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A4E23" w14:textId="77777777" w:rsidR="00993A5F" w:rsidRPr="00134760" w:rsidRDefault="007E42A0" w:rsidP="000705C1">
      <w:pPr>
        <w:spacing w:after="0" w:line="240" w:lineRule="auto"/>
        <w:ind w:right="-90"/>
        <w:jc w:val="center"/>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ინსტრუქცია</w:t>
      </w:r>
    </w:p>
    <w:p w14:paraId="0CCA4E24" w14:textId="77777777" w:rsidR="00993A5F" w:rsidRPr="00134760" w:rsidRDefault="007E42A0" w:rsidP="000705C1">
      <w:pPr>
        <w:spacing w:after="0" w:line="240" w:lineRule="auto"/>
        <w:ind w:right="-90"/>
        <w:jc w:val="center"/>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პრეპარატის სამედიცინო გამოყენების შესახებ</w:t>
      </w:r>
    </w:p>
    <w:p w14:paraId="53EA9B9E" w14:textId="19EC301D" w:rsidR="009227B9" w:rsidRPr="00134760" w:rsidRDefault="007E42A0" w:rsidP="000705C1">
      <w:pPr>
        <w:spacing w:after="0" w:line="240" w:lineRule="auto"/>
        <w:ind w:right="-90"/>
        <w:jc w:val="center"/>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(ინფორმაცია სპეციალისტებისთვის)</w:t>
      </w:r>
    </w:p>
    <w:p w14:paraId="0CCA4E27" w14:textId="1EF951CB" w:rsidR="00993A5F" w:rsidRPr="00134760" w:rsidRDefault="007E42A0" w:rsidP="000705C1">
      <w:pPr>
        <w:numPr>
          <w:ilvl w:val="0"/>
          <w:numId w:val="1"/>
        </w:num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სამკურნალო პრეპარატის დასახელება</w:t>
      </w:r>
    </w:p>
    <w:p w14:paraId="0CCA4E28" w14:textId="6FA8E405" w:rsidR="00993A5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ru-RU"/>
        </w:rPr>
        <w:t>ლეტირამი</w:t>
      </w:r>
      <w:r w:rsidR="00B37E2E" w:rsidRPr="00134760">
        <w:rPr>
          <w:rFonts w:ascii="Sylfaen" w:hAnsi="Sylfaen" w:cs="Sylfaen"/>
          <w:color w:val="000000" w:themeColor="text1"/>
          <w:sz w:val="22"/>
          <w:szCs w:val="22"/>
          <w:lang w:val="ka-GE"/>
        </w:rPr>
        <w:t>®</w:t>
      </w:r>
      <w:r w:rsidR="00A360B9" w:rsidRPr="00134760">
        <w:rPr>
          <w:rFonts w:ascii="Sylfaen" w:hAnsi="Sylfaen" w:cs="Sylfaen"/>
          <w:color w:val="000000" w:themeColor="text1"/>
          <w:sz w:val="22"/>
          <w:szCs w:val="22"/>
          <w:lang w:val="ka-GE"/>
        </w:rPr>
        <w:t xml:space="preserve">, </w:t>
      </w:r>
      <w:r w:rsidRPr="00134760">
        <w:rPr>
          <w:rFonts w:ascii="Sylfaen" w:hAnsi="Sylfaen" w:cs="Sylfaen"/>
          <w:color w:val="000000" w:themeColor="text1"/>
          <w:sz w:val="22"/>
          <w:szCs w:val="22"/>
          <w:lang w:val="ka-GE"/>
        </w:rPr>
        <w:t>25</w:t>
      </w:r>
      <w:r w:rsidR="004A7317" w:rsidRPr="00134760">
        <w:rPr>
          <w:rFonts w:ascii="Sylfaen" w:hAnsi="Sylfaen" w:cs="Sylfaen"/>
          <w:color w:val="000000" w:themeColor="text1"/>
          <w:sz w:val="22"/>
          <w:szCs w:val="22"/>
          <w:lang w:val="ka-GE"/>
        </w:rPr>
        <w:t>0</w:t>
      </w:r>
      <w:r w:rsidR="00A360B9" w:rsidRPr="00134760">
        <w:rPr>
          <w:rFonts w:ascii="Sylfaen" w:hAnsi="Sylfaen" w:cs="Sylfaen"/>
          <w:color w:val="000000" w:themeColor="text1"/>
          <w:sz w:val="22"/>
          <w:szCs w:val="22"/>
          <w:lang w:val="ka-GE"/>
        </w:rPr>
        <w:t xml:space="preserve">მგ </w:t>
      </w:r>
      <w:r w:rsidRPr="00134760">
        <w:rPr>
          <w:rFonts w:ascii="Sylfaen" w:hAnsi="Sylfaen" w:cs="Sylfaen"/>
          <w:color w:val="000000" w:themeColor="text1"/>
          <w:sz w:val="22"/>
          <w:szCs w:val="22"/>
          <w:lang w:val="ka-GE"/>
        </w:rPr>
        <w:t xml:space="preserve">გარსით დაფარული </w:t>
      </w:r>
      <w:r w:rsidR="00A360B9" w:rsidRPr="00134760">
        <w:rPr>
          <w:rFonts w:ascii="Sylfaen" w:hAnsi="Sylfaen" w:cs="Sylfaen"/>
          <w:color w:val="000000" w:themeColor="text1"/>
          <w:sz w:val="22"/>
          <w:szCs w:val="22"/>
          <w:lang w:val="ka-GE"/>
        </w:rPr>
        <w:t>ტაბლეტები</w:t>
      </w:r>
    </w:p>
    <w:p w14:paraId="281052BC" w14:textId="3A0A7C02"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ru-RU"/>
        </w:rPr>
        <w:t>ლეტირამი</w:t>
      </w:r>
      <w:r w:rsidRPr="00134760">
        <w:rPr>
          <w:rFonts w:ascii="Sylfaen" w:hAnsi="Sylfaen" w:cs="Sylfaen"/>
          <w:color w:val="000000" w:themeColor="text1"/>
          <w:sz w:val="22"/>
          <w:szCs w:val="22"/>
          <w:lang w:val="ka-GE"/>
        </w:rPr>
        <w:t>®, 500მგ გარსით დაფარული ტაბლეტები</w:t>
      </w:r>
    </w:p>
    <w:p w14:paraId="3F441FC2" w14:textId="17B3DD8A"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ru-RU"/>
        </w:rPr>
        <w:t>ლეტირამი</w:t>
      </w:r>
      <w:r w:rsidRPr="00134760">
        <w:rPr>
          <w:rFonts w:ascii="Sylfaen" w:hAnsi="Sylfaen" w:cs="Sylfaen"/>
          <w:color w:val="000000" w:themeColor="text1"/>
          <w:sz w:val="22"/>
          <w:szCs w:val="22"/>
          <w:lang w:val="ka-GE"/>
        </w:rPr>
        <w:t>®, 750მგ გარსით დაფარული ტაბლეტები</w:t>
      </w:r>
    </w:p>
    <w:p w14:paraId="6A46C475" w14:textId="528271AD"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ru-RU"/>
        </w:rPr>
        <w:t>ლეტირამი</w:t>
      </w:r>
      <w:r w:rsidRPr="00134760">
        <w:rPr>
          <w:rFonts w:ascii="Sylfaen" w:hAnsi="Sylfaen" w:cs="Sylfaen"/>
          <w:color w:val="000000" w:themeColor="text1"/>
          <w:sz w:val="22"/>
          <w:szCs w:val="22"/>
          <w:lang w:val="ka-GE"/>
        </w:rPr>
        <w:t>®, 1000მგ გარსით დაფარული ტაბლეტები</w:t>
      </w:r>
    </w:p>
    <w:p w14:paraId="023F3BC8" w14:textId="20E87A57" w:rsidR="00A360B9" w:rsidRPr="00134760" w:rsidRDefault="00A360B9" w:rsidP="000705C1">
      <w:pPr>
        <w:spacing w:after="0" w:line="240" w:lineRule="auto"/>
        <w:ind w:right="-90"/>
        <w:jc w:val="both"/>
        <w:rPr>
          <w:rFonts w:ascii="Sylfaen" w:hAnsi="Sylfaen" w:cs="Sylfaen"/>
          <w:color w:val="000000" w:themeColor="text1"/>
          <w:sz w:val="22"/>
          <w:szCs w:val="22"/>
        </w:rPr>
      </w:pPr>
      <w:r w:rsidRPr="00134760">
        <w:rPr>
          <w:rFonts w:ascii="Sylfaen" w:hAnsi="Sylfaen" w:cs="Sylfaen"/>
          <w:color w:val="000000" w:themeColor="text1"/>
          <w:sz w:val="22"/>
          <w:szCs w:val="22"/>
          <w:lang w:val="ka-GE"/>
        </w:rPr>
        <w:t xml:space="preserve">საერთაშორისო არაპატენტირებული დასახელება (სად): </w:t>
      </w:r>
      <w:r w:rsidR="0081311F" w:rsidRPr="00134760">
        <w:rPr>
          <w:rFonts w:ascii="Sylfaen" w:hAnsi="Sylfaen" w:cs="Sylfaen"/>
          <w:color w:val="000000" w:themeColor="text1"/>
          <w:sz w:val="22"/>
          <w:szCs w:val="22"/>
          <w:lang w:val="ka-GE"/>
        </w:rPr>
        <w:t>ლევეტირაცეტამი</w:t>
      </w:r>
    </w:p>
    <w:p w14:paraId="0CCA4E2B" w14:textId="77777777" w:rsidR="00993A5F" w:rsidRPr="00134760" w:rsidRDefault="007E42A0" w:rsidP="000705C1">
      <w:pPr>
        <w:numPr>
          <w:ilvl w:val="0"/>
          <w:numId w:val="1"/>
        </w:num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ხარისხობრივი და რაოდენობრივი შემადგენლობა</w:t>
      </w:r>
    </w:p>
    <w:p w14:paraId="7606B808" w14:textId="6D7741B8"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ყოველი 250მგ გარსით დაფარული ტაბლეტი შეიცავს 250მგ ლევეტირაცეტამს.</w:t>
      </w:r>
    </w:p>
    <w:p w14:paraId="7B04D295" w14:textId="642BA9DC"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ყოველი 500მგ გარსით დაფარული ტაბლეტი შეიცავს 500მგ ლევეტირაცეტამს.</w:t>
      </w:r>
    </w:p>
    <w:p w14:paraId="45DDEF17" w14:textId="7E919862"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ყოველი 750მგ გარსით დაფარული ტაბლეტი შეიცავს 750მგ ლევეტირაცეტამს.</w:t>
      </w:r>
    </w:p>
    <w:p w14:paraId="55D67A58" w14:textId="66195325"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ყოველი 1000მგ გარსით დაფარული ტაბლეტი შეიცავს 1000მგ ლევეტირაცეტამს.</w:t>
      </w:r>
    </w:p>
    <w:p w14:paraId="5CF30E90" w14:textId="28F82928" w:rsidR="004A7317"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დამხმარე ნივთიერებები ცნობილი ეფექტით:</w:t>
      </w:r>
    </w:p>
    <w:p w14:paraId="58F00E93" w14:textId="0A26F169"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750მგ ტაბლეტები: საღებავი სანსეტი ყვითელი (</w:t>
      </w:r>
      <w:r w:rsidRPr="00134760">
        <w:rPr>
          <w:rFonts w:ascii="Sylfaen" w:hAnsi="Sylfaen" w:cs="Sylfaen"/>
          <w:color w:val="000000" w:themeColor="text1"/>
          <w:sz w:val="22"/>
          <w:szCs w:val="22"/>
        </w:rPr>
        <w:t>E110)</w:t>
      </w:r>
      <w:r w:rsidR="00776DCB" w:rsidRPr="00134760">
        <w:rPr>
          <w:rFonts w:ascii="Sylfaen" w:hAnsi="Sylfaen" w:cs="Sylfaen"/>
          <w:color w:val="000000" w:themeColor="text1"/>
          <w:sz w:val="22"/>
          <w:szCs w:val="22"/>
        </w:rPr>
        <w:t xml:space="preserve"> </w:t>
      </w:r>
      <w:r w:rsidR="00776DCB" w:rsidRPr="00134760">
        <w:rPr>
          <w:rFonts w:ascii="Sylfaen" w:hAnsi="Sylfaen" w:cs="Sylfaen"/>
          <w:color w:val="000000" w:themeColor="text1"/>
          <w:sz w:val="22"/>
          <w:szCs w:val="22"/>
          <w:lang w:val="ka-GE"/>
        </w:rPr>
        <w:t>0.36მგ.</w:t>
      </w:r>
    </w:p>
    <w:p w14:paraId="0CCA4E32" w14:textId="15E19BF4" w:rsidR="00993A5F" w:rsidRPr="00134760" w:rsidRDefault="007E42A0"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დამხმარე ნივთიერებების სრული ჩამონ</w:t>
      </w:r>
      <w:r w:rsidR="00FD66FD" w:rsidRPr="00134760">
        <w:rPr>
          <w:rFonts w:ascii="Sylfaen" w:hAnsi="Sylfaen" w:cs="Sylfaen"/>
          <w:color w:val="000000" w:themeColor="text1"/>
          <w:sz w:val="22"/>
          <w:szCs w:val="22"/>
          <w:lang w:val="ka-GE"/>
        </w:rPr>
        <w:t>ათ</w:t>
      </w:r>
      <w:r w:rsidRPr="00134760">
        <w:rPr>
          <w:rFonts w:ascii="Sylfaen" w:hAnsi="Sylfaen" w:cs="Sylfaen"/>
          <w:color w:val="000000" w:themeColor="text1"/>
          <w:sz w:val="22"/>
          <w:szCs w:val="22"/>
          <w:lang w:val="ka-GE"/>
        </w:rPr>
        <w:t>ვ</w:t>
      </w:r>
      <w:r w:rsidR="00FD66FD" w:rsidRPr="00134760">
        <w:rPr>
          <w:rFonts w:ascii="Sylfaen" w:hAnsi="Sylfaen" w:cs="Sylfaen"/>
          <w:color w:val="000000" w:themeColor="text1"/>
          <w:sz w:val="22"/>
          <w:szCs w:val="22"/>
          <w:lang w:val="ka-GE"/>
        </w:rPr>
        <w:t>ა</w:t>
      </w:r>
      <w:r w:rsidRPr="00134760">
        <w:rPr>
          <w:rFonts w:ascii="Sylfaen" w:hAnsi="Sylfaen" w:cs="Sylfaen"/>
          <w:color w:val="000000" w:themeColor="text1"/>
          <w:sz w:val="22"/>
          <w:szCs w:val="22"/>
          <w:lang w:val="ka-GE"/>
        </w:rPr>
        <w:t>ლი იხ. 6.1</w:t>
      </w:r>
      <w:r w:rsidR="00DA2246" w:rsidRPr="00134760">
        <w:rPr>
          <w:rFonts w:ascii="Sylfaen" w:hAnsi="Sylfaen" w:cs="Sylfaen"/>
          <w:color w:val="000000" w:themeColor="text1"/>
          <w:sz w:val="22"/>
          <w:szCs w:val="22"/>
          <w:lang w:val="ka-GE"/>
        </w:rPr>
        <w:t xml:space="preserve"> პარაგრაფში</w:t>
      </w:r>
      <w:r w:rsidR="00926C5A" w:rsidRPr="00134760">
        <w:rPr>
          <w:rFonts w:ascii="Sylfaen" w:hAnsi="Sylfaen" w:cs="Sylfaen"/>
          <w:color w:val="000000" w:themeColor="text1"/>
          <w:sz w:val="22"/>
          <w:szCs w:val="22"/>
          <w:lang w:val="ka-GE"/>
        </w:rPr>
        <w:t>.</w:t>
      </w:r>
    </w:p>
    <w:p w14:paraId="0CCA4E33" w14:textId="77777777" w:rsidR="00993A5F" w:rsidRPr="00134760" w:rsidRDefault="007E42A0" w:rsidP="000705C1">
      <w:pPr>
        <w:numPr>
          <w:ilvl w:val="0"/>
          <w:numId w:val="1"/>
        </w:num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წამლის ფორმა</w:t>
      </w:r>
    </w:p>
    <w:p w14:paraId="4E9395F7" w14:textId="77777777"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გარსით დაფარული ტაბლეტები.</w:t>
      </w:r>
    </w:p>
    <w:p w14:paraId="462BCCE7" w14:textId="5847E5C8" w:rsidR="0081311F" w:rsidRPr="00134760" w:rsidRDefault="0081311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გარეგანი სახე:  </w:t>
      </w:r>
    </w:p>
    <w:p w14:paraId="07337EFF" w14:textId="58FC7F8D" w:rsidR="008252BA" w:rsidRPr="00134760" w:rsidRDefault="008252BA"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250მგ ტაბლეტები:</w:t>
      </w:r>
      <w:r w:rsidRPr="00134760">
        <w:rPr>
          <w:rFonts w:ascii="Sylfaen" w:hAnsi="Sylfaen" w:cs="Sylfaen"/>
          <w:color w:val="000000" w:themeColor="text1"/>
          <w:sz w:val="22"/>
          <w:szCs w:val="22"/>
          <w:lang w:val="ka-GE"/>
        </w:rPr>
        <w:t xml:space="preserve"> ცისფერი</w:t>
      </w:r>
      <w:r w:rsidR="007C6895"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 xml:space="preserve"> ოვალური ფორმის გარსით დაფარული ტაბლეტები, გამყოფი ღარით ერთ მხარეს.</w:t>
      </w:r>
    </w:p>
    <w:p w14:paraId="3D74FF1E" w14:textId="69B61D4F" w:rsidR="008252BA" w:rsidRPr="00134760" w:rsidRDefault="008252BA"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500მგ ტაბლეტები:</w:t>
      </w:r>
      <w:r w:rsidRPr="00134760">
        <w:rPr>
          <w:rFonts w:ascii="Sylfaen" w:hAnsi="Sylfaen" w:cs="Sylfaen"/>
          <w:color w:val="000000" w:themeColor="text1"/>
          <w:sz w:val="22"/>
          <w:szCs w:val="22"/>
          <w:lang w:val="ka-GE"/>
        </w:rPr>
        <w:t xml:space="preserve"> ყვითელი</w:t>
      </w:r>
      <w:r w:rsidR="007C6895"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 xml:space="preserve"> ოვალური ფორმის გარსით დაფარული ტაბლეტები, გამყოფი ღარით ერთ მხარეს.</w:t>
      </w:r>
    </w:p>
    <w:p w14:paraId="2E6FCE73" w14:textId="6023C619" w:rsidR="008252BA" w:rsidRPr="00134760" w:rsidRDefault="008252BA"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750მგ ტაბლეტები:</w:t>
      </w:r>
      <w:r w:rsidRPr="00134760">
        <w:rPr>
          <w:rFonts w:ascii="Sylfaen" w:hAnsi="Sylfaen" w:cs="Sylfaen"/>
          <w:color w:val="000000" w:themeColor="text1"/>
          <w:sz w:val="22"/>
          <w:szCs w:val="22"/>
          <w:lang w:val="ka-GE"/>
        </w:rPr>
        <w:t xml:space="preserve"> ნარინჯისფერი</w:t>
      </w:r>
      <w:r w:rsidR="00C23855"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 xml:space="preserve"> ოვალური ფორმის გარსით დაფარული ტაბლეტები, გამყოფი ღარით ერთ მხარეს.</w:t>
      </w:r>
    </w:p>
    <w:p w14:paraId="7082D6D3" w14:textId="2F6D1B04" w:rsidR="008252BA" w:rsidRPr="00134760" w:rsidRDefault="008252BA"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1000მგ ტაბლეტები:</w:t>
      </w:r>
      <w:r w:rsidRPr="00134760">
        <w:rPr>
          <w:rFonts w:ascii="Sylfaen" w:hAnsi="Sylfaen" w:cs="Sylfaen"/>
          <w:color w:val="000000" w:themeColor="text1"/>
          <w:sz w:val="22"/>
          <w:szCs w:val="22"/>
          <w:lang w:val="ka-GE"/>
        </w:rPr>
        <w:t xml:space="preserve"> თეთრი</w:t>
      </w:r>
      <w:r w:rsidR="00C23855" w:rsidRPr="00134760">
        <w:rPr>
          <w:rFonts w:ascii="Sylfaen" w:hAnsi="Sylfaen" w:cs="Sylfaen"/>
          <w:color w:val="000000" w:themeColor="text1"/>
          <w:sz w:val="22"/>
          <w:szCs w:val="22"/>
          <w:lang w:val="ka-GE"/>
        </w:rPr>
        <w:t xml:space="preserve"> ფერის,</w:t>
      </w:r>
      <w:r w:rsidRPr="00134760">
        <w:rPr>
          <w:rFonts w:ascii="Sylfaen" w:hAnsi="Sylfaen" w:cs="Sylfaen"/>
          <w:color w:val="000000" w:themeColor="text1"/>
          <w:sz w:val="22"/>
          <w:szCs w:val="22"/>
          <w:lang w:val="ka-GE"/>
        </w:rPr>
        <w:t xml:space="preserve"> ოვალური ფორმის გარსით დაფარული ტაბლეტები, გამყოფი ღარით ერთ მხარეს.</w:t>
      </w:r>
    </w:p>
    <w:p w14:paraId="0CCA4E38" w14:textId="7FB0BC6E" w:rsidR="00993A5F" w:rsidRPr="00134760" w:rsidRDefault="007E42A0" w:rsidP="000705C1">
      <w:pPr>
        <w:numPr>
          <w:ilvl w:val="0"/>
          <w:numId w:val="1"/>
        </w:num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 xml:space="preserve">კლინიკური </w:t>
      </w:r>
      <w:r w:rsidR="00C23855" w:rsidRPr="00134760">
        <w:rPr>
          <w:rFonts w:ascii="Sylfaen" w:hAnsi="Sylfaen" w:cs="Sylfaen"/>
          <w:b/>
          <w:bCs/>
          <w:color w:val="000000" w:themeColor="text1"/>
          <w:sz w:val="22"/>
          <w:szCs w:val="22"/>
          <w:lang w:val="ka-GE"/>
        </w:rPr>
        <w:t>მონაცემები</w:t>
      </w:r>
    </w:p>
    <w:p w14:paraId="0CCA4E39" w14:textId="34BF08BB" w:rsidR="00993A5F" w:rsidRPr="00134760" w:rsidRDefault="00C23855" w:rsidP="000705C1">
      <w:pPr>
        <w:numPr>
          <w:ilvl w:val="1"/>
          <w:numId w:val="1"/>
        </w:num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 xml:space="preserve">გამოყენების </w:t>
      </w:r>
      <w:r w:rsidR="007E42A0" w:rsidRPr="00134760">
        <w:rPr>
          <w:rFonts w:ascii="Sylfaen" w:hAnsi="Sylfaen" w:cs="Sylfaen"/>
          <w:b/>
          <w:bCs/>
          <w:color w:val="000000" w:themeColor="text1"/>
          <w:sz w:val="22"/>
          <w:szCs w:val="22"/>
          <w:lang w:val="ka-GE"/>
        </w:rPr>
        <w:t>ჩვენებ</w:t>
      </w:r>
      <w:r w:rsidR="00C271D1" w:rsidRPr="00134760">
        <w:rPr>
          <w:rFonts w:ascii="Sylfaen" w:hAnsi="Sylfaen" w:cs="Sylfaen"/>
          <w:b/>
          <w:bCs/>
          <w:color w:val="000000" w:themeColor="text1"/>
          <w:sz w:val="22"/>
          <w:szCs w:val="22"/>
          <w:lang w:val="ka-GE"/>
        </w:rPr>
        <w:t>ა</w:t>
      </w:r>
    </w:p>
    <w:p w14:paraId="2EED8396" w14:textId="4B242524" w:rsidR="00072751" w:rsidRPr="00134760" w:rsidRDefault="00072751"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ლეტირამი® ნაჩვენებია</w:t>
      </w:r>
      <w:r w:rsidR="00187CED" w:rsidRPr="00134760">
        <w:rPr>
          <w:rFonts w:ascii="Sylfaen" w:hAnsi="Sylfaen" w:cs="Sylfaen"/>
          <w:bCs/>
          <w:color w:val="000000" w:themeColor="text1"/>
          <w:sz w:val="22"/>
          <w:szCs w:val="22"/>
          <w:lang w:val="ka-GE"/>
        </w:rPr>
        <w:t>,</w:t>
      </w:r>
      <w:r w:rsidRPr="00134760">
        <w:rPr>
          <w:rFonts w:ascii="Sylfaen" w:hAnsi="Sylfaen" w:cs="Sylfaen"/>
          <w:bCs/>
          <w:color w:val="000000" w:themeColor="text1"/>
          <w:sz w:val="22"/>
          <w:szCs w:val="22"/>
          <w:lang w:val="ka-GE"/>
        </w:rPr>
        <w:t xml:space="preserve"> მონოთერაპი</w:t>
      </w:r>
      <w:r w:rsidR="004F2E62" w:rsidRPr="00134760">
        <w:rPr>
          <w:rFonts w:ascii="Sylfaen" w:hAnsi="Sylfaen" w:cs="Sylfaen"/>
          <w:bCs/>
          <w:color w:val="000000" w:themeColor="text1"/>
          <w:sz w:val="22"/>
          <w:szCs w:val="22"/>
          <w:lang w:val="ka-GE"/>
        </w:rPr>
        <w:t>ის სახით</w:t>
      </w:r>
      <w:r w:rsidRPr="00134760">
        <w:rPr>
          <w:rFonts w:ascii="Sylfaen" w:hAnsi="Sylfaen" w:cs="Sylfaen"/>
          <w:bCs/>
          <w:color w:val="000000" w:themeColor="text1"/>
          <w:sz w:val="22"/>
          <w:szCs w:val="22"/>
          <w:lang w:val="ka-GE"/>
        </w:rPr>
        <w:t xml:space="preserve"> </w:t>
      </w:r>
      <w:r w:rsidR="00187CED" w:rsidRPr="00134760">
        <w:rPr>
          <w:rFonts w:ascii="Sylfaen" w:hAnsi="Sylfaen" w:cs="Sylfaen"/>
          <w:bCs/>
          <w:color w:val="000000" w:themeColor="text1"/>
          <w:sz w:val="22"/>
          <w:szCs w:val="22"/>
          <w:lang w:val="ka-GE"/>
        </w:rPr>
        <w:t xml:space="preserve">პარციალური გულყრების </w:t>
      </w:r>
      <w:r w:rsidRPr="00134760">
        <w:rPr>
          <w:rFonts w:ascii="Sylfaen" w:hAnsi="Sylfaen" w:cs="Sylfaen"/>
          <w:bCs/>
          <w:color w:val="000000" w:themeColor="text1"/>
          <w:sz w:val="22"/>
          <w:szCs w:val="22"/>
          <w:lang w:val="ka-GE"/>
        </w:rPr>
        <w:t xml:space="preserve">სამკურნალოდ მეორადი </w:t>
      </w:r>
      <w:r w:rsidR="00187CED" w:rsidRPr="00134760">
        <w:rPr>
          <w:rFonts w:ascii="Sylfaen" w:hAnsi="Sylfaen" w:cs="Sylfaen"/>
          <w:bCs/>
          <w:color w:val="000000" w:themeColor="text1"/>
          <w:sz w:val="22"/>
          <w:szCs w:val="22"/>
          <w:lang w:val="ka-GE"/>
        </w:rPr>
        <w:t>გენერალიზაციით</w:t>
      </w:r>
      <w:r w:rsidRPr="00134760">
        <w:rPr>
          <w:rFonts w:ascii="Sylfaen" w:hAnsi="Sylfaen" w:cs="Sylfaen"/>
          <w:bCs/>
          <w:color w:val="000000" w:themeColor="text1"/>
          <w:sz w:val="22"/>
          <w:szCs w:val="22"/>
          <w:lang w:val="ka-GE"/>
        </w:rPr>
        <w:t xml:space="preserve"> ან მის გარეშე, 16 წელზე უფროსი ასაკის პაციენტებში, </w:t>
      </w:r>
      <w:r w:rsidR="004F2E62" w:rsidRPr="00134760">
        <w:rPr>
          <w:rFonts w:ascii="Sylfaen" w:hAnsi="Sylfaen" w:cs="Sylfaen"/>
          <w:bCs/>
          <w:color w:val="000000" w:themeColor="text1"/>
          <w:sz w:val="22"/>
          <w:szCs w:val="22"/>
          <w:lang w:val="ka-GE"/>
        </w:rPr>
        <w:t xml:space="preserve">პირველად დიაგნოსტირებული ეპილეფსიისას. </w:t>
      </w:r>
    </w:p>
    <w:p w14:paraId="11A39B3D" w14:textId="3810F135" w:rsidR="00187CED" w:rsidRPr="00134760" w:rsidRDefault="00187CED"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ლეტირამი® ნაჩვენებია, როგორც დამატებითი </w:t>
      </w:r>
      <w:r w:rsidR="001B0189" w:rsidRPr="00134760">
        <w:rPr>
          <w:rFonts w:ascii="Sylfaen" w:hAnsi="Sylfaen" w:cs="Sylfaen"/>
          <w:bCs/>
          <w:color w:val="000000" w:themeColor="text1"/>
          <w:sz w:val="22"/>
          <w:szCs w:val="22"/>
          <w:lang w:val="ka-GE"/>
        </w:rPr>
        <w:t>სამკურნალო საშუალება</w:t>
      </w:r>
      <w:r w:rsidRPr="00134760">
        <w:rPr>
          <w:rFonts w:ascii="Sylfaen" w:hAnsi="Sylfaen" w:cs="Sylfaen"/>
          <w:bCs/>
          <w:color w:val="000000" w:themeColor="text1"/>
          <w:sz w:val="22"/>
          <w:szCs w:val="22"/>
          <w:lang w:val="ka-GE"/>
        </w:rPr>
        <w:t xml:space="preserve"> შემდეგ შემთხვევებში:</w:t>
      </w:r>
    </w:p>
    <w:p w14:paraId="5645706E" w14:textId="793CB90C" w:rsidR="00187BB3" w:rsidRPr="00134760" w:rsidRDefault="00187BB3" w:rsidP="000705C1">
      <w:pPr>
        <w:pStyle w:val="ListParagraph"/>
        <w:numPr>
          <w:ilvl w:val="0"/>
          <w:numId w:val="23"/>
        </w:num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პარციალური გულყრების სამკურნალოდ მეორადი გენერალიზაციით ან მის გარეშე, ეპილეფსიით დაავადებულ მოზრდილებში, ბავშვებსა და ჩვილებში 1 თვის ასაკიდან;</w:t>
      </w:r>
    </w:p>
    <w:p w14:paraId="2F96E187" w14:textId="72892127" w:rsidR="00187BB3" w:rsidRPr="00134760" w:rsidRDefault="006B03A1" w:rsidP="000705C1">
      <w:pPr>
        <w:pStyle w:val="ListParagraph"/>
        <w:numPr>
          <w:ilvl w:val="0"/>
          <w:numId w:val="23"/>
        </w:num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მიოკლონური </w:t>
      </w:r>
      <w:r w:rsidR="0080359B" w:rsidRPr="00134760">
        <w:rPr>
          <w:rFonts w:ascii="Sylfaen" w:hAnsi="Sylfaen" w:cs="Sylfaen"/>
          <w:bCs/>
          <w:color w:val="000000" w:themeColor="text1"/>
          <w:sz w:val="22"/>
          <w:szCs w:val="22"/>
          <w:lang w:val="ka-GE"/>
        </w:rPr>
        <w:t xml:space="preserve">გულყრების </w:t>
      </w:r>
      <w:r w:rsidRPr="00134760">
        <w:rPr>
          <w:rFonts w:ascii="Sylfaen" w:hAnsi="Sylfaen" w:cs="Sylfaen"/>
          <w:bCs/>
          <w:color w:val="000000" w:themeColor="text1"/>
          <w:sz w:val="22"/>
          <w:szCs w:val="22"/>
          <w:lang w:val="ka-GE"/>
        </w:rPr>
        <w:t>სამკურნალოდ მოზრდილებსა და 12 წელზე  უფროსი ასაკის მოზარდებში, რომლებსაც აწუხებთ იუვენილური მიოკლონური ეპილეფსია</w:t>
      </w:r>
      <w:r w:rsidR="0080359B" w:rsidRPr="00134760">
        <w:rPr>
          <w:rFonts w:ascii="Sylfaen" w:hAnsi="Sylfaen" w:cs="Sylfaen"/>
          <w:bCs/>
          <w:color w:val="000000" w:themeColor="text1"/>
          <w:sz w:val="22"/>
          <w:szCs w:val="22"/>
          <w:lang w:val="ka-GE"/>
        </w:rPr>
        <w:t>;</w:t>
      </w:r>
    </w:p>
    <w:p w14:paraId="44AB835B" w14:textId="1D3E271A" w:rsidR="009227B9" w:rsidRPr="00134760" w:rsidRDefault="0080359B" w:rsidP="000705C1">
      <w:pPr>
        <w:pStyle w:val="ListParagraph"/>
        <w:numPr>
          <w:ilvl w:val="0"/>
          <w:numId w:val="23"/>
        </w:num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პირველადი გენერალიზებული ტონურ-კლონური გულყრების სამკურნალოდ მოზრდილებსა და 12 წელზე  უფროსი ასაკის მოზარდებში, რომლებსაც აწუხებთ  იდიოპათიური გენერალიზებული ეპილეფსია.</w:t>
      </w:r>
    </w:p>
    <w:p w14:paraId="604D0E0F" w14:textId="7141FC71" w:rsidR="00C12666" w:rsidRPr="00134760" w:rsidRDefault="00361459" w:rsidP="000705C1">
      <w:pPr>
        <w:numPr>
          <w:ilvl w:val="1"/>
          <w:numId w:val="1"/>
        </w:num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დოზირებ</w:t>
      </w:r>
      <w:r w:rsidR="00302655" w:rsidRPr="00134760">
        <w:rPr>
          <w:rFonts w:ascii="Sylfaen" w:hAnsi="Sylfaen" w:cs="Sylfaen"/>
          <w:b/>
          <w:bCs/>
          <w:color w:val="000000" w:themeColor="text1"/>
          <w:sz w:val="22"/>
          <w:szCs w:val="22"/>
          <w:lang w:val="ka-GE"/>
        </w:rPr>
        <w:t xml:space="preserve">ა </w:t>
      </w:r>
      <w:r w:rsidR="005B67DB" w:rsidRPr="00134760">
        <w:rPr>
          <w:rFonts w:ascii="Sylfaen" w:hAnsi="Sylfaen" w:cs="Sylfaen"/>
          <w:b/>
          <w:bCs/>
          <w:color w:val="000000" w:themeColor="text1"/>
          <w:sz w:val="22"/>
          <w:szCs w:val="22"/>
          <w:lang w:val="ka-GE"/>
        </w:rPr>
        <w:t>და მიღების წესი</w:t>
      </w:r>
    </w:p>
    <w:p w14:paraId="44D88530" w14:textId="77777777" w:rsidR="00FB40A0" w:rsidRPr="00134760" w:rsidRDefault="00FB40A0"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დოზირების რეჟიმი</w:t>
      </w:r>
    </w:p>
    <w:p w14:paraId="3ADD920C" w14:textId="47124ACA" w:rsidR="006727FF" w:rsidRPr="00134760" w:rsidRDefault="00B36C64" w:rsidP="000705C1">
      <w:pPr>
        <w:spacing w:after="0" w:line="240" w:lineRule="auto"/>
        <w:ind w:right="-90"/>
        <w:jc w:val="both"/>
        <w:rPr>
          <w:rFonts w:ascii="Sylfaen" w:hAnsi="Sylfaen" w:cs="Sylfaen"/>
          <w:bCs/>
          <w:i/>
          <w:iCs/>
          <w:color w:val="000000" w:themeColor="text1"/>
          <w:sz w:val="22"/>
          <w:szCs w:val="22"/>
          <w:lang w:val="ka-GE"/>
        </w:rPr>
      </w:pPr>
      <w:r w:rsidRPr="00134760">
        <w:rPr>
          <w:rFonts w:ascii="Sylfaen" w:hAnsi="Sylfaen" w:cs="Sylfaen"/>
          <w:bCs/>
          <w:i/>
          <w:iCs/>
          <w:color w:val="000000" w:themeColor="text1"/>
          <w:sz w:val="22"/>
          <w:szCs w:val="22"/>
          <w:lang w:val="ka-GE"/>
        </w:rPr>
        <w:t xml:space="preserve">პაციენტები პარციალური </w:t>
      </w:r>
      <w:r w:rsidR="0019140B" w:rsidRPr="00134760">
        <w:rPr>
          <w:rFonts w:ascii="Sylfaen" w:hAnsi="Sylfaen" w:cs="Sylfaen"/>
          <w:bCs/>
          <w:i/>
          <w:iCs/>
          <w:color w:val="000000" w:themeColor="text1"/>
          <w:sz w:val="22"/>
          <w:szCs w:val="22"/>
          <w:lang w:val="ka-GE"/>
        </w:rPr>
        <w:t>კრუნჩხვითი შეტევებით</w:t>
      </w:r>
    </w:p>
    <w:p w14:paraId="671DB96F" w14:textId="43728704" w:rsidR="0019140B" w:rsidRPr="00134760" w:rsidRDefault="0075656B"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რეკომენდებული დოზა მონოთერაპიისთვის და დამატებითი მკურნალობისთვის პაციენტებში 16 წლიდან და ზევით, ერთნაირია, იხ.ქვევით.</w:t>
      </w:r>
    </w:p>
    <w:p w14:paraId="2930DA18" w14:textId="7933374E" w:rsidR="0075656B" w:rsidRPr="00134760" w:rsidRDefault="006C6BA8" w:rsidP="000705C1">
      <w:pPr>
        <w:spacing w:after="0" w:line="240" w:lineRule="auto"/>
        <w:ind w:right="-90"/>
        <w:jc w:val="both"/>
        <w:rPr>
          <w:rFonts w:ascii="Sylfaen" w:hAnsi="Sylfaen" w:cs="Sylfaen"/>
          <w:bCs/>
          <w:i/>
          <w:iCs/>
          <w:color w:val="000000" w:themeColor="text1"/>
          <w:sz w:val="22"/>
          <w:szCs w:val="22"/>
          <w:lang w:val="ka-GE"/>
        </w:rPr>
      </w:pPr>
      <w:r w:rsidRPr="00134760">
        <w:rPr>
          <w:rFonts w:ascii="Sylfaen" w:hAnsi="Sylfaen" w:cs="Sylfaen"/>
          <w:bCs/>
          <w:i/>
          <w:iCs/>
          <w:color w:val="000000" w:themeColor="text1"/>
          <w:sz w:val="22"/>
          <w:szCs w:val="22"/>
          <w:lang w:val="ka-GE"/>
        </w:rPr>
        <w:t>ყველანაირი ჩვენებისთვის</w:t>
      </w:r>
    </w:p>
    <w:p w14:paraId="76268514" w14:textId="77777777" w:rsidR="00980731" w:rsidRPr="00134760" w:rsidRDefault="00980731"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მოზრდილები (18 წლის და მეტი) და მოზარდები (12-დან 17-წლამდე) სხეულის წონით 50კგ ან მეტი</w:t>
      </w:r>
    </w:p>
    <w:p w14:paraId="68C50898" w14:textId="3D0EBBA7" w:rsidR="00876AD2" w:rsidRPr="00134760" w:rsidRDefault="00980731"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საწყისი თერაპიული დოზაა 500მგ ორჯერ დღეში. ამ დოზით პირველივე დღეს შეგიძლიათ დაიწყოთ მკურნალობა. </w:t>
      </w:r>
      <w:r w:rsidR="00006FC0" w:rsidRPr="00134760">
        <w:rPr>
          <w:rFonts w:ascii="Sylfaen" w:hAnsi="Sylfaen" w:cs="Sylfaen"/>
          <w:bCs/>
          <w:color w:val="000000" w:themeColor="text1"/>
          <w:sz w:val="22"/>
          <w:szCs w:val="22"/>
          <w:lang w:val="ka-GE"/>
        </w:rPr>
        <w:t xml:space="preserve">თუმცა, ექიმმა შეიძლება მიიღოს გადაწყვეტილება </w:t>
      </w:r>
      <w:r w:rsidR="00D473C0" w:rsidRPr="00134760">
        <w:rPr>
          <w:rFonts w:ascii="Sylfaen" w:hAnsi="Sylfaen" w:cs="Sylfaen"/>
          <w:bCs/>
          <w:color w:val="000000" w:themeColor="text1"/>
          <w:sz w:val="22"/>
          <w:szCs w:val="22"/>
          <w:lang w:val="ka-GE"/>
        </w:rPr>
        <w:t>უფრო დაბალი დოზის დანიშვნის შესახებ - 250მგ ორჯერ დღეში, შეტევების შემცირების შეფასები</w:t>
      </w:r>
      <w:r w:rsidR="00876AD2" w:rsidRPr="00134760">
        <w:rPr>
          <w:rFonts w:ascii="Sylfaen" w:hAnsi="Sylfaen" w:cs="Sylfaen"/>
          <w:bCs/>
          <w:color w:val="000000" w:themeColor="text1"/>
          <w:sz w:val="22"/>
          <w:szCs w:val="22"/>
          <w:lang w:val="ka-GE"/>
        </w:rPr>
        <w:t xml:space="preserve">დან გამომდინარე, შესაძლო არასასურველ რექციებთან შედარებით. </w:t>
      </w:r>
      <w:r w:rsidR="00087E7C" w:rsidRPr="00134760">
        <w:rPr>
          <w:rFonts w:ascii="Sylfaen" w:hAnsi="Sylfaen" w:cs="Sylfaen"/>
          <w:bCs/>
          <w:color w:val="000000" w:themeColor="text1"/>
          <w:sz w:val="22"/>
          <w:szCs w:val="22"/>
          <w:lang w:val="ka-GE"/>
        </w:rPr>
        <w:t xml:space="preserve">2 კვირის შემდეგ შესაძლებელია დოზის მომატება 500მგ-მდე 2-ჯერ დღეში. </w:t>
      </w:r>
    </w:p>
    <w:p w14:paraId="6C1047EA" w14:textId="5C1ED00B" w:rsidR="00087E7C" w:rsidRPr="00134760" w:rsidRDefault="00087E7C"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lastRenderedPageBreak/>
        <w:t xml:space="preserve">კლინიკური რეაქციის </w:t>
      </w:r>
      <w:r w:rsidR="00C40851" w:rsidRPr="00134760">
        <w:rPr>
          <w:rFonts w:ascii="Sylfaen" w:hAnsi="Sylfaen" w:cs="Sylfaen"/>
          <w:bCs/>
          <w:color w:val="000000" w:themeColor="text1"/>
          <w:sz w:val="22"/>
          <w:szCs w:val="22"/>
          <w:lang w:val="ka-GE"/>
        </w:rPr>
        <w:t>და ამტანობის გათვალისწინებით, ყოველდღიური დოზა შეიძლება გაიზარდოს 1500მგ-მდე</w:t>
      </w:r>
      <w:r w:rsidR="001E0042" w:rsidRPr="00134760">
        <w:rPr>
          <w:rFonts w:ascii="Sylfaen" w:hAnsi="Sylfaen" w:cs="Sylfaen"/>
          <w:bCs/>
          <w:color w:val="000000" w:themeColor="text1"/>
          <w:sz w:val="22"/>
          <w:szCs w:val="22"/>
          <w:lang w:val="ka-GE"/>
        </w:rPr>
        <w:t xml:space="preserve"> 2-ჯერ დღეში. დოზის ცვლილება შეიძლება განხორციელდეს </w:t>
      </w:r>
      <w:r w:rsidR="00B90069" w:rsidRPr="00134760">
        <w:rPr>
          <w:rFonts w:ascii="Sylfaen" w:hAnsi="Sylfaen" w:cs="Sylfaen"/>
          <w:bCs/>
          <w:color w:val="000000" w:themeColor="text1"/>
          <w:sz w:val="22"/>
          <w:szCs w:val="22"/>
          <w:lang w:val="ka-GE"/>
        </w:rPr>
        <w:t xml:space="preserve"> მისი </w:t>
      </w:r>
      <w:r w:rsidR="00F828F1" w:rsidRPr="00134760">
        <w:rPr>
          <w:rFonts w:ascii="Sylfaen" w:hAnsi="Sylfaen" w:cs="Sylfaen"/>
          <w:bCs/>
          <w:color w:val="000000" w:themeColor="text1"/>
          <w:sz w:val="22"/>
          <w:szCs w:val="22"/>
          <w:lang w:val="ka-GE"/>
        </w:rPr>
        <w:t xml:space="preserve">250მგ-ით ან 500მგ-ით ორჯერ დღეში </w:t>
      </w:r>
      <w:r w:rsidR="00B90069" w:rsidRPr="00134760">
        <w:rPr>
          <w:rFonts w:ascii="Sylfaen" w:hAnsi="Sylfaen" w:cs="Sylfaen"/>
          <w:bCs/>
          <w:color w:val="000000" w:themeColor="text1"/>
          <w:sz w:val="22"/>
          <w:szCs w:val="22"/>
          <w:lang w:val="ka-GE"/>
        </w:rPr>
        <w:t xml:space="preserve">გაზრდით ან შემცირებით </w:t>
      </w:r>
      <w:r w:rsidR="00A40F0D" w:rsidRPr="00134760">
        <w:rPr>
          <w:rFonts w:ascii="Sylfaen" w:hAnsi="Sylfaen" w:cs="Sylfaen"/>
          <w:bCs/>
          <w:color w:val="000000" w:themeColor="text1"/>
          <w:sz w:val="22"/>
          <w:szCs w:val="22"/>
          <w:lang w:val="ka-GE"/>
        </w:rPr>
        <w:t xml:space="preserve">ყოველ 2-4 კვირაში. </w:t>
      </w:r>
    </w:p>
    <w:p w14:paraId="66D9C9B5" w14:textId="5D21780A" w:rsidR="00D82ED1" w:rsidRPr="00134760" w:rsidRDefault="00D82ED1"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მოზარდები (12-დან 17-წლამდე) 50კგ-ზე ნაკლები სხეულის წონით</w:t>
      </w:r>
      <w:r w:rsidR="00FF3A67" w:rsidRPr="00134760">
        <w:rPr>
          <w:rFonts w:ascii="Sylfaen" w:hAnsi="Sylfaen" w:cs="Sylfaen"/>
          <w:bCs/>
          <w:color w:val="000000" w:themeColor="text1"/>
          <w:sz w:val="22"/>
          <w:szCs w:val="22"/>
          <w:u w:val="single"/>
          <w:lang w:val="ka-GE"/>
        </w:rPr>
        <w:t xml:space="preserve"> და ბავშვები 1 თვიდან</w:t>
      </w:r>
    </w:p>
    <w:p w14:paraId="6A0EC1EA" w14:textId="4C6CE00D" w:rsidR="00713057" w:rsidRPr="00134760" w:rsidRDefault="005B729B"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ექიმმა უნდა დანიშნოს პრეპარატი </w:t>
      </w:r>
      <w:r w:rsidR="00C40822" w:rsidRPr="00134760">
        <w:rPr>
          <w:rFonts w:ascii="Sylfaen" w:hAnsi="Sylfaen" w:cs="Sylfaen"/>
          <w:bCs/>
          <w:color w:val="000000" w:themeColor="text1"/>
          <w:sz w:val="22"/>
          <w:szCs w:val="22"/>
          <w:lang w:val="ka-GE"/>
        </w:rPr>
        <w:t>ყველაზე შესაფერისი სამკურნალო ფორმითა და დოზით, სხეულის მას</w:t>
      </w:r>
      <w:r w:rsidR="00713057" w:rsidRPr="00134760">
        <w:rPr>
          <w:rFonts w:ascii="Sylfaen" w:hAnsi="Sylfaen" w:cs="Sylfaen"/>
          <w:bCs/>
          <w:color w:val="000000" w:themeColor="text1"/>
          <w:sz w:val="22"/>
          <w:szCs w:val="22"/>
          <w:lang w:val="ka-GE"/>
        </w:rPr>
        <w:t xml:space="preserve">ის, </w:t>
      </w:r>
      <w:r w:rsidR="00B86666" w:rsidRPr="00134760">
        <w:rPr>
          <w:rFonts w:ascii="Sylfaen" w:hAnsi="Sylfaen" w:cs="Sylfaen"/>
          <w:bCs/>
          <w:color w:val="000000" w:themeColor="text1"/>
          <w:sz w:val="22"/>
          <w:szCs w:val="22"/>
          <w:lang w:val="ka-GE"/>
        </w:rPr>
        <w:t>ასაკ</w:t>
      </w:r>
      <w:r w:rsidR="00713057" w:rsidRPr="00134760">
        <w:rPr>
          <w:rFonts w:ascii="Sylfaen" w:hAnsi="Sylfaen" w:cs="Sylfaen"/>
          <w:bCs/>
          <w:color w:val="000000" w:themeColor="text1"/>
          <w:sz w:val="22"/>
          <w:szCs w:val="22"/>
          <w:lang w:val="ka-GE"/>
        </w:rPr>
        <w:t xml:space="preserve">ის და რეკომენდებული </w:t>
      </w:r>
      <w:r w:rsidR="00B86666" w:rsidRPr="00134760">
        <w:rPr>
          <w:rFonts w:ascii="Sylfaen" w:hAnsi="Sylfaen" w:cs="Sylfaen"/>
          <w:bCs/>
          <w:color w:val="000000" w:themeColor="text1"/>
          <w:sz w:val="22"/>
          <w:szCs w:val="22"/>
          <w:lang w:val="ka-GE"/>
        </w:rPr>
        <w:t>დოზირების</w:t>
      </w:r>
      <w:r w:rsidR="00713057" w:rsidRPr="00134760">
        <w:rPr>
          <w:rFonts w:ascii="Sylfaen" w:hAnsi="Sylfaen" w:cs="Sylfaen"/>
          <w:bCs/>
          <w:color w:val="000000" w:themeColor="text1"/>
          <w:sz w:val="22"/>
          <w:szCs w:val="22"/>
          <w:lang w:val="ka-GE"/>
        </w:rPr>
        <w:t xml:space="preserve"> შესაბამისად. </w:t>
      </w:r>
      <w:r w:rsidR="00363CEA" w:rsidRPr="00134760">
        <w:rPr>
          <w:rFonts w:ascii="Sylfaen" w:hAnsi="Sylfaen" w:cs="Sylfaen"/>
          <w:bCs/>
          <w:color w:val="000000" w:themeColor="text1"/>
          <w:sz w:val="22"/>
          <w:szCs w:val="22"/>
          <w:lang w:val="ka-GE"/>
        </w:rPr>
        <w:t xml:space="preserve">(იხ. პუნქტი </w:t>
      </w:r>
      <w:r w:rsidR="002A3129" w:rsidRPr="00134760">
        <w:rPr>
          <w:rFonts w:ascii="Sylfaen" w:hAnsi="Sylfaen" w:cs="Sylfaen"/>
          <w:bCs/>
          <w:color w:val="000000" w:themeColor="text1"/>
          <w:sz w:val="22"/>
          <w:szCs w:val="22"/>
          <w:lang w:val="ka-GE"/>
        </w:rPr>
        <w:t>სხეულის მასის გათვალისწინებით ბავშვებში დოზირების შესახებ</w:t>
      </w:r>
      <w:r w:rsidR="00363CEA" w:rsidRPr="00134760">
        <w:rPr>
          <w:rFonts w:ascii="Sylfaen" w:hAnsi="Sylfaen" w:cs="Sylfaen"/>
          <w:bCs/>
          <w:color w:val="000000" w:themeColor="text1"/>
          <w:sz w:val="22"/>
          <w:szCs w:val="22"/>
          <w:lang w:val="ka-GE"/>
        </w:rPr>
        <w:t>)</w:t>
      </w:r>
      <w:r w:rsidR="002A3129" w:rsidRPr="00134760">
        <w:rPr>
          <w:rFonts w:ascii="Sylfaen" w:hAnsi="Sylfaen" w:cs="Sylfaen"/>
          <w:bCs/>
          <w:color w:val="000000" w:themeColor="text1"/>
          <w:sz w:val="22"/>
          <w:szCs w:val="22"/>
          <w:lang w:val="ka-GE"/>
        </w:rPr>
        <w:t>.</w:t>
      </w:r>
    </w:p>
    <w:p w14:paraId="26137190" w14:textId="798ED929" w:rsidR="002A3129" w:rsidRPr="00134760" w:rsidRDefault="002A3129"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პრეპარატის მოხსნა</w:t>
      </w:r>
    </w:p>
    <w:p w14:paraId="285B86E5" w14:textId="455240C7" w:rsidR="001C004B" w:rsidRPr="00134760" w:rsidRDefault="001C004B"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ლევეტირაცეტამით მკურნალობის მოხსნის აუცილობლების შემთხვევაში, საჭიროა დოზის </w:t>
      </w:r>
      <w:r w:rsidR="005873F2" w:rsidRPr="00134760">
        <w:rPr>
          <w:rFonts w:ascii="Sylfaen" w:hAnsi="Sylfaen" w:cs="Sylfaen"/>
          <w:bCs/>
          <w:color w:val="000000" w:themeColor="text1"/>
          <w:sz w:val="22"/>
          <w:szCs w:val="22"/>
          <w:lang w:val="ka-GE"/>
        </w:rPr>
        <w:t>თანდათანობით შემცირება</w:t>
      </w:r>
      <w:r w:rsidR="00B52F6B" w:rsidRPr="00134760">
        <w:rPr>
          <w:rFonts w:ascii="Sylfaen" w:hAnsi="Sylfaen" w:cs="Sylfaen"/>
          <w:bCs/>
          <w:color w:val="000000" w:themeColor="text1"/>
          <w:sz w:val="22"/>
          <w:szCs w:val="22"/>
          <w:lang w:val="ka-GE"/>
        </w:rPr>
        <w:t xml:space="preserve">. </w:t>
      </w:r>
      <w:r w:rsidR="001550A3" w:rsidRPr="00134760">
        <w:rPr>
          <w:rFonts w:ascii="Sylfaen" w:hAnsi="Sylfaen" w:cs="Sylfaen"/>
          <w:bCs/>
          <w:color w:val="000000" w:themeColor="text1"/>
          <w:sz w:val="22"/>
          <w:szCs w:val="22"/>
          <w:lang w:val="ka-GE"/>
        </w:rPr>
        <w:t>მოზრდილებში და მოზარდებში სხეულის წონით 50კგ და მეტი</w:t>
      </w:r>
      <w:r w:rsidR="004D71AA" w:rsidRPr="00134760">
        <w:rPr>
          <w:rFonts w:ascii="Sylfaen" w:hAnsi="Sylfaen" w:cs="Sylfaen"/>
          <w:bCs/>
          <w:color w:val="000000" w:themeColor="text1"/>
          <w:sz w:val="22"/>
          <w:szCs w:val="22"/>
          <w:lang w:val="ka-GE"/>
        </w:rPr>
        <w:t>: საჭიროა დოზის შემცირება 500მგ-ით ორჯერ დღეში ყოველ 2-4 კვირაში ერთხელ</w:t>
      </w:r>
      <w:r w:rsidR="006448CB" w:rsidRPr="00134760">
        <w:rPr>
          <w:rFonts w:ascii="Sylfaen" w:hAnsi="Sylfaen" w:cs="Sylfaen"/>
          <w:bCs/>
          <w:color w:val="000000" w:themeColor="text1"/>
          <w:sz w:val="22"/>
          <w:szCs w:val="22"/>
          <w:lang w:val="ka-GE"/>
        </w:rPr>
        <w:t xml:space="preserve">; ჩვილებში 6 თვიდან, ბავშვებში და მოზარდებში 50კგ-მდე წონით: დოზის შემცირება </w:t>
      </w:r>
      <w:r w:rsidR="005A51D9" w:rsidRPr="00134760">
        <w:rPr>
          <w:rFonts w:ascii="Sylfaen" w:hAnsi="Sylfaen" w:cs="Sylfaen"/>
          <w:bCs/>
          <w:color w:val="000000" w:themeColor="text1"/>
          <w:sz w:val="22"/>
          <w:szCs w:val="22"/>
          <w:lang w:val="ka-GE"/>
        </w:rPr>
        <w:t>არ უნდა აღემატებოდეს 10მგ/კგ-ს დღეში ყოველ 2 კვირაში</w:t>
      </w:r>
      <w:r w:rsidR="001550A3" w:rsidRPr="00134760">
        <w:rPr>
          <w:rFonts w:ascii="Sylfaen" w:hAnsi="Sylfaen" w:cs="Sylfaen"/>
          <w:bCs/>
          <w:color w:val="000000" w:themeColor="text1"/>
          <w:sz w:val="22"/>
          <w:szCs w:val="22"/>
          <w:lang w:val="ka-GE"/>
        </w:rPr>
        <w:t>)</w:t>
      </w:r>
    </w:p>
    <w:p w14:paraId="3811FEF4" w14:textId="4637D546" w:rsidR="008810F2" w:rsidRPr="00134760" w:rsidRDefault="00B52F6B"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6 თვემდე ასაკის </w:t>
      </w:r>
      <w:r w:rsidR="00DC7979" w:rsidRPr="00134760">
        <w:rPr>
          <w:rFonts w:ascii="Sylfaen" w:hAnsi="Sylfaen" w:cs="Sylfaen"/>
          <w:bCs/>
          <w:color w:val="000000" w:themeColor="text1"/>
          <w:sz w:val="22"/>
          <w:szCs w:val="22"/>
          <w:lang w:val="ka-GE"/>
        </w:rPr>
        <w:t>ჩვილებში დოზის შემცირება არ უნდა აღმატებოდეს 7მგ/კგ-ს დღში ყოველ 2 კვირაში.</w:t>
      </w:r>
    </w:p>
    <w:p w14:paraId="2DF4E7DA" w14:textId="536E178C" w:rsidR="00DC7979" w:rsidRPr="00134760" w:rsidRDefault="00DC7979"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პაციენტების განსაკუთრებული ჯგუფები</w:t>
      </w:r>
    </w:p>
    <w:p w14:paraId="5B5959A6" w14:textId="77777777" w:rsidR="00DF4010" w:rsidRPr="00134760" w:rsidRDefault="00DF4010" w:rsidP="000705C1">
      <w:pPr>
        <w:spacing w:after="0" w:line="240" w:lineRule="auto"/>
        <w:ind w:right="-90"/>
        <w:jc w:val="both"/>
        <w:rPr>
          <w:rFonts w:ascii="Sylfaen" w:hAnsi="Sylfaen" w:cs="Sylfaen"/>
          <w:bCs/>
          <w:i/>
          <w:iCs/>
          <w:color w:val="000000" w:themeColor="text1"/>
          <w:sz w:val="22"/>
          <w:szCs w:val="22"/>
          <w:lang w:val="ka-GE"/>
        </w:rPr>
      </w:pPr>
      <w:r w:rsidRPr="00134760">
        <w:rPr>
          <w:rFonts w:ascii="Sylfaen" w:hAnsi="Sylfaen" w:cs="Sylfaen"/>
          <w:bCs/>
          <w:i/>
          <w:iCs/>
          <w:color w:val="000000" w:themeColor="text1"/>
          <w:sz w:val="22"/>
          <w:szCs w:val="22"/>
          <w:lang w:val="ka-GE"/>
        </w:rPr>
        <w:t>ხანდაზმული პაციენტები (65 წლის და მეტი)</w:t>
      </w:r>
    </w:p>
    <w:p w14:paraId="0DD119F0" w14:textId="77777777" w:rsidR="00DF4010" w:rsidRPr="00134760" w:rsidRDefault="00DF4010"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დოზის კორექცია რეკომენდებულია თირკმლის ფუნქციის დარღვევის მქონე ხანდაზმულ პაციენტებში (იხ. ქვემოთ პარაგრაფი "პაციენტები თირკმლის უკმარისობით").</w:t>
      </w:r>
    </w:p>
    <w:p w14:paraId="68B51228" w14:textId="77777777" w:rsidR="00C573E6" w:rsidRPr="00134760" w:rsidRDefault="00C573E6"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პაციენტები თირკმლის უკმარისობით</w:t>
      </w:r>
    </w:p>
    <w:p w14:paraId="05867615" w14:textId="77777777" w:rsidR="00C573E6"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ყოველდღიური დოზა უნდა შეირჩეს ინდივიდუალურად თირკმლის ფუნქციის მდგომარეობიდან გამომდინარე.</w:t>
      </w:r>
    </w:p>
    <w:p w14:paraId="126CA62D" w14:textId="695129B9" w:rsidR="00C573E6"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ზრდასრული პაციენტებისათვის უნდა შემოწმდეს ქვემოთ მოცემული ცხრილი და დოზა დაკორექტირდეს შესაბამისად.  დოზირების ამ ცხრილის გამოსაყენებლად, აუცილებელია შეფასდეს პაციენტის კრეატინინის კლირენსი (C</w:t>
      </w:r>
      <w:r w:rsidR="00BB3085" w:rsidRPr="00134760">
        <w:rPr>
          <w:rFonts w:ascii="Sylfaen" w:hAnsi="Sylfaen" w:cs="Sylfaen"/>
          <w:bCs/>
          <w:color w:val="000000" w:themeColor="text1"/>
          <w:sz w:val="22"/>
          <w:szCs w:val="22"/>
          <w:lang w:val="ka-GE"/>
        </w:rPr>
        <w:t>lC</w:t>
      </w:r>
      <w:r w:rsidRPr="00134760">
        <w:rPr>
          <w:rFonts w:ascii="Sylfaen" w:hAnsi="Sylfaen" w:cs="Sylfaen"/>
          <w:bCs/>
          <w:color w:val="000000" w:themeColor="text1"/>
          <w:sz w:val="22"/>
          <w:szCs w:val="22"/>
          <w:lang w:val="ka-GE"/>
        </w:rPr>
        <w:t xml:space="preserve">r) მლ/წთ-ში. </w:t>
      </w:r>
      <w:r w:rsidR="00BB3085" w:rsidRPr="00134760">
        <w:rPr>
          <w:rFonts w:ascii="Sylfaen" w:hAnsi="Sylfaen" w:cs="Sylfaen"/>
          <w:bCs/>
          <w:color w:val="000000" w:themeColor="text1"/>
          <w:sz w:val="22"/>
          <w:szCs w:val="22"/>
          <w:lang w:val="ka-GE"/>
        </w:rPr>
        <w:t>ClCr</w:t>
      </w:r>
      <w:r w:rsidRPr="00134760">
        <w:rPr>
          <w:rFonts w:ascii="Sylfaen" w:hAnsi="Sylfaen" w:cs="Sylfaen"/>
          <w:bCs/>
          <w:color w:val="000000" w:themeColor="text1"/>
          <w:sz w:val="22"/>
          <w:szCs w:val="22"/>
          <w:lang w:val="ka-GE"/>
        </w:rPr>
        <w:t xml:space="preserve"> მლ/წთ-ში მოზრდილებისა  მოზარდებისთვის 50კგ და მეტი სხეულის წონით შეიძლება შეფასდეს შრატისმიერი კრეატინინის მიღებული მნიშვნელობიდან (მგ/დლ), შემდეგი ფორმულის გამოყენებით:</w:t>
      </w:r>
    </w:p>
    <w:p w14:paraId="6D2FB5B5" w14:textId="1FD0E118" w:rsidR="00C573E6" w:rsidRPr="00134760" w:rsidRDefault="00000000" w:rsidP="000705C1">
      <w:pPr>
        <w:spacing w:after="0" w:line="240" w:lineRule="auto"/>
        <w:ind w:right="-90"/>
        <w:jc w:val="both"/>
        <w:rPr>
          <w:rFonts w:ascii="Sylfaen" w:hAnsi="Sylfaen" w:cs="Sylfaen"/>
          <w:bCs/>
          <w:color w:val="000000" w:themeColor="text1"/>
          <w:sz w:val="22"/>
          <w:szCs w:val="22"/>
          <w:lang w:val="ka-GE"/>
        </w:rPr>
      </w:pPr>
      <m:oMath>
        <m:sSubSup>
          <m:sSubSupPr>
            <m:ctrlPr>
              <w:rPr>
                <w:rFonts w:ascii="Cambria Math" w:hAnsi="Cambria Math" w:cs="Sylfaen"/>
                <w:bCs/>
                <w:color w:val="000000" w:themeColor="text1"/>
                <w:sz w:val="22"/>
                <w:szCs w:val="22"/>
                <w:lang w:val="ka-GE"/>
              </w:rPr>
            </m:ctrlPr>
          </m:sSubSupPr>
          <m:e>
            <m:r>
              <m:rPr>
                <m:sty m:val="p"/>
              </m:rPr>
              <w:rPr>
                <w:rFonts w:ascii="Cambria Math" w:hAnsi="Cambria Math" w:cs="Sylfaen"/>
                <w:color w:val="000000" w:themeColor="text1"/>
                <w:sz w:val="22"/>
                <w:szCs w:val="22"/>
                <w:lang w:val="ka-GE"/>
              </w:rPr>
              <m:t>ClCr</m:t>
            </m:r>
            <m:r>
              <m:rPr>
                <m:sty m:val="p"/>
              </m:rPr>
              <w:rPr>
                <w:rFonts w:ascii="Cambria Math" w:hAnsi="Sylfaen" w:cs="Sylfaen"/>
                <w:color w:val="000000" w:themeColor="text1"/>
                <w:sz w:val="22"/>
                <w:szCs w:val="22"/>
                <w:lang w:val="ka-GE"/>
              </w:rPr>
              <m:t xml:space="preserve"> </m:t>
            </m:r>
            <m:r>
              <m:rPr>
                <m:sty m:val="p"/>
              </m:rPr>
              <w:rPr>
                <w:rFonts w:ascii="Cambria Math" w:hAnsi="Cambria Math" w:cs="Sylfaen"/>
                <w:color w:val="000000" w:themeColor="text1"/>
                <w:sz w:val="22"/>
                <w:szCs w:val="22"/>
                <w:lang w:val="ka-GE"/>
              </w:rPr>
              <m:t>(</m:t>
            </m:r>
            <m:r>
              <m:rPr>
                <m:sty m:val="p"/>
              </m:rPr>
              <w:rPr>
                <w:rFonts w:ascii="Sylfaen" w:hAnsi="Sylfaen" w:cs="Sylfaen"/>
                <w:color w:val="000000" w:themeColor="text1"/>
                <w:sz w:val="22"/>
                <w:szCs w:val="22"/>
                <w:lang w:val="ka-GE"/>
              </w:rPr>
              <m:t>მლ</m:t>
            </m:r>
            <m:r>
              <m:rPr>
                <m:sty m:val="p"/>
              </m:rPr>
              <w:rPr>
                <w:rFonts w:ascii="Cambria Math" w:hAnsi="Cambria Math" w:cs="Sylfaen"/>
                <w:color w:val="000000" w:themeColor="text1"/>
                <w:sz w:val="22"/>
                <w:szCs w:val="22"/>
                <w:lang w:val="ka-GE"/>
              </w:rPr>
              <m:t>/</m:t>
            </m:r>
            <m:r>
              <m:rPr>
                <m:sty m:val="p"/>
              </m:rPr>
              <w:rPr>
                <w:rFonts w:ascii="Sylfaen" w:hAnsi="Sylfaen" w:cs="Sylfaen"/>
                <w:color w:val="000000" w:themeColor="text1"/>
                <w:sz w:val="22"/>
                <w:szCs w:val="22"/>
                <w:lang w:val="ka-GE"/>
              </w:rPr>
              <m:t>წთ</m:t>
            </m:r>
            <m:r>
              <m:rPr>
                <m:sty m:val="p"/>
              </m:rPr>
              <w:rPr>
                <w:rFonts w:ascii="Cambria Math" w:hAnsi="Cambria Math" w:cs="Sylfaen"/>
                <w:color w:val="000000" w:themeColor="text1"/>
                <w:sz w:val="22"/>
                <w:szCs w:val="22"/>
                <w:lang w:val="ka-GE"/>
              </w:rPr>
              <m:t>) =</m:t>
            </m:r>
          </m:e>
          <m:sub>
            <m:r>
              <m:rPr>
                <m:sty m:val="p"/>
              </m:rPr>
              <w:rPr>
                <w:rFonts w:ascii="Cambria Math" w:hAnsi="Cambria Math" w:cs="Sylfaen"/>
                <w:color w:val="000000" w:themeColor="text1"/>
                <w:sz w:val="22"/>
                <w:szCs w:val="22"/>
                <w:lang w:val="ka-GE"/>
              </w:rPr>
              <m:t xml:space="preserve">72x </m:t>
            </m:r>
            <m:r>
              <m:rPr>
                <m:sty m:val="p"/>
              </m:rPr>
              <w:rPr>
                <w:rFonts w:ascii="Sylfaen" w:hAnsi="Sylfaen" w:cs="Sylfaen"/>
                <w:color w:val="000000" w:themeColor="text1"/>
                <w:sz w:val="22"/>
                <w:szCs w:val="22"/>
                <w:lang w:val="ka-GE"/>
              </w:rPr>
              <m:t>შრატისმიერი</m:t>
            </m:r>
            <m:r>
              <m:rPr>
                <m:sty m:val="p"/>
              </m:rPr>
              <w:rPr>
                <w:rFonts w:ascii="Cambria Math" w:hAnsi="Cambria Math" w:cs="Sylfaen"/>
                <w:color w:val="000000" w:themeColor="text1"/>
                <w:sz w:val="22"/>
                <w:szCs w:val="22"/>
                <w:lang w:val="ka-GE"/>
              </w:rPr>
              <m:t xml:space="preserve"> </m:t>
            </m:r>
            <m:r>
              <m:rPr>
                <m:sty m:val="p"/>
              </m:rPr>
              <w:rPr>
                <w:rFonts w:ascii="Sylfaen" w:hAnsi="Sylfaen" w:cs="Sylfaen"/>
                <w:color w:val="000000" w:themeColor="text1"/>
                <w:sz w:val="22"/>
                <w:szCs w:val="22"/>
                <w:lang w:val="ka-GE"/>
              </w:rPr>
              <m:t>კრეატინინი</m:t>
            </m:r>
            <m:r>
              <m:rPr>
                <m:sty m:val="p"/>
              </m:rPr>
              <w:rPr>
                <w:rFonts w:ascii="Cambria Math" w:hAnsi="Cambria Math" w:cs="Sylfaen"/>
                <w:color w:val="000000" w:themeColor="text1"/>
                <w:sz w:val="22"/>
                <w:szCs w:val="22"/>
                <w:lang w:val="ka-GE"/>
              </w:rPr>
              <m:t xml:space="preserve"> (</m:t>
            </m:r>
            <m:r>
              <m:rPr>
                <m:sty m:val="p"/>
              </m:rPr>
              <w:rPr>
                <w:rFonts w:ascii="Sylfaen" w:hAnsi="Sylfaen" w:cs="Sylfaen"/>
                <w:color w:val="000000" w:themeColor="text1"/>
                <w:sz w:val="22"/>
                <w:szCs w:val="22"/>
                <w:lang w:val="ka-GE"/>
              </w:rPr>
              <m:t>მგ</m:t>
            </m:r>
            <m:r>
              <m:rPr>
                <m:sty m:val="p"/>
              </m:rPr>
              <w:rPr>
                <w:rFonts w:ascii="Cambria Math" w:hAnsi="Cambria Math" w:cs="Sylfaen"/>
                <w:color w:val="000000" w:themeColor="text1"/>
                <w:sz w:val="22"/>
                <w:szCs w:val="22"/>
                <w:lang w:val="ka-GE"/>
              </w:rPr>
              <m:t>/</m:t>
            </m:r>
            <m:r>
              <m:rPr>
                <m:sty m:val="p"/>
              </m:rPr>
              <w:rPr>
                <w:rFonts w:ascii="Sylfaen" w:hAnsi="Sylfaen" w:cs="Sylfaen"/>
                <w:color w:val="000000" w:themeColor="text1"/>
                <w:sz w:val="22"/>
                <w:szCs w:val="22"/>
                <w:lang w:val="ka-GE"/>
              </w:rPr>
              <m:t>დლ</m:t>
            </m:r>
            <m:r>
              <m:rPr>
                <m:sty m:val="p"/>
              </m:rPr>
              <w:rPr>
                <w:rFonts w:ascii="Cambria Math" w:hAnsi="Cambria Math" w:cs="Sylfaen"/>
                <w:color w:val="000000" w:themeColor="text1"/>
                <w:sz w:val="22"/>
                <w:szCs w:val="22"/>
                <w:lang w:val="ka-GE"/>
              </w:rPr>
              <m:t>)</m:t>
            </m:r>
          </m:sub>
          <m:sup>
            <m:eqArr>
              <m:eqArrPr>
                <m:ctrlPr>
                  <w:rPr>
                    <w:rFonts w:ascii="Cambria Math" w:hAnsi="Cambria Math" w:cs="Sylfaen"/>
                    <w:bCs/>
                    <w:color w:val="000000" w:themeColor="text1"/>
                    <w:sz w:val="22"/>
                    <w:szCs w:val="22"/>
                    <w:lang w:val="ka-GE"/>
                  </w:rPr>
                </m:ctrlPr>
              </m:eqArrPr>
              <m:e>
                <m:r>
                  <m:rPr>
                    <m:sty m:val="p"/>
                  </m:rPr>
                  <w:rPr>
                    <w:rFonts w:ascii="Cambria Math" w:hAnsi="Cambria Math" w:cs="Sylfaen"/>
                    <w:color w:val="000000" w:themeColor="text1"/>
                    <w:sz w:val="22"/>
                    <w:szCs w:val="22"/>
                    <w:lang w:val="ka-GE"/>
                  </w:rPr>
                  <m:t>[140-</m:t>
                </m:r>
                <m:r>
                  <m:rPr>
                    <m:sty m:val="p"/>
                  </m:rPr>
                  <w:rPr>
                    <w:rFonts w:ascii="Sylfaen" w:hAnsi="Sylfaen" w:cs="Sylfaen"/>
                    <w:color w:val="000000" w:themeColor="text1"/>
                    <w:sz w:val="22"/>
                    <w:szCs w:val="22"/>
                    <w:lang w:val="ka-GE"/>
                  </w:rPr>
                  <m:t>ასაკი</m:t>
                </m:r>
                <m:d>
                  <m:dPr>
                    <m:ctrlPr>
                      <w:rPr>
                        <w:rFonts w:ascii="Cambria Math" w:hAnsi="Cambria Math" w:cs="Sylfaen"/>
                        <w:bCs/>
                        <w:color w:val="000000" w:themeColor="text1"/>
                        <w:sz w:val="22"/>
                        <w:szCs w:val="22"/>
                        <w:lang w:val="ka-GE"/>
                      </w:rPr>
                    </m:ctrlPr>
                  </m:dPr>
                  <m:e>
                    <m:r>
                      <m:rPr>
                        <m:sty m:val="p"/>
                      </m:rPr>
                      <w:rPr>
                        <w:rFonts w:ascii="Sylfaen" w:hAnsi="Sylfaen" w:cs="Sylfaen"/>
                        <w:color w:val="000000" w:themeColor="text1"/>
                        <w:sz w:val="22"/>
                        <w:szCs w:val="22"/>
                        <w:lang w:val="ka-GE"/>
                      </w:rPr>
                      <m:t>წელი</m:t>
                    </m:r>
                  </m:e>
                </m:d>
                <m:r>
                  <m:rPr>
                    <m:sty m:val="p"/>
                  </m:rPr>
                  <w:rPr>
                    <w:rFonts w:ascii="Cambria Math" w:hAnsi="Cambria Math" w:cs="Sylfaen"/>
                    <w:color w:val="000000" w:themeColor="text1"/>
                    <w:sz w:val="22"/>
                    <w:szCs w:val="22"/>
                    <w:lang w:val="ka-GE"/>
                  </w:rPr>
                  <m:t>x</m:t>
                </m:r>
                <m:r>
                  <m:rPr>
                    <m:sty m:val="p"/>
                  </m:rPr>
                  <w:rPr>
                    <w:rFonts w:ascii="Sylfaen" w:hAnsi="Sylfaen" w:cs="Sylfaen"/>
                    <w:color w:val="000000" w:themeColor="text1"/>
                    <w:sz w:val="22"/>
                    <w:szCs w:val="22"/>
                    <w:lang w:val="ka-GE"/>
                  </w:rPr>
                  <m:t>ხსხეულის</m:t>
                </m:r>
                <m:r>
                  <m:rPr>
                    <m:sty m:val="p"/>
                  </m:rPr>
                  <w:rPr>
                    <w:rFonts w:ascii="Cambria Math" w:hAnsi="Cambria Math" w:cs="Sylfaen"/>
                    <w:color w:val="000000" w:themeColor="text1"/>
                    <w:sz w:val="22"/>
                    <w:szCs w:val="22"/>
                    <w:lang w:val="ka-GE"/>
                  </w:rPr>
                  <m:t xml:space="preserve"> </m:t>
                </m:r>
                <m:r>
                  <m:rPr>
                    <m:sty m:val="p"/>
                  </m:rPr>
                  <w:rPr>
                    <w:rFonts w:ascii="Sylfaen" w:hAnsi="Sylfaen" w:cs="Sylfaen"/>
                    <w:color w:val="000000" w:themeColor="text1"/>
                    <w:sz w:val="22"/>
                    <w:szCs w:val="22"/>
                    <w:lang w:val="ka-GE"/>
                  </w:rPr>
                  <m:t>წონა</m:t>
                </m:r>
                <m:r>
                  <m:rPr>
                    <m:sty m:val="p"/>
                  </m:rPr>
                  <w:rPr>
                    <w:rFonts w:ascii="Cambria Math" w:hAnsi="Cambria Math" w:cs="Sylfaen"/>
                    <w:color w:val="000000" w:themeColor="text1"/>
                    <w:sz w:val="22"/>
                    <w:szCs w:val="22"/>
                    <w:lang w:val="ka-GE"/>
                  </w:rPr>
                  <m:t xml:space="preserve"> (</m:t>
                </m:r>
                <m:r>
                  <m:rPr>
                    <m:sty m:val="p"/>
                  </m:rPr>
                  <w:rPr>
                    <w:rFonts w:ascii="Sylfaen" w:hAnsi="Sylfaen" w:cs="Sylfaen"/>
                    <w:color w:val="000000" w:themeColor="text1"/>
                    <w:sz w:val="22"/>
                    <w:szCs w:val="22"/>
                    <w:lang w:val="ka-GE"/>
                  </w:rPr>
                  <m:t>კგ</m:t>
                </m:r>
                <m:r>
                  <m:rPr>
                    <m:sty m:val="p"/>
                  </m:rPr>
                  <w:rPr>
                    <w:rFonts w:ascii="Cambria Math" w:hAnsi="Cambria Math" w:cs="Sylfaen"/>
                    <w:color w:val="000000" w:themeColor="text1"/>
                    <w:sz w:val="22"/>
                    <w:szCs w:val="22"/>
                    <w:lang w:val="ka-GE"/>
                  </w:rPr>
                  <m:t>)</m:t>
                </m:r>
              </m:e>
              <m:e>
                <m:r>
                  <w:rPr>
                    <w:rFonts w:ascii="Cambria Math" w:hAnsi="Cambria Math" w:cs="Sylfaen"/>
                    <w:color w:val="000000" w:themeColor="text1"/>
                    <w:sz w:val="22"/>
                    <w:szCs w:val="22"/>
                    <w:lang w:val="ka-GE"/>
                  </w:rPr>
                  <m:t>--------------------------</m:t>
                </m:r>
              </m:e>
            </m:eqArr>
          </m:sup>
        </m:sSubSup>
      </m:oMath>
      <w:r w:rsidR="00C573E6" w:rsidRPr="00134760">
        <w:rPr>
          <w:rFonts w:ascii="Sylfaen" w:hAnsi="Sylfaen" w:cs="Sylfaen"/>
          <w:bCs/>
          <w:color w:val="000000" w:themeColor="text1"/>
          <w:sz w:val="22"/>
          <w:szCs w:val="22"/>
          <w:lang w:val="ka-GE"/>
        </w:rPr>
        <w:t xml:space="preserve">(ქალებისთვის x 0,85) </w:t>
      </w:r>
    </w:p>
    <w:p w14:paraId="5A5AC4C8" w14:textId="45C4A810" w:rsidR="00C573E6"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შემდეგ ხდება </w:t>
      </w:r>
      <w:r w:rsidR="005A4589" w:rsidRPr="00134760">
        <w:rPr>
          <w:rFonts w:ascii="Sylfaen" w:hAnsi="Sylfaen" w:cs="Sylfaen"/>
          <w:bCs/>
          <w:color w:val="000000" w:themeColor="text1"/>
          <w:sz w:val="22"/>
          <w:szCs w:val="22"/>
          <w:lang w:val="ka-GE"/>
        </w:rPr>
        <w:t xml:space="preserve">ClCr </w:t>
      </w:r>
      <w:r w:rsidRPr="00134760">
        <w:rPr>
          <w:rFonts w:ascii="Sylfaen" w:hAnsi="Sylfaen" w:cs="Sylfaen"/>
          <w:bCs/>
          <w:color w:val="000000" w:themeColor="text1"/>
          <w:sz w:val="22"/>
          <w:szCs w:val="22"/>
          <w:lang w:val="ka-GE"/>
        </w:rPr>
        <w:t>-ის კორექცია სხეულის ზედაპირის ფართობის (სზფ) გათვალისწინებით შემდეგნაირად:</w:t>
      </w:r>
    </w:p>
    <w:p w14:paraId="673C1960" w14:textId="04686788" w:rsidR="00C573E6" w:rsidRPr="00134760" w:rsidRDefault="00000000" w:rsidP="000705C1">
      <w:pPr>
        <w:spacing w:after="0" w:line="240" w:lineRule="auto"/>
        <w:ind w:right="-90"/>
        <w:rPr>
          <w:rFonts w:ascii="Sylfaen" w:hAnsi="Sylfaen" w:cs="Sylfaen"/>
          <w:bCs/>
          <w:color w:val="000000" w:themeColor="text1"/>
          <w:sz w:val="22"/>
          <w:szCs w:val="22"/>
          <w:lang w:val="ka-GE"/>
        </w:rPr>
      </w:pPr>
      <m:oMath>
        <m:sSubSup>
          <m:sSubSupPr>
            <m:ctrlPr>
              <w:rPr>
                <w:rFonts w:ascii="Cambria Math" w:hAnsi="Cambria Math" w:cs="Sylfaen"/>
                <w:bCs/>
                <w:color w:val="000000" w:themeColor="text1"/>
                <w:sz w:val="22"/>
                <w:szCs w:val="22"/>
                <w:lang w:val="ka-GE"/>
              </w:rPr>
            </m:ctrlPr>
          </m:sSubSupPr>
          <m:e>
            <m:r>
              <m:rPr>
                <m:sty m:val="p"/>
              </m:rPr>
              <w:rPr>
                <w:rFonts w:ascii="Cambria Math" w:hAnsi="Cambria Math" w:cs="Sylfaen"/>
                <w:color w:val="000000" w:themeColor="text1"/>
                <w:sz w:val="22"/>
                <w:szCs w:val="22"/>
                <w:lang w:val="ka-GE"/>
              </w:rPr>
              <m:t>ClCr(</m:t>
            </m:r>
            <m:r>
              <m:rPr>
                <m:sty m:val="p"/>
              </m:rPr>
              <w:rPr>
                <w:rFonts w:ascii="Sylfaen" w:hAnsi="Sylfaen" w:cs="Sylfaen"/>
                <w:color w:val="000000" w:themeColor="text1"/>
                <w:sz w:val="22"/>
                <w:szCs w:val="22"/>
                <w:lang w:val="ka-GE"/>
              </w:rPr>
              <m:t>მლ</m:t>
            </m:r>
            <m:r>
              <m:rPr>
                <m:sty m:val="p"/>
              </m:rPr>
              <w:rPr>
                <w:rFonts w:ascii="Cambria Math" w:hAnsi="Cambria Math" w:cs="Sylfaen"/>
                <w:color w:val="000000" w:themeColor="text1"/>
                <w:sz w:val="22"/>
                <w:szCs w:val="22"/>
                <w:lang w:val="ka-GE"/>
              </w:rPr>
              <m:t>/</m:t>
            </m:r>
            <m:r>
              <m:rPr>
                <m:sty m:val="p"/>
              </m:rPr>
              <w:rPr>
                <w:rFonts w:ascii="Sylfaen" w:hAnsi="Sylfaen" w:cs="Sylfaen"/>
                <w:color w:val="000000" w:themeColor="text1"/>
                <w:sz w:val="22"/>
                <w:szCs w:val="22"/>
                <w:lang w:val="ka-GE"/>
              </w:rPr>
              <m:t>წთ</m:t>
            </m:r>
            <m:r>
              <m:rPr>
                <m:sty m:val="p"/>
              </m:rPr>
              <w:rPr>
                <w:rFonts w:ascii="Cambria Math" w:hAnsi="Cambria Math" w:cs="Sylfaen"/>
                <w:color w:val="000000" w:themeColor="text1"/>
                <w:sz w:val="22"/>
                <w:szCs w:val="22"/>
                <w:lang w:val="ka-GE"/>
              </w:rPr>
              <m:t>/1,73</m:t>
            </m:r>
            <m:sSup>
              <m:sSupPr>
                <m:ctrlPr>
                  <w:rPr>
                    <w:rFonts w:ascii="Cambria Math" w:hAnsi="Cambria Math" w:cs="Sylfaen"/>
                    <w:bCs/>
                    <w:color w:val="000000" w:themeColor="text1"/>
                    <w:sz w:val="22"/>
                    <w:szCs w:val="22"/>
                    <w:lang w:val="ka-GE"/>
                  </w:rPr>
                </m:ctrlPr>
              </m:sSupPr>
              <m:e>
                <m:r>
                  <m:rPr>
                    <m:sty m:val="p"/>
                  </m:rPr>
                  <w:rPr>
                    <w:rFonts w:ascii="Sylfaen" w:hAnsi="Sylfaen" w:cs="Sylfaen"/>
                    <w:color w:val="000000" w:themeColor="text1"/>
                    <w:sz w:val="22"/>
                    <w:szCs w:val="22"/>
                    <w:lang w:val="ka-GE"/>
                  </w:rPr>
                  <m:t>მ</m:t>
                </m:r>
              </m:e>
              <m:sup>
                <m:r>
                  <m:rPr>
                    <m:sty m:val="p"/>
                  </m:rPr>
                  <w:rPr>
                    <w:rFonts w:ascii="Cambria Math" w:hAnsi="Cambria Math" w:cs="Sylfaen"/>
                    <w:color w:val="000000" w:themeColor="text1"/>
                    <w:sz w:val="22"/>
                    <w:szCs w:val="22"/>
                    <w:lang w:val="ka-GE"/>
                  </w:rPr>
                  <m:t>2</m:t>
                </m:r>
              </m:sup>
            </m:sSup>
            <m:r>
              <m:rPr>
                <m:sty m:val="p"/>
              </m:rPr>
              <w:rPr>
                <w:rFonts w:ascii="Cambria Math" w:hAnsi="Cambria Math" w:cs="Sylfaen"/>
                <w:color w:val="000000" w:themeColor="text1"/>
                <w:sz w:val="22"/>
                <w:szCs w:val="22"/>
                <w:lang w:val="ka-GE"/>
              </w:rPr>
              <m:t>) =</m:t>
            </m:r>
          </m:e>
          <m:sub>
            <m:r>
              <m:rPr>
                <m:sty m:val="p"/>
              </m:rPr>
              <w:rPr>
                <w:rFonts w:ascii="Sylfaen" w:hAnsi="Sylfaen" w:cs="Sylfaen"/>
                <w:color w:val="000000" w:themeColor="text1"/>
                <w:sz w:val="22"/>
                <w:szCs w:val="22"/>
                <w:lang w:val="ka-GE"/>
              </w:rPr>
              <m:t>პაციენტის</m:t>
            </m:r>
            <m:r>
              <m:rPr>
                <m:sty m:val="p"/>
              </m:rPr>
              <w:rPr>
                <w:rFonts w:ascii="Cambria Math" w:hAnsi="Cambria Math" w:cs="Sylfaen"/>
                <w:color w:val="000000" w:themeColor="text1"/>
                <w:sz w:val="22"/>
                <w:szCs w:val="22"/>
                <w:lang w:val="ka-GE"/>
              </w:rPr>
              <m:t xml:space="preserve"> </m:t>
            </m:r>
            <m:r>
              <m:rPr>
                <m:sty m:val="p"/>
              </m:rPr>
              <w:rPr>
                <w:rFonts w:ascii="Sylfaen" w:hAnsi="Sylfaen" w:cs="Sylfaen"/>
                <w:color w:val="000000" w:themeColor="text1"/>
                <w:sz w:val="22"/>
                <w:szCs w:val="22"/>
                <w:lang w:val="ka-GE"/>
              </w:rPr>
              <m:t>სზფ</m:t>
            </m:r>
            <m:r>
              <m:rPr>
                <m:sty m:val="p"/>
              </m:rPr>
              <w:rPr>
                <w:rFonts w:ascii="Cambria Math" w:hAnsi="Cambria Math" w:cs="Sylfaen"/>
                <w:color w:val="000000" w:themeColor="text1"/>
                <w:sz w:val="22"/>
                <w:szCs w:val="22"/>
                <w:lang w:val="ka-GE"/>
              </w:rPr>
              <m:t xml:space="preserve"> (</m:t>
            </m:r>
            <m:sSup>
              <m:sSupPr>
                <m:ctrlPr>
                  <w:rPr>
                    <w:rFonts w:ascii="Cambria Math" w:hAnsi="Cambria Math" w:cs="Sylfaen"/>
                    <w:bCs/>
                    <w:color w:val="000000" w:themeColor="text1"/>
                    <w:sz w:val="22"/>
                    <w:szCs w:val="22"/>
                    <w:lang w:val="ka-GE"/>
                  </w:rPr>
                </m:ctrlPr>
              </m:sSupPr>
              <m:e>
                <m:r>
                  <m:rPr>
                    <m:sty m:val="p"/>
                  </m:rPr>
                  <w:rPr>
                    <w:rFonts w:ascii="Sylfaen" w:hAnsi="Sylfaen" w:cs="Sylfaen"/>
                    <w:color w:val="000000" w:themeColor="text1"/>
                    <w:sz w:val="22"/>
                    <w:szCs w:val="22"/>
                    <w:lang w:val="ka-GE"/>
                  </w:rPr>
                  <m:t>მ</m:t>
                </m:r>
              </m:e>
              <m:sup>
                <m:r>
                  <m:rPr>
                    <m:sty m:val="p"/>
                  </m:rPr>
                  <w:rPr>
                    <w:rFonts w:ascii="Cambria Math" w:hAnsi="Cambria Math" w:cs="Sylfaen"/>
                    <w:color w:val="000000" w:themeColor="text1"/>
                    <w:sz w:val="22"/>
                    <w:szCs w:val="22"/>
                    <w:lang w:val="ka-GE"/>
                  </w:rPr>
                  <m:t>2</m:t>
                </m:r>
              </m:sup>
            </m:sSup>
            <m:r>
              <m:rPr>
                <m:sty m:val="p"/>
              </m:rPr>
              <w:rPr>
                <w:rFonts w:ascii="Cambria Math" w:hAnsi="Cambria Math" w:cs="Sylfaen"/>
                <w:color w:val="000000" w:themeColor="text1"/>
                <w:sz w:val="22"/>
                <w:szCs w:val="22"/>
                <w:lang w:val="ka-GE"/>
              </w:rPr>
              <m:t>)</m:t>
            </m:r>
          </m:sub>
          <m:sup>
            <m:eqArr>
              <m:eqArrPr>
                <m:ctrlPr>
                  <w:rPr>
                    <w:rFonts w:ascii="Cambria Math" w:hAnsi="Cambria Math" w:cs="Sylfaen"/>
                    <w:bCs/>
                    <w:color w:val="000000" w:themeColor="text1"/>
                    <w:sz w:val="22"/>
                    <w:szCs w:val="22"/>
                    <w:lang w:val="ka-GE"/>
                  </w:rPr>
                </m:ctrlPr>
              </m:eqArrPr>
              <m:e>
                <m:r>
                  <m:rPr>
                    <m:sty m:val="p"/>
                  </m:rPr>
                  <w:rPr>
                    <w:rFonts w:ascii="Cambria Math" w:hAnsi="Cambria Math" w:cs="Sylfaen"/>
                    <w:color w:val="000000" w:themeColor="text1"/>
                    <w:sz w:val="22"/>
                    <w:szCs w:val="22"/>
                    <w:lang w:val="ka-GE"/>
                  </w:rPr>
                  <m:t>CLcr (</m:t>
                </m:r>
                <m:r>
                  <m:rPr>
                    <m:sty m:val="p"/>
                  </m:rPr>
                  <w:rPr>
                    <w:rFonts w:ascii="Sylfaen" w:hAnsi="Sylfaen" w:cs="Sylfaen"/>
                    <w:color w:val="000000" w:themeColor="text1"/>
                    <w:sz w:val="22"/>
                    <w:szCs w:val="22"/>
                    <w:lang w:val="ka-GE"/>
                  </w:rPr>
                  <m:t>მლ</m:t>
                </m:r>
                <m:r>
                  <m:rPr>
                    <m:sty m:val="p"/>
                  </m:rPr>
                  <w:rPr>
                    <w:rFonts w:ascii="Cambria Math" w:hAnsi="Cambria Math" w:cs="Sylfaen"/>
                    <w:color w:val="000000" w:themeColor="text1"/>
                    <w:sz w:val="22"/>
                    <w:szCs w:val="22"/>
                    <w:lang w:val="ka-GE"/>
                  </w:rPr>
                  <m:t>/</m:t>
                </m:r>
                <m:r>
                  <m:rPr>
                    <m:sty m:val="p"/>
                  </m:rPr>
                  <w:rPr>
                    <w:rFonts w:ascii="Sylfaen" w:hAnsi="Sylfaen" w:cs="Sylfaen"/>
                    <w:color w:val="000000" w:themeColor="text1"/>
                    <w:sz w:val="22"/>
                    <w:szCs w:val="22"/>
                    <w:lang w:val="ka-GE"/>
                  </w:rPr>
                  <m:t>წთ</m:t>
                </m:r>
                <m:r>
                  <m:rPr>
                    <m:sty m:val="p"/>
                  </m:rPr>
                  <w:rPr>
                    <w:rFonts w:ascii="Cambria Math" w:hAnsi="Cambria Math" w:cs="Sylfaen"/>
                    <w:color w:val="000000" w:themeColor="text1"/>
                    <w:sz w:val="22"/>
                    <w:szCs w:val="22"/>
                    <w:lang w:val="ka-GE"/>
                  </w:rPr>
                  <m:t>)</m:t>
                </m:r>
              </m:e>
              <m:e>
                <m:r>
                  <w:rPr>
                    <w:rFonts w:ascii="Cambria Math" w:hAnsi="Cambria Math" w:cs="Sylfaen"/>
                    <w:color w:val="000000" w:themeColor="text1"/>
                    <w:sz w:val="22"/>
                    <w:szCs w:val="22"/>
                    <w:lang w:val="ka-GE"/>
                  </w:rPr>
                  <m:t>--------------</m:t>
                </m:r>
              </m:e>
            </m:eqArr>
          </m:sup>
        </m:sSubSup>
      </m:oMath>
      <w:r w:rsidR="00C573E6" w:rsidRPr="00134760">
        <w:rPr>
          <w:rFonts w:ascii="Sylfaen" w:hAnsi="Sylfaen" w:cs="Sylfaen"/>
          <w:bCs/>
          <w:color w:val="000000" w:themeColor="text1"/>
          <w:sz w:val="22"/>
          <w:szCs w:val="22"/>
          <w:lang w:val="ka-GE"/>
        </w:rPr>
        <w:t xml:space="preserve"> x1,73</w:t>
      </w:r>
    </w:p>
    <w:p w14:paraId="07A66739" w14:textId="55CA9EDC" w:rsidR="00C573E6" w:rsidRPr="00134760" w:rsidRDefault="00C573E6" w:rsidP="000705C1">
      <w:pPr>
        <w:spacing w:after="0" w:line="240" w:lineRule="auto"/>
        <w:ind w:right="-90"/>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დოზის კორექცია თირკმელების ფუნქციის დარღვევის მქონე მოზრდილ პაციენტებში</w:t>
      </w:r>
      <w:r w:rsidR="00FE1A09" w:rsidRPr="00134760">
        <w:rPr>
          <w:rFonts w:ascii="Sylfaen" w:hAnsi="Sylfaen" w:cs="Sylfaen"/>
          <w:bCs/>
          <w:color w:val="000000" w:themeColor="text1"/>
          <w:sz w:val="22"/>
          <w:szCs w:val="22"/>
          <w:lang w:val="ka-GE"/>
        </w:rPr>
        <w:t xml:space="preserve"> სხეულის მასით 50კგ-ზე მეტი</w:t>
      </w:r>
      <w:r w:rsidRPr="00134760">
        <w:rPr>
          <w:rFonts w:ascii="Sylfaen" w:hAnsi="Sylfaen" w:cs="Sylfaen"/>
          <w:bCs/>
          <w:color w:val="000000" w:themeColor="text1"/>
          <w:sz w:val="22"/>
          <w:szCs w:val="22"/>
          <w:lang w:val="ka-GE"/>
        </w:rPr>
        <w:t>:</w:t>
      </w:r>
    </w:p>
    <w:tbl>
      <w:tblPr>
        <w:tblStyle w:val="TableGrid"/>
        <w:tblW w:w="0" w:type="auto"/>
        <w:tblLook w:val="04A0" w:firstRow="1" w:lastRow="0" w:firstColumn="1" w:lastColumn="0" w:noHBand="0" w:noVBand="1"/>
      </w:tblPr>
      <w:tblGrid>
        <w:gridCol w:w="3685"/>
        <w:gridCol w:w="2070"/>
        <w:gridCol w:w="4045"/>
      </w:tblGrid>
      <w:tr w:rsidR="00C573E6" w:rsidRPr="00134760" w14:paraId="72AF1900" w14:textId="77777777" w:rsidTr="009E3A58">
        <w:tc>
          <w:tcPr>
            <w:tcW w:w="3685" w:type="dxa"/>
            <w:tcBorders>
              <w:left w:val="nil"/>
              <w:bottom w:val="single" w:sz="4" w:space="0" w:color="auto"/>
              <w:right w:val="nil"/>
            </w:tcBorders>
          </w:tcPr>
          <w:p w14:paraId="15D2A60A" w14:textId="77777777" w:rsidR="00C573E6" w:rsidRPr="00134760" w:rsidRDefault="00C573E6" w:rsidP="000705C1">
            <w:pPr>
              <w:ind w:right="-90"/>
              <w:jc w:val="center"/>
              <w:rPr>
                <w:rFonts w:ascii="Sylfaen" w:hAnsi="Sylfaen" w:cs="Sylfaen"/>
                <w:bCs/>
                <w:color w:val="000000" w:themeColor="text1"/>
                <w:lang w:val="ka-GE"/>
              </w:rPr>
            </w:pPr>
            <w:r w:rsidRPr="00134760">
              <w:rPr>
                <w:rFonts w:ascii="Sylfaen" w:hAnsi="Sylfaen" w:cs="Sylfaen"/>
                <w:bCs/>
                <w:color w:val="000000" w:themeColor="text1"/>
                <w:lang w:val="ka-GE"/>
              </w:rPr>
              <w:t>ჯგუფი თირკმლის უკმარისობის ხარისხის მიხედვით</w:t>
            </w:r>
          </w:p>
        </w:tc>
        <w:tc>
          <w:tcPr>
            <w:tcW w:w="2070" w:type="dxa"/>
            <w:tcBorders>
              <w:left w:val="nil"/>
              <w:bottom w:val="single" w:sz="4" w:space="0" w:color="auto"/>
              <w:right w:val="nil"/>
            </w:tcBorders>
          </w:tcPr>
          <w:p w14:paraId="4D38872D" w14:textId="77777777" w:rsidR="00C573E6" w:rsidRPr="00134760" w:rsidRDefault="00C573E6" w:rsidP="000705C1">
            <w:pPr>
              <w:ind w:right="-90"/>
              <w:jc w:val="center"/>
              <w:rPr>
                <w:rFonts w:ascii="Sylfaen" w:hAnsi="Sylfaen" w:cs="Sylfaen"/>
                <w:bCs/>
                <w:color w:val="000000" w:themeColor="text1"/>
                <w:lang w:val="ka-GE"/>
              </w:rPr>
            </w:pPr>
            <w:r w:rsidRPr="00134760">
              <w:rPr>
                <w:rFonts w:ascii="Sylfaen" w:hAnsi="Sylfaen" w:cs="Sylfaen"/>
                <w:bCs/>
                <w:color w:val="000000" w:themeColor="text1"/>
                <w:lang w:val="ka-GE"/>
              </w:rPr>
              <w:t>კრეატინინის კლირენსი (მლ/წთ/1,73მ</w:t>
            </w:r>
            <w:r w:rsidRPr="00134760">
              <w:rPr>
                <w:rFonts w:ascii="Sylfaen" w:hAnsi="Sylfaen" w:cs="Sylfaen"/>
                <w:bCs/>
                <w:color w:val="000000" w:themeColor="text1"/>
                <w:vertAlign w:val="superscript"/>
                <w:lang w:val="ka-GE"/>
              </w:rPr>
              <w:t>2</w:t>
            </w:r>
            <w:r w:rsidRPr="00134760">
              <w:rPr>
                <w:rFonts w:ascii="Sylfaen" w:hAnsi="Sylfaen" w:cs="Sylfaen"/>
                <w:bCs/>
                <w:color w:val="000000" w:themeColor="text1"/>
                <w:lang w:val="ka-GE"/>
              </w:rPr>
              <w:t>)</w:t>
            </w:r>
          </w:p>
        </w:tc>
        <w:tc>
          <w:tcPr>
            <w:tcW w:w="4045" w:type="dxa"/>
            <w:tcBorders>
              <w:left w:val="nil"/>
              <w:bottom w:val="single" w:sz="4" w:space="0" w:color="auto"/>
              <w:right w:val="nil"/>
            </w:tcBorders>
          </w:tcPr>
          <w:p w14:paraId="0CA6B65F" w14:textId="77777777" w:rsidR="00C573E6" w:rsidRPr="00134760" w:rsidRDefault="00C573E6" w:rsidP="000705C1">
            <w:pPr>
              <w:ind w:right="-90"/>
              <w:jc w:val="center"/>
              <w:rPr>
                <w:rFonts w:ascii="Sylfaen" w:hAnsi="Sylfaen" w:cs="Sylfaen"/>
                <w:bCs/>
                <w:color w:val="000000" w:themeColor="text1"/>
                <w:lang w:val="ka-GE"/>
              </w:rPr>
            </w:pPr>
            <w:r w:rsidRPr="00134760">
              <w:rPr>
                <w:rFonts w:ascii="Sylfaen" w:hAnsi="Sylfaen" w:cs="Sylfaen"/>
                <w:bCs/>
                <w:color w:val="000000" w:themeColor="text1"/>
                <w:lang w:val="ka-GE"/>
              </w:rPr>
              <w:t>დოზა და მიღების პერიოდულობა</w:t>
            </w:r>
          </w:p>
        </w:tc>
      </w:tr>
      <w:tr w:rsidR="00C573E6" w:rsidRPr="00134760" w14:paraId="62A19A61" w14:textId="77777777" w:rsidTr="009E3A58">
        <w:tc>
          <w:tcPr>
            <w:tcW w:w="3685" w:type="dxa"/>
            <w:tcBorders>
              <w:left w:val="nil"/>
              <w:bottom w:val="nil"/>
              <w:right w:val="nil"/>
            </w:tcBorders>
          </w:tcPr>
          <w:p w14:paraId="425F0192"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ნორმალური</w:t>
            </w:r>
          </w:p>
        </w:tc>
        <w:tc>
          <w:tcPr>
            <w:tcW w:w="2070" w:type="dxa"/>
            <w:tcBorders>
              <w:left w:val="nil"/>
              <w:bottom w:val="nil"/>
              <w:right w:val="nil"/>
            </w:tcBorders>
          </w:tcPr>
          <w:p w14:paraId="51CC1F85"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&gt;80</w:t>
            </w:r>
          </w:p>
        </w:tc>
        <w:tc>
          <w:tcPr>
            <w:tcW w:w="4045" w:type="dxa"/>
            <w:tcBorders>
              <w:left w:val="nil"/>
              <w:bottom w:val="nil"/>
              <w:right w:val="nil"/>
            </w:tcBorders>
          </w:tcPr>
          <w:p w14:paraId="1EE21739"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500-დან 1500მგ-მდე ორჯერ დღეში</w:t>
            </w:r>
          </w:p>
        </w:tc>
      </w:tr>
      <w:tr w:rsidR="00C573E6" w:rsidRPr="00134760" w14:paraId="3A549CD8" w14:textId="77777777" w:rsidTr="009E3A58">
        <w:tc>
          <w:tcPr>
            <w:tcW w:w="3685" w:type="dxa"/>
            <w:tcBorders>
              <w:top w:val="nil"/>
              <w:left w:val="nil"/>
              <w:bottom w:val="nil"/>
              <w:right w:val="nil"/>
            </w:tcBorders>
          </w:tcPr>
          <w:p w14:paraId="6CAC6FAD"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სუსტი</w:t>
            </w:r>
          </w:p>
        </w:tc>
        <w:tc>
          <w:tcPr>
            <w:tcW w:w="2070" w:type="dxa"/>
            <w:tcBorders>
              <w:top w:val="nil"/>
              <w:left w:val="nil"/>
              <w:bottom w:val="nil"/>
              <w:right w:val="nil"/>
            </w:tcBorders>
          </w:tcPr>
          <w:p w14:paraId="2E452407"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50-79</w:t>
            </w:r>
          </w:p>
        </w:tc>
        <w:tc>
          <w:tcPr>
            <w:tcW w:w="4045" w:type="dxa"/>
            <w:tcBorders>
              <w:top w:val="nil"/>
              <w:left w:val="nil"/>
              <w:bottom w:val="nil"/>
              <w:right w:val="nil"/>
            </w:tcBorders>
          </w:tcPr>
          <w:p w14:paraId="2D83F4D7"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500-დან 1000მგ-მდე ორჯერ დღეში</w:t>
            </w:r>
          </w:p>
        </w:tc>
      </w:tr>
      <w:tr w:rsidR="00C573E6" w:rsidRPr="00134760" w14:paraId="0F7762A8" w14:textId="77777777" w:rsidTr="009E3A58">
        <w:tc>
          <w:tcPr>
            <w:tcW w:w="3685" w:type="dxa"/>
            <w:tcBorders>
              <w:top w:val="nil"/>
              <w:left w:val="nil"/>
              <w:bottom w:val="nil"/>
              <w:right w:val="nil"/>
            </w:tcBorders>
          </w:tcPr>
          <w:p w14:paraId="5B11E1E9"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ზომიერი</w:t>
            </w:r>
          </w:p>
        </w:tc>
        <w:tc>
          <w:tcPr>
            <w:tcW w:w="2070" w:type="dxa"/>
            <w:tcBorders>
              <w:top w:val="nil"/>
              <w:left w:val="nil"/>
              <w:bottom w:val="nil"/>
              <w:right w:val="nil"/>
            </w:tcBorders>
          </w:tcPr>
          <w:p w14:paraId="58148082"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30-49</w:t>
            </w:r>
          </w:p>
        </w:tc>
        <w:tc>
          <w:tcPr>
            <w:tcW w:w="4045" w:type="dxa"/>
            <w:tcBorders>
              <w:top w:val="nil"/>
              <w:left w:val="nil"/>
              <w:bottom w:val="nil"/>
              <w:right w:val="nil"/>
            </w:tcBorders>
          </w:tcPr>
          <w:p w14:paraId="2592E567"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250-დან 750მგ-მდე ორჯერ დღეში</w:t>
            </w:r>
          </w:p>
        </w:tc>
      </w:tr>
      <w:tr w:rsidR="00C573E6" w:rsidRPr="00134760" w14:paraId="446C6B17" w14:textId="77777777" w:rsidTr="009E3A58">
        <w:tc>
          <w:tcPr>
            <w:tcW w:w="3685" w:type="dxa"/>
            <w:tcBorders>
              <w:top w:val="nil"/>
              <w:left w:val="nil"/>
              <w:bottom w:val="nil"/>
              <w:right w:val="nil"/>
            </w:tcBorders>
          </w:tcPr>
          <w:p w14:paraId="72109062"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მძიმე</w:t>
            </w:r>
          </w:p>
        </w:tc>
        <w:tc>
          <w:tcPr>
            <w:tcW w:w="2070" w:type="dxa"/>
            <w:tcBorders>
              <w:top w:val="nil"/>
              <w:left w:val="nil"/>
              <w:bottom w:val="nil"/>
              <w:right w:val="nil"/>
            </w:tcBorders>
          </w:tcPr>
          <w:p w14:paraId="007FF924"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&lt;30</w:t>
            </w:r>
          </w:p>
        </w:tc>
        <w:tc>
          <w:tcPr>
            <w:tcW w:w="4045" w:type="dxa"/>
            <w:tcBorders>
              <w:top w:val="nil"/>
              <w:left w:val="nil"/>
              <w:bottom w:val="nil"/>
              <w:right w:val="nil"/>
            </w:tcBorders>
          </w:tcPr>
          <w:p w14:paraId="48857F2B"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250-დან 500მგ-მდე ორჯერ დღეში</w:t>
            </w:r>
          </w:p>
        </w:tc>
      </w:tr>
      <w:tr w:rsidR="00C573E6" w:rsidRPr="00134760" w14:paraId="05620A75" w14:textId="77777777" w:rsidTr="009E3A58">
        <w:tc>
          <w:tcPr>
            <w:tcW w:w="3685" w:type="dxa"/>
            <w:tcBorders>
              <w:top w:val="nil"/>
              <w:left w:val="nil"/>
              <w:right w:val="nil"/>
            </w:tcBorders>
          </w:tcPr>
          <w:p w14:paraId="0E5527D3"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 xml:space="preserve">პაციენტები თირკმლის უკმარისობის ბოლო სტადიით, რომლებიც გადიან დიალიზს (1) </w:t>
            </w:r>
          </w:p>
        </w:tc>
        <w:tc>
          <w:tcPr>
            <w:tcW w:w="2070" w:type="dxa"/>
            <w:tcBorders>
              <w:top w:val="nil"/>
              <w:left w:val="nil"/>
              <w:right w:val="nil"/>
            </w:tcBorders>
          </w:tcPr>
          <w:p w14:paraId="73E594A7"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w:t>
            </w:r>
          </w:p>
        </w:tc>
        <w:tc>
          <w:tcPr>
            <w:tcW w:w="4045" w:type="dxa"/>
            <w:tcBorders>
              <w:top w:val="nil"/>
              <w:left w:val="nil"/>
              <w:right w:val="nil"/>
            </w:tcBorders>
          </w:tcPr>
          <w:p w14:paraId="4984C40D"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250-დან 1000მგ-მდე ორჯერ დღეში (2)</w:t>
            </w:r>
          </w:p>
        </w:tc>
      </w:tr>
    </w:tbl>
    <w:p w14:paraId="1D37D4EA" w14:textId="3369C2AC" w:rsidR="00C573E6" w:rsidRPr="00134760" w:rsidRDefault="00C573E6" w:rsidP="000705C1">
      <w:pPr>
        <w:pStyle w:val="ListParagraph"/>
        <w:numPr>
          <w:ilvl w:val="0"/>
          <w:numId w:val="25"/>
        </w:numPr>
        <w:spacing w:after="0" w:line="240" w:lineRule="auto"/>
        <w:ind w:left="360" w:right="-90"/>
        <w:jc w:val="both"/>
        <w:rPr>
          <w:rFonts w:ascii="Sylfaen" w:hAnsi="Sylfaen" w:cs="Sylfaen"/>
          <w:bCs/>
          <w:color w:val="000000" w:themeColor="text1"/>
          <w:sz w:val="22"/>
          <w:szCs w:val="22"/>
          <w:lang w:val="ka-GE"/>
        </w:rPr>
      </w:pPr>
      <w:r w:rsidRPr="00134760">
        <w:rPr>
          <w:rFonts w:ascii="Sylfaen" w:hAnsi="Sylfaen" w:cs="Sylfaen"/>
          <w:color w:val="000000" w:themeColor="text1"/>
          <w:sz w:val="22"/>
          <w:szCs w:val="22"/>
          <w:lang w:val="ka-GE"/>
        </w:rPr>
        <w:t xml:space="preserve">ლევეტირაცეტამით </w:t>
      </w:r>
      <w:r w:rsidRPr="00134760">
        <w:rPr>
          <w:rFonts w:ascii="Sylfaen" w:hAnsi="Sylfaen" w:cs="Sylfaen"/>
          <w:bCs/>
          <w:color w:val="000000" w:themeColor="text1"/>
          <w:sz w:val="22"/>
          <w:szCs w:val="22"/>
          <w:lang w:val="ka-GE"/>
        </w:rPr>
        <w:t>მკურნალობის პირველ დღეს რეკომენდებულია დატვირთვი</w:t>
      </w:r>
      <w:r w:rsidR="00E971AF" w:rsidRPr="00134760">
        <w:rPr>
          <w:rFonts w:ascii="Sylfaen" w:hAnsi="Sylfaen" w:cs="Sylfaen"/>
          <w:bCs/>
          <w:color w:val="000000" w:themeColor="text1"/>
          <w:sz w:val="22"/>
          <w:szCs w:val="22"/>
          <w:lang w:val="ka-GE"/>
        </w:rPr>
        <w:t>ს</w:t>
      </w:r>
      <w:r w:rsidRPr="00134760">
        <w:rPr>
          <w:rFonts w:ascii="Sylfaen" w:hAnsi="Sylfaen" w:cs="Sylfaen"/>
          <w:bCs/>
          <w:color w:val="000000" w:themeColor="text1"/>
          <w:sz w:val="22"/>
          <w:szCs w:val="22"/>
          <w:lang w:val="ka-GE"/>
        </w:rPr>
        <w:t xml:space="preserve"> დოზა 750მგ.</w:t>
      </w:r>
    </w:p>
    <w:p w14:paraId="01EFE782" w14:textId="40AADE93" w:rsidR="00C573E6" w:rsidRPr="00134760" w:rsidRDefault="000E1544" w:rsidP="000705C1">
      <w:pPr>
        <w:pStyle w:val="ListParagraph"/>
        <w:numPr>
          <w:ilvl w:val="0"/>
          <w:numId w:val="25"/>
        </w:numPr>
        <w:tabs>
          <w:tab w:val="left" w:pos="360"/>
        </w:tabs>
        <w:spacing w:after="0" w:line="240" w:lineRule="auto"/>
        <w:ind w:left="360"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ჰემო</w:t>
      </w:r>
      <w:r w:rsidR="00C573E6" w:rsidRPr="00134760">
        <w:rPr>
          <w:rFonts w:ascii="Sylfaen" w:hAnsi="Sylfaen" w:cs="Sylfaen"/>
          <w:bCs/>
          <w:color w:val="000000" w:themeColor="text1"/>
          <w:sz w:val="22"/>
          <w:szCs w:val="22"/>
          <w:lang w:val="ka-GE"/>
        </w:rPr>
        <w:t>დიალიზის შემდეგ რეკომენდებულია დამატებითი დოზა 250-დან 500მგ-მდე.</w:t>
      </w:r>
    </w:p>
    <w:p w14:paraId="6B91192D" w14:textId="77777777" w:rsidR="00C573E6"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თირკმლის უკმარისობის მქონე ბავშვებისთვის საჭიროა </w:t>
      </w:r>
      <w:r w:rsidRPr="00134760">
        <w:rPr>
          <w:rFonts w:ascii="Sylfaen" w:hAnsi="Sylfaen" w:cs="Sylfaen"/>
          <w:color w:val="000000" w:themeColor="text1"/>
          <w:sz w:val="22"/>
          <w:szCs w:val="22"/>
          <w:lang w:val="ka-GE"/>
        </w:rPr>
        <w:t xml:space="preserve">ლევეტირაცეტამის </w:t>
      </w:r>
      <w:r w:rsidRPr="00134760">
        <w:rPr>
          <w:rFonts w:ascii="Sylfaen" w:hAnsi="Sylfaen" w:cs="Sylfaen"/>
          <w:bCs/>
          <w:color w:val="000000" w:themeColor="text1"/>
          <w:sz w:val="22"/>
          <w:szCs w:val="22"/>
          <w:lang w:val="ka-GE"/>
        </w:rPr>
        <w:t xml:space="preserve">დოზის კორექცია თირკმლის ფუნქციის მდგომარეობიდან გამომდინარე, ვინაიდან </w:t>
      </w:r>
      <w:r w:rsidRPr="00134760">
        <w:rPr>
          <w:rFonts w:ascii="Sylfaen" w:hAnsi="Sylfaen" w:cs="Sylfaen"/>
          <w:color w:val="000000" w:themeColor="text1"/>
          <w:sz w:val="22"/>
          <w:szCs w:val="22"/>
          <w:lang w:val="ka-GE"/>
        </w:rPr>
        <w:t xml:space="preserve">ლევეტირაცეტამის </w:t>
      </w:r>
      <w:r w:rsidRPr="00134760">
        <w:rPr>
          <w:rFonts w:ascii="Sylfaen" w:hAnsi="Sylfaen" w:cs="Sylfaen"/>
          <w:bCs/>
          <w:color w:val="000000" w:themeColor="text1"/>
          <w:sz w:val="22"/>
          <w:szCs w:val="22"/>
          <w:lang w:val="ka-GE"/>
        </w:rPr>
        <w:t>კლირენსი დამოკიდებულია თირკმლის ფუნქციაზე. ეს რეკომენდაცია ეფუძნება თირკმლის ფუნქციის დარღვევის მქონე მოზრდილ პაციენტებში ჩატარებულ კვლევებს.</w:t>
      </w:r>
    </w:p>
    <w:p w14:paraId="387FC0F9" w14:textId="6DA5CFC6" w:rsidR="00C573E6" w:rsidRPr="00134760" w:rsidRDefault="000E1544"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C</w:t>
      </w:r>
      <w:r w:rsidRPr="00134760">
        <w:rPr>
          <w:rFonts w:ascii="Sylfaen" w:hAnsi="Sylfaen" w:cs="Sylfaen"/>
          <w:bCs/>
          <w:color w:val="000000" w:themeColor="text1"/>
          <w:sz w:val="22"/>
          <w:szCs w:val="22"/>
        </w:rPr>
        <w:t>lC</w:t>
      </w:r>
      <w:r w:rsidRPr="00134760">
        <w:rPr>
          <w:rFonts w:ascii="Sylfaen" w:hAnsi="Sylfaen" w:cs="Sylfaen"/>
          <w:bCs/>
          <w:color w:val="000000" w:themeColor="text1"/>
          <w:sz w:val="22"/>
          <w:szCs w:val="22"/>
          <w:lang w:val="ka-GE"/>
        </w:rPr>
        <w:t>r</w:t>
      </w:r>
      <w:r w:rsidR="00C573E6" w:rsidRPr="00134760">
        <w:rPr>
          <w:rFonts w:ascii="Sylfaen" w:hAnsi="Sylfaen" w:cs="Sylfaen"/>
          <w:bCs/>
          <w:color w:val="000000" w:themeColor="text1"/>
          <w:sz w:val="22"/>
          <w:szCs w:val="22"/>
          <w:lang w:val="ka-GE"/>
        </w:rPr>
        <w:t>-ის მნიშვნელობა მლ/წთ/1,73მ</w:t>
      </w:r>
      <w:r w:rsidR="00C573E6" w:rsidRPr="00134760">
        <w:rPr>
          <w:rFonts w:ascii="Sylfaen" w:hAnsi="Sylfaen" w:cs="Sylfaen"/>
          <w:bCs/>
          <w:color w:val="000000" w:themeColor="text1"/>
          <w:sz w:val="22"/>
          <w:szCs w:val="22"/>
          <w:vertAlign w:val="superscript"/>
          <w:lang w:val="ka-GE"/>
        </w:rPr>
        <w:t>2</w:t>
      </w:r>
      <w:r w:rsidR="00C573E6" w:rsidRPr="00134760">
        <w:rPr>
          <w:rFonts w:ascii="Sylfaen" w:hAnsi="Sylfaen" w:cs="Sylfaen"/>
          <w:bCs/>
          <w:color w:val="000000" w:themeColor="text1"/>
          <w:sz w:val="22"/>
          <w:szCs w:val="22"/>
          <w:lang w:val="ka-GE"/>
        </w:rPr>
        <w:t>-ში უმცროსი მოზარდებისთვის, ბავშვებისთვის და ჩვილებისთვის შეიძლება შეფასდეს შრატისმიერი კრეატინინის მიღებული მნიშვნელობიდან (მგ/დლ), შემდეგი ფორმულის გამოყენებით (შვარცის /Schwartz/ ფორმულა):</w:t>
      </w:r>
    </w:p>
    <w:p w14:paraId="181AD0F9" w14:textId="5CB0A048" w:rsidR="00C573E6" w:rsidRPr="00134760" w:rsidRDefault="00000000" w:rsidP="000705C1">
      <w:pPr>
        <w:spacing w:after="0" w:line="240" w:lineRule="auto"/>
        <w:ind w:right="-90"/>
        <w:rPr>
          <w:rFonts w:ascii="Sylfaen" w:hAnsi="Sylfaen" w:cs="Sylfaen"/>
          <w:bCs/>
          <w:color w:val="000000" w:themeColor="text1"/>
          <w:sz w:val="22"/>
          <w:szCs w:val="22"/>
          <w:lang w:val="ka-GE"/>
        </w:rPr>
      </w:pPr>
      <m:oMath>
        <m:sSubSup>
          <m:sSubSupPr>
            <m:ctrlPr>
              <w:rPr>
                <w:rFonts w:ascii="Cambria Math" w:hAnsi="Cambria Math" w:cs="Sylfaen"/>
                <w:bCs/>
                <w:color w:val="000000" w:themeColor="text1"/>
                <w:sz w:val="22"/>
                <w:szCs w:val="22"/>
                <w:lang w:val="ka-GE"/>
              </w:rPr>
            </m:ctrlPr>
          </m:sSubSupPr>
          <m:e>
            <m:r>
              <m:rPr>
                <m:sty m:val="p"/>
              </m:rPr>
              <w:rPr>
                <w:rFonts w:ascii="Cambria Math" w:hAnsi="Cambria Math" w:cs="Sylfaen"/>
                <w:color w:val="000000" w:themeColor="text1"/>
                <w:sz w:val="22"/>
                <w:szCs w:val="22"/>
                <w:lang w:val="ka-GE"/>
              </w:rPr>
              <m:t>C</m:t>
            </m:r>
            <m:r>
              <m:rPr>
                <m:sty m:val="p"/>
              </m:rPr>
              <w:rPr>
                <w:rFonts w:ascii="Cambria Math" w:hAnsi="Cambria Math" w:cs="Sylfaen"/>
                <w:color w:val="000000" w:themeColor="text1"/>
                <w:sz w:val="22"/>
                <w:szCs w:val="22"/>
              </w:rPr>
              <m:t>lC</m:t>
            </m:r>
            <m:r>
              <m:rPr>
                <m:sty m:val="p"/>
              </m:rPr>
              <w:rPr>
                <w:rFonts w:ascii="Cambria Math" w:hAnsi="Cambria Math" w:cs="Sylfaen"/>
                <w:color w:val="000000" w:themeColor="text1"/>
                <w:sz w:val="22"/>
                <w:szCs w:val="22"/>
                <w:lang w:val="ka-GE"/>
              </w:rPr>
              <m:t>r</m:t>
            </m:r>
            <m:r>
              <m:rPr>
                <m:sty m:val="p"/>
              </m:rPr>
              <w:rPr>
                <w:rFonts w:ascii="Cambria Math" w:hAnsi="Sylfaen" w:cs="Sylfaen"/>
                <w:color w:val="000000" w:themeColor="text1"/>
                <w:sz w:val="22"/>
                <w:szCs w:val="22"/>
                <w:lang w:val="ka-GE"/>
              </w:rPr>
              <m:t xml:space="preserve"> </m:t>
            </m:r>
            <m:r>
              <m:rPr>
                <m:sty m:val="p"/>
              </m:rPr>
              <w:rPr>
                <w:rFonts w:ascii="Cambria Math" w:hAnsi="Cambria Math" w:cs="Sylfaen"/>
                <w:color w:val="000000" w:themeColor="text1"/>
                <w:sz w:val="22"/>
                <w:szCs w:val="22"/>
                <w:lang w:val="ka-GE"/>
              </w:rPr>
              <m:t>(</m:t>
            </m:r>
            <m:r>
              <m:rPr>
                <m:sty m:val="p"/>
              </m:rPr>
              <w:rPr>
                <w:rFonts w:ascii="Sylfaen" w:hAnsi="Sylfaen" w:cs="Sylfaen"/>
                <w:color w:val="000000" w:themeColor="text1"/>
                <w:sz w:val="22"/>
                <w:szCs w:val="22"/>
                <w:lang w:val="ka-GE"/>
              </w:rPr>
              <m:t>მლ</m:t>
            </m:r>
            <m:r>
              <m:rPr>
                <m:sty m:val="p"/>
              </m:rPr>
              <w:rPr>
                <w:rFonts w:ascii="Cambria Math" w:hAnsi="Cambria Math" w:cs="Sylfaen"/>
                <w:color w:val="000000" w:themeColor="text1"/>
                <w:sz w:val="22"/>
                <w:szCs w:val="22"/>
                <w:lang w:val="ka-GE"/>
              </w:rPr>
              <m:t>/</m:t>
            </m:r>
            <m:r>
              <m:rPr>
                <m:sty m:val="p"/>
              </m:rPr>
              <w:rPr>
                <w:rFonts w:ascii="Sylfaen" w:hAnsi="Sylfaen" w:cs="Sylfaen"/>
                <w:color w:val="000000" w:themeColor="text1"/>
                <w:sz w:val="22"/>
                <w:szCs w:val="22"/>
                <w:lang w:val="ka-GE"/>
              </w:rPr>
              <m:t>წთ</m:t>
            </m:r>
            <m:r>
              <m:rPr>
                <m:sty m:val="p"/>
              </m:rPr>
              <w:rPr>
                <w:rFonts w:ascii="Cambria Math" w:hAnsi="Cambria Math" w:cs="Sylfaen"/>
                <w:color w:val="000000" w:themeColor="text1"/>
                <w:sz w:val="22"/>
                <w:szCs w:val="22"/>
                <w:lang w:val="ka-GE"/>
              </w:rPr>
              <m:t>/1,73</m:t>
            </m:r>
            <m:sSup>
              <m:sSupPr>
                <m:ctrlPr>
                  <w:rPr>
                    <w:rFonts w:ascii="Cambria Math" w:hAnsi="Cambria Math" w:cs="Sylfaen"/>
                    <w:bCs/>
                    <w:color w:val="000000" w:themeColor="text1"/>
                    <w:sz w:val="22"/>
                    <w:szCs w:val="22"/>
                    <w:lang w:val="ka-GE"/>
                  </w:rPr>
                </m:ctrlPr>
              </m:sSupPr>
              <m:e>
                <m:r>
                  <m:rPr>
                    <m:sty m:val="p"/>
                  </m:rPr>
                  <w:rPr>
                    <w:rFonts w:ascii="Sylfaen" w:hAnsi="Sylfaen" w:cs="Sylfaen"/>
                    <w:color w:val="000000" w:themeColor="text1"/>
                    <w:sz w:val="22"/>
                    <w:szCs w:val="22"/>
                    <w:lang w:val="ka-GE"/>
                  </w:rPr>
                  <m:t>მ</m:t>
                </m:r>
              </m:e>
              <m:sup>
                <m:r>
                  <m:rPr>
                    <m:sty m:val="p"/>
                  </m:rPr>
                  <w:rPr>
                    <w:rFonts w:ascii="Cambria Math" w:hAnsi="Cambria Math" w:cs="Sylfaen"/>
                    <w:color w:val="000000" w:themeColor="text1"/>
                    <w:sz w:val="22"/>
                    <w:szCs w:val="22"/>
                    <w:lang w:val="ka-GE"/>
                  </w:rPr>
                  <m:t>2</m:t>
                </m:r>
              </m:sup>
            </m:sSup>
            <m:r>
              <m:rPr>
                <m:sty m:val="p"/>
              </m:rPr>
              <w:rPr>
                <w:rFonts w:ascii="Cambria Math" w:hAnsi="Cambria Math" w:cs="Sylfaen"/>
                <w:color w:val="000000" w:themeColor="text1"/>
                <w:sz w:val="22"/>
                <w:szCs w:val="22"/>
                <w:lang w:val="ka-GE"/>
              </w:rPr>
              <m:t>) =</m:t>
            </m:r>
          </m:e>
          <m:sub>
            <m:r>
              <m:rPr>
                <m:sty m:val="p"/>
              </m:rPr>
              <w:rPr>
                <w:rFonts w:ascii="Sylfaen" w:hAnsi="Sylfaen" w:cs="Sylfaen"/>
                <w:color w:val="000000" w:themeColor="text1"/>
                <w:sz w:val="22"/>
                <w:szCs w:val="22"/>
                <w:lang w:val="ka-GE"/>
              </w:rPr>
              <m:t>შრატისმიერი</m:t>
            </m:r>
            <m:r>
              <m:rPr>
                <m:sty m:val="p"/>
              </m:rPr>
              <w:rPr>
                <w:rFonts w:ascii="Cambria Math" w:hAnsi="Cambria Math" w:cs="Sylfaen"/>
                <w:color w:val="000000" w:themeColor="text1"/>
                <w:sz w:val="22"/>
                <w:szCs w:val="22"/>
                <w:lang w:val="ka-GE"/>
              </w:rPr>
              <m:t xml:space="preserve"> </m:t>
            </m:r>
            <m:r>
              <m:rPr>
                <m:sty m:val="p"/>
              </m:rPr>
              <w:rPr>
                <w:rFonts w:ascii="Sylfaen" w:hAnsi="Sylfaen" w:cs="Sylfaen"/>
                <w:color w:val="000000" w:themeColor="text1"/>
                <w:sz w:val="22"/>
                <w:szCs w:val="22"/>
                <w:lang w:val="ka-GE"/>
              </w:rPr>
              <m:t>კრეატინინი</m:t>
            </m:r>
            <m:r>
              <m:rPr>
                <m:sty m:val="p"/>
              </m:rPr>
              <w:rPr>
                <w:rFonts w:ascii="Cambria Math" w:hAnsi="Cambria Math" w:cs="Sylfaen"/>
                <w:color w:val="000000" w:themeColor="text1"/>
                <w:sz w:val="22"/>
                <w:szCs w:val="22"/>
                <w:lang w:val="ka-GE"/>
              </w:rPr>
              <m:t xml:space="preserve"> (</m:t>
            </m:r>
            <m:r>
              <m:rPr>
                <m:sty m:val="p"/>
              </m:rPr>
              <w:rPr>
                <w:rFonts w:ascii="Sylfaen" w:hAnsi="Sylfaen" w:cs="Sylfaen"/>
                <w:color w:val="000000" w:themeColor="text1"/>
                <w:sz w:val="22"/>
                <w:szCs w:val="22"/>
                <w:lang w:val="ka-GE"/>
              </w:rPr>
              <m:t>მგ</m:t>
            </m:r>
            <m:r>
              <m:rPr>
                <m:sty m:val="p"/>
              </m:rPr>
              <w:rPr>
                <w:rFonts w:ascii="Cambria Math" w:hAnsi="Cambria Math" w:cs="Sylfaen"/>
                <w:color w:val="000000" w:themeColor="text1"/>
                <w:sz w:val="22"/>
                <w:szCs w:val="22"/>
                <w:lang w:val="ka-GE"/>
              </w:rPr>
              <m:t>/</m:t>
            </m:r>
            <m:r>
              <m:rPr>
                <m:sty m:val="p"/>
              </m:rPr>
              <w:rPr>
                <w:rFonts w:ascii="Sylfaen" w:hAnsi="Sylfaen" w:cs="Sylfaen"/>
                <w:color w:val="000000" w:themeColor="text1"/>
                <w:sz w:val="22"/>
                <w:szCs w:val="22"/>
                <w:lang w:val="ka-GE"/>
              </w:rPr>
              <m:t>დლ</m:t>
            </m:r>
            <m:r>
              <m:rPr>
                <m:sty m:val="p"/>
              </m:rPr>
              <w:rPr>
                <w:rFonts w:ascii="Cambria Math" w:hAnsi="Cambria Math" w:cs="Sylfaen"/>
                <w:color w:val="000000" w:themeColor="text1"/>
                <w:sz w:val="22"/>
                <w:szCs w:val="22"/>
                <w:lang w:val="ka-GE"/>
              </w:rPr>
              <m:t xml:space="preserve">) </m:t>
            </m:r>
          </m:sub>
          <m:sup>
            <m:eqArr>
              <m:eqArrPr>
                <m:ctrlPr>
                  <w:rPr>
                    <w:rFonts w:ascii="Cambria Math" w:hAnsi="Cambria Math" w:cs="Sylfaen"/>
                    <w:bCs/>
                    <w:color w:val="000000" w:themeColor="text1"/>
                    <w:sz w:val="22"/>
                    <w:szCs w:val="22"/>
                    <w:lang w:val="ka-GE"/>
                  </w:rPr>
                </m:ctrlPr>
              </m:eqArrPr>
              <m:e>
                <m:r>
                  <m:rPr>
                    <m:sty m:val="p"/>
                  </m:rPr>
                  <w:rPr>
                    <w:rFonts w:ascii="Sylfaen" w:hAnsi="Sylfaen" w:cs="Sylfaen"/>
                    <w:color w:val="000000" w:themeColor="text1"/>
                    <w:sz w:val="22"/>
                    <w:szCs w:val="22"/>
                    <w:lang w:val="ka-GE"/>
                  </w:rPr>
                  <m:t>ზრდა</m:t>
                </m:r>
                <m:r>
                  <m:rPr>
                    <m:sty m:val="p"/>
                  </m:rPr>
                  <w:rPr>
                    <w:rFonts w:ascii="Cambria Math" w:hAnsi="Cambria Math" w:cs="Sylfaen"/>
                    <w:color w:val="000000" w:themeColor="text1"/>
                    <w:sz w:val="22"/>
                    <w:szCs w:val="22"/>
                    <w:lang w:val="ka-GE"/>
                  </w:rPr>
                  <m:t xml:space="preserve"> </m:t>
                </m:r>
                <m:d>
                  <m:dPr>
                    <m:ctrlPr>
                      <w:rPr>
                        <w:rFonts w:ascii="Cambria Math" w:hAnsi="Cambria Math" w:cs="Sylfaen"/>
                        <w:bCs/>
                        <w:color w:val="000000" w:themeColor="text1"/>
                        <w:sz w:val="22"/>
                        <w:szCs w:val="22"/>
                        <w:lang w:val="ka-GE"/>
                      </w:rPr>
                    </m:ctrlPr>
                  </m:dPr>
                  <m:e>
                    <m:r>
                      <m:rPr>
                        <m:sty m:val="p"/>
                      </m:rPr>
                      <w:rPr>
                        <w:rFonts w:ascii="Sylfaen" w:hAnsi="Sylfaen" w:cs="Sylfaen"/>
                        <w:color w:val="000000" w:themeColor="text1"/>
                        <w:sz w:val="22"/>
                        <w:szCs w:val="22"/>
                        <w:lang w:val="ka-GE"/>
                      </w:rPr>
                      <m:t>სმ</m:t>
                    </m:r>
                  </m:e>
                </m:d>
                <m:r>
                  <m:rPr>
                    <m:sty m:val="p"/>
                  </m:rPr>
                  <w:rPr>
                    <w:rFonts w:ascii="Cambria Math" w:hAnsi="Cambria Math" w:cs="Sylfaen"/>
                    <w:color w:val="000000" w:themeColor="text1"/>
                    <w:sz w:val="22"/>
                    <w:szCs w:val="22"/>
                  </w:rPr>
                  <m:t xml:space="preserve"> x ks</m:t>
                </m:r>
              </m:e>
              <m:e>
                <m:r>
                  <m:rPr>
                    <m:sty m:val="p"/>
                  </m:rPr>
                  <w:rPr>
                    <w:rFonts w:ascii="Cambria Math" w:hAnsi="Cambria Math" w:cs="Sylfaen"/>
                    <w:color w:val="000000" w:themeColor="text1"/>
                    <w:sz w:val="22"/>
                    <w:szCs w:val="22"/>
                    <w:lang w:val="ka-GE"/>
                  </w:rPr>
                  <m:t>-----------------------</m:t>
                </m:r>
              </m:e>
            </m:eqArr>
          </m:sup>
        </m:sSubSup>
      </m:oMath>
      <w:r w:rsidR="00C573E6" w:rsidRPr="00134760">
        <w:rPr>
          <w:rFonts w:ascii="Sylfaen" w:hAnsi="Sylfaen" w:cs="Sylfaen"/>
          <w:bCs/>
          <w:color w:val="000000" w:themeColor="text1"/>
          <w:sz w:val="22"/>
          <w:szCs w:val="22"/>
          <w:lang w:val="ka-GE"/>
        </w:rPr>
        <w:t xml:space="preserve"> </w:t>
      </w:r>
    </w:p>
    <w:p w14:paraId="045B21B2" w14:textId="77777777" w:rsidR="00E0466E"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rPr>
        <w:t xml:space="preserve">ks = </w:t>
      </w:r>
      <w:r w:rsidRPr="00134760">
        <w:rPr>
          <w:rFonts w:ascii="Sylfaen" w:hAnsi="Sylfaen" w:cs="Sylfaen"/>
          <w:bCs/>
          <w:color w:val="000000" w:themeColor="text1"/>
          <w:sz w:val="22"/>
          <w:szCs w:val="22"/>
          <w:lang w:val="ka-GE"/>
        </w:rPr>
        <w:t xml:space="preserve">0,45 1 წლამდე ასაკის დღესრული ჩვილებისთვის; </w:t>
      </w:r>
    </w:p>
    <w:p w14:paraId="24C8E5E3" w14:textId="77777777" w:rsidR="00E0466E"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rPr>
        <w:t>ks =</w:t>
      </w:r>
      <w:r w:rsidRPr="00134760">
        <w:rPr>
          <w:rFonts w:ascii="Sylfaen" w:hAnsi="Sylfaen" w:cs="Sylfaen"/>
          <w:bCs/>
          <w:color w:val="000000" w:themeColor="text1"/>
          <w:sz w:val="22"/>
          <w:szCs w:val="22"/>
          <w:lang w:val="ka-GE"/>
        </w:rPr>
        <w:t xml:space="preserve"> 0,55 13 წელზე ნაკლები ასაკის ბავშვებისთვის; </w:t>
      </w:r>
    </w:p>
    <w:p w14:paraId="57CFA2FE" w14:textId="37286C20" w:rsidR="00C573E6"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rPr>
        <w:t xml:space="preserve">ks = </w:t>
      </w:r>
      <w:r w:rsidRPr="00134760">
        <w:rPr>
          <w:rFonts w:ascii="Sylfaen" w:hAnsi="Sylfaen" w:cs="Sylfaen"/>
          <w:bCs/>
          <w:color w:val="000000" w:themeColor="text1"/>
          <w:sz w:val="22"/>
          <w:szCs w:val="22"/>
          <w:lang w:val="ka-GE"/>
        </w:rPr>
        <w:t>0,7 მამრობითი სქესის მოზარდებისთვის.</w:t>
      </w:r>
    </w:p>
    <w:p w14:paraId="53ACCF80" w14:textId="72D145CA" w:rsidR="00C573E6"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დოზის კორექცია ჩვილებისთვის და ბავშვებისთვის თირკმლის უკმარისობით</w:t>
      </w:r>
      <w:r w:rsidR="000E66C4" w:rsidRPr="00134760">
        <w:rPr>
          <w:rFonts w:ascii="Sylfaen" w:hAnsi="Sylfaen" w:cs="Sylfaen"/>
          <w:bCs/>
          <w:color w:val="000000" w:themeColor="text1"/>
          <w:sz w:val="22"/>
          <w:szCs w:val="22"/>
          <w:lang w:val="ka-GE"/>
        </w:rPr>
        <w:t>, 50კგ-ზე ნაკლების წონით</w:t>
      </w:r>
    </w:p>
    <w:tbl>
      <w:tblPr>
        <w:tblStyle w:val="TableGrid"/>
        <w:tblW w:w="0" w:type="auto"/>
        <w:tblLook w:val="04A0" w:firstRow="1" w:lastRow="0" w:firstColumn="1" w:lastColumn="0" w:noHBand="0" w:noVBand="1"/>
      </w:tblPr>
      <w:tblGrid>
        <w:gridCol w:w="2020"/>
        <w:gridCol w:w="1798"/>
        <w:gridCol w:w="2873"/>
        <w:gridCol w:w="3109"/>
      </w:tblGrid>
      <w:tr w:rsidR="00C573E6" w:rsidRPr="00134760" w14:paraId="2CE7F576" w14:textId="77777777" w:rsidTr="009E3A58">
        <w:tc>
          <w:tcPr>
            <w:tcW w:w="2020" w:type="dxa"/>
            <w:vMerge w:val="restart"/>
          </w:tcPr>
          <w:p w14:paraId="27A14A8D" w14:textId="77777777" w:rsidR="00C573E6" w:rsidRPr="00134760" w:rsidRDefault="00C573E6" w:rsidP="000705C1">
            <w:pPr>
              <w:ind w:right="-90"/>
              <w:jc w:val="center"/>
              <w:rPr>
                <w:rFonts w:ascii="Sylfaen" w:hAnsi="Sylfaen" w:cs="Sylfaen"/>
                <w:bCs/>
                <w:color w:val="000000" w:themeColor="text1"/>
                <w:lang w:val="ka-GE"/>
              </w:rPr>
            </w:pPr>
            <w:r w:rsidRPr="00134760">
              <w:rPr>
                <w:rFonts w:ascii="Sylfaen" w:hAnsi="Sylfaen" w:cs="Sylfaen"/>
                <w:bCs/>
                <w:color w:val="000000" w:themeColor="text1"/>
                <w:lang w:val="ka-GE"/>
              </w:rPr>
              <w:t>ჯგუფი თირკმლის უკმარისობის ხარისხის მიხედვით</w:t>
            </w:r>
          </w:p>
        </w:tc>
        <w:tc>
          <w:tcPr>
            <w:tcW w:w="1798" w:type="dxa"/>
            <w:vMerge w:val="restart"/>
          </w:tcPr>
          <w:p w14:paraId="71B5D005" w14:textId="77777777" w:rsidR="00C573E6" w:rsidRPr="00134760" w:rsidRDefault="00C573E6" w:rsidP="000705C1">
            <w:pPr>
              <w:ind w:right="-90"/>
              <w:jc w:val="center"/>
              <w:rPr>
                <w:rFonts w:ascii="Sylfaen" w:hAnsi="Sylfaen" w:cs="Sylfaen"/>
                <w:bCs/>
                <w:color w:val="000000" w:themeColor="text1"/>
                <w:lang w:val="ka-GE"/>
              </w:rPr>
            </w:pPr>
            <w:r w:rsidRPr="00134760">
              <w:rPr>
                <w:rFonts w:ascii="Sylfaen" w:hAnsi="Sylfaen" w:cs="Sylfaen"/>
                <w:bCs/>
                <w:color w:val="000000" w:themeColor="text1"/>
                <w:lang w:val="ka-GE"/>
              </w:rPr>
              <w:t>კლირენსი (მლ/წთ/1,73მ</w:t>
            </w:r>
            <w:r w:rsidRPr="00134760">
              <w:rPr>
                <w:rFonts w:ascii="Sylfaen" w:hAnsi="Sylfaen" w:cs="Sylfaen"/>
                <w:bCs/>
                <w:color w:val="000000" w:themeColor="text1"/>
                <w:vertAlign w:val="superscript"/>
                <w:lang w:val="ka-GE"/>
              </w:rPr>
              <w:t>2</w:t>
            </w:r>
            <w:r w:rsidRPr="00134760">
              <w:rPr>
                <w:rFonts w:ascii="Sylfaen" w:hAnsi="Sylfaen" w:cs="Sylfaen"/>
                <w:bCs/>
                <w:color w:val="000000" w:themeColor="text1"/>
                <w:lang w:val="ka-GE"/>
              </w:rPr>
              <w:t>)</w:t>
            </w:r>
          </w:p>
        </w:tc>
        <w:tc>
          <w:tcPr>
            <w:tcW w:w="5982" w:type="dxa"/>
            <w:gridSpan w:val="2"/>
          </w:tcPr>
          <w:p w14:paraId="66FA56FC" w14:textId="77777777" w:rsidR="00C573E6" w:rsidRPr="00134760" w:rsidRDefault="00C573E6" w:rsidP="000705C1">
            <w:pPr>
              <w:ind w:right="-90"/>
              <w:jc w:val="center"/>
              <w:rPr>
                <w:rFonts w:ascii="Sylfaen" w:hAnsi="Sylfaen" w:cs="Sylfaen"/>
                <w:bCs/>
                <w:color w:val="000000" w:themeColor="text1"/>
                <w:lang w:val="ka-GE"/>
              </w:rPr>
            </w:pPr>
            <w:r w:rsidRPr="00134760">
              <w:rPr>
                <w:rFonts w:ascii="Sylfaen" w:hAnsi="Sylfaen" w:cs="Sylfaen"/>
                <w:bCs/>
                <w:color w:val="000000" w:themeColor="text1"/>
                <w:lang w:val="ka-GE"/>
              </w:rPr>
              <w:t>დოზა და მიღების პერიოდულობა</w:t>
            </w:r>
          </w:p>
        </w:tc>
      </w:tr>
      <w:tr w:rsidR="00C573E6" w:rsidRPr="00134760" w14:paraId="606BB719" w14:textId="77777777" w:rsidTr="009E3A58">
        <w:tc>
          <w:tcPr>
            <w:tcW w:w="2020" w:type="dxa"/>
            <w:vMerge/>
          </w:tcPr>
          <w:p w14:paraId="59C089A1" w14:textId="77777777" w:rsidR="00C573E6" w:rsidRPr="00134760" w:rsidRDefault="00C573E6" w:rsidP="000705C1">
            <w:pPr>
              <w:ind w:right="-90"/>
              <w:jc w:val="both"/>
              <w:rPr>
                <w:rFonts w:ascii="Sylfaen" w:hAnsi="Sylfaen" w:cs="Sylfaen"/>
                <w:bCs/>
                <w:color w:val="000000" w:themeColor="text1"/>
                <w:lang w:val="ka-GE"/>
              </w:rPr>
            </w:pPr>
          </w:p>
        </w:tc>
        <w:tc>
          <w:tcPr>
            <w:tcW w:w="1798" w:type="dxa"/>
            <w:vMerge/>
          </w:tcPr>
          <w:p w14:paraId="4A6CD68E" w14:textId="77777777" w:rsidR="00C573E6" w:rsidRPr="00134760" w:rsidRDefault="00C573E6" w:rsidP="000705C1">
            <w:pPr>
              <w:ind w:right="-90"/>
              <w:jc w:val="both"/>
              <w:rPr>
                <w:rFonts w:ascii="Sylfaen" w:hAnsi="Sylfaen" w:cs="Sylfaen"/>
                <w:bCs/>
                <w:color w:val="000000" w:themeColor="text1"/>
                <w:lang w:val="ka-GE"/>
              </w:rPr>
            </w:pPr>
          </w:p>
        </w:tc>
        <w:tc>
          <w:tcPr>
            <w:tcW w:w="2873" w:type="dxa"/>
          </w:tcPr>
          <w:p w14:paraId="4C6FE319" w14:textId="77777777" w:rsidR="00C573E6" w:rsidRPr="00134760" w:rsidRDefault="00C573E6" w:rsidP="000705C1">
            <w:pPr>
              <w:ind w:right="-90"/>
              <w:jc w:val="center"/>
              <w:rPr>
                <w:rFonts w:ascii="Sylfaen" w:hAnsi="Sylfaen" w:cs="Sylfaen"/>
                <w:bCs/>
                <w:color w:val="000000" w:themeColor="text1"/>
                <w:lang w:val="ka-GE"/>
              </w:rPr>
            </w:pPr>
            <w:r w:rsidRPr="00134760">
              <w:rPr>
                <w:rFonts w:ascii="Sylfaen" w:hAnsi="Sylfaen" w:cs="Sylfaen"/>
                <w:bCs/>
                <w:color w:val="000000" w:themeColor="text1"/>
                <w:lang w:val="ka-GE"/>
              </w:rPr>
              <w:t>ჩვილები 1-დან 6 თვემდე</w:t>
            </w:r>
          </w:p>
        </w:tc>
        <w:tc>
          <w:tcPr>
            <w:tcW w:w="3109" w:type="dxa"/>
          </w:tcPr>
          <w:p w14:paraId="7B6803EE" w14:textId="107B3D5F" w:rsidR="00C573E6" w:rsidRPr="00134760" w:rsidRDefault="00C573E6" w:rsidP="000705C1">
            <w:pPr>
              <w:ind w:right="-90"/>
              <w:jc w:val="center"/>
              <w:rPr>
                <w:rFonts w:ascii="Sylfaen" w:hAnsi="Sylfaen" w:cs="Sylfaen"/>
                <w:bCs/>
                <w:color w:val="000000" w:themeColor="text1"/>
                <w:lang w:val="ka-GE"/>
              </w:rPr>
            </w:pPr>
            <w:r w:rsidRPr="00134760">
              <w:rPr>
                <w:rFonts w:ascii="Sylfaen" w:hAnsi="Sylfaen" w:cs="Sylfaen"/>
                <w:bCs/>
                <w:color w:val="000000" w:themeColor="text1"/>
                <w:lang w:val="ka-GE"/>
              </w:rPr>
              <w:t>ჩვილები 6-დან 23 თვემდე, ბავშვები და მოზარდები არანაკლებ 50კგ სხეულის წონ</w:t>
            </w:r>
            <w:r w:rsidR="00A4747D" w:rsidRPr="00134760">
              <w:rPr>
                <w:rFonts w:ascii="Sylfaen" w:hAnsi="Sylfaen" w:cs="Sylfaen"/>
                <w:bCs/>
                <w:color w:val="000000" w:themeColor="text1"/>
                <w:lang w:val="ka-GE"/>
              </w:rPr>
              <w:t>ი</w:t>
            </w:r>
            <w:r w:rsidRPr="00134760">
              <w:rPr>
                <w:rFonts w:ascii="Sylfaen" w:hAnsi="Sylfaen" w:cs="Sylfaen"/>
                <w:bCs/>
                <w:color w:val="000000" w:themeColor="text1"/>
                <w:lang w:val="ka-GE"/>
              </w:rPr>
              <w:t>თ</w:t>
            </w:r>
          </w:p>
        </w:tc>
      </w:tr>
      <w:tr w:rsidR="00C573E6" w:rsidRPr="00134760" w14:paraId="3BD1EC51" w14:textId="77777777" w:rsidTr="009E3A58">
        <w:tc>
          <w:tcPr>
            <w:tcW w:w="2020" w:type="dxa"/>
          </w:tcPr>
          <w:p w14:paraId="1F5C1AD1"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ნორმალური</w:t>
            </w:r>
          </w:p>
        </w:tc>
        <w:tc>
          <w:tcPr>
            <w:tcW w:w="1798" w:type="dxa"/>
          </w:tcPr>
          <w:p w14:paraId="2B7D8A83" w14:textId="01FF2B0C" w:rsidR="00C573E6" w:rsidRPr="00134760" w:rsidRDefault="00FF037C" w:rsidP="000705C1">
            <w:pPr>
              <w:pStyle w:val="Default"/>
              <w:jc w:val="both"/>
              <w:rPr>
                <w:sz w:val="22"/>
                <w:szCs w:val="22"/>
              </w:rPr>
            </w:pPr>
            <w:r w:rsidRPr="00134760">
              <w:t xml:space="preserve">≥ </w:t>
            </w:r>
            <w:r w:rsidR="00C573E6" w:rsidRPr="00134760">
              <w:rPr>
                <w:rFonts w:ascii="Sylfaen" w:hAnsi="Sylfaen" w:cs="Sylfaen"/>
                <w:bCs/>
                <w:color w:val="000000" w:themeColor="text1"/>
                <w:lang w:val="ka-GE"/>
              </w:rPr>
              <w:t>80</w:t>
            </w:r>
          </w:p>
        </w:tc>
        <w:tc>
          <w:tcPr>
            <w:tcW w:w="2873" w:type="dxa"/>
          </w:tcPr>
          <w:p w14:paraId="0A377B1E"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rPr>
              <w:t xml:space="preserve">7-დან 21მგ/კგ-მდე </w:t>
            </w:r>
            <w:r w:rsidRPr="00134760">
              <w:rPr>
                <w:rFonts w:ascii="Sylfaen" w:hAnsi="Sylfaen" w:cs="Sylfaen"/>
                <w:bCs/>
                <w:color w:val="000000" w:themeColor="text1"/>
                <w:lang w:val="ka-GE"/>
              </w:rPr>
              <w:t>(0,07-დან 0,21მლ/კგ-მდე) ორჯერ დღეში</w:t>
            </w:r>
          </w:p>
        </w:tc>
        <w:tc>
          <w:tcPr>
            <w:tcW w:w="3109" w:type="dxa"/>
          </w:tcPr>
          <w:p w14:paraId="0D7AD1DE"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10</w:t>
            </w:r>
            <w:r w:rsidRPr="00134760">
              <w:rPr>
                <w:rFonts w:ascii="Sylfaen" w:hAnsi="Sylfaen" w:cs="Sylfaen"/>
                <w:bCs/>
                <w:color w:val="000000" w:themeColor="text1"/>
              </w:rPr>
              <w:t xml:space="preserve">-დან </w:t>
            </w:r>
            <w:r w:rsidRPr="00134760">
              <w:rPr>
                <w:rFonts w:ascii="Sylfaen" w:hAnsi="Sylfaen" w:cs="Sylfaen"/>
                <w:bCs/>
                <w:color w:val="000000" w:themeColor="text1"/>
                <w:lang w:val="ka-GE"/>
              </w:rPr>
              <w:t>30</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(0,10-დან 0,30მლ/კგ-მდე) ორჯერ დღეში</w:t>
            </w:r>
          </w:p>
        </w:tc>
      </w:tr>
      <w:tr w:rsidR="00C573E6" w:rsidRPr="00134760" w14:paraId="5350148A" w14:textId="77777777" w:rsidTr="009E3A58">
        <w:tc>
          <w:tcPr>
            <w:tcW w:w="2020" w:type="dxa"/>
          </w:tcPr>
          <w:p w14:paraId="7F63C1E1"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სუსტი</w:t>
            </w:r>
          </w:p>
        </w:tc>
        <w:tc>
          <w:tcPr>
            <w:tcW w:w="1798" w:type="dxa"/>
          </w:tcPr>
          <w:p w14:paraId="3111C881" w14:textId="77777777" w:rsidR="00C573E6" w:rsidRPr="00134760" w:rsidRDefault="00C573E6"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50-79</w:t>
            </w:r>
          </w:p>
        </w:tc>
        <w:tc>
          <w:tcPr>
            <w:tcW w:w="2873" w:type="dxa"/>
          </w:tcPr>
          <w:p w14:paraId="1245C8C5"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rPr>
              <w:t xml:space="preserve">7-დან </w:t>
            </w:r>
            <w:r w:rsidRPr="00134760">
              <w:rPr>
                <w:rFonts w:ascii="Sylfaen" w:hAnsi="Sylfaen" w:cs="Sylfaen"/>
                <w:bCs/>
                <w:color w:val="000000" w:themeColor="text1"/>
                <w:lang w:val="ka-GE"/>
              </w:rPr>
              <w:t>14</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(0,07-დან 0,14მლ/კგ-მდე) ორჯერ დღეში</w:t>
            </w:r>
          </w:p>
        </w:tc>
        <w:tc>
          <w:tcPr>
            <w:tcW w:w="3109" w:type="dxa"/>
          </w:tcPr>
          <w:p w14:paraId="1A33E11F"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10</w:t>
            </w:r>
            <w:r w:rsidRPr="00134760">
              <w:rPr>
                <w:rFonts w:ascii="Sylfaen" w:hAnsi="Sylfaen" w:cs="Sylfaen"/>
                <w:bCs/>
                <w:color w:val="000000" w:themeColor="text1"/>
              </w:rPr>
              <w:t>-დან 2</w:t>
            </w:r>
            <w:r w:rsidRPr="00134760">
              <w:rPr>
                <w:rFonts w:ascii="Sylfaen" w:hAnsi="Sylfaen" w:cs="Sylfaen"/>
                <w:bCs/>
                <w:color w:val="000000" w:themeColor="text1"/>
                <w:lang w:val="ka-GE"/>
              </w:rPr>
              <w:t>0</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(0,10-დან 0,20მლ/კგ-მდე) ორჯერ დღეში</w:t>
            </w:r>
          </w:p>
        </w:tc>
      </w:tr>
      <w:tr w:rsidR="00C573E6" w:rsidRPr="00134760" w14:paraId="0B88B27A" w14:textId="77777777" w:rsidTr="009E3A58">
        <w:tc>
          <w:tcPr>
            <w:tcW w:w="2020" w:type="dxa"/>
          </w:tcPr>
          <w:p w14:paraId="4230C767"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ზომიერი</w:t>
            </w:r>
          </w:p>
        </w:tc>
        <w:tc>
          <w:tcPr>
            <w:tcW w:w="1798" w:type="dxa"/>
          </w:tcPr>
          <w:p w14:paraId="645E8904" w14:textId="77777777" w:rsidR="00C573E6" w:rsidRPr="00134760" w:rsidRDefault="00C573E6"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30-49</w:t>
            </w:r>
          </w:p>
        </w:tc>
        <w:tc>
          <w:tcPr>
            <w:tcW w:w="2873" w:type="dxa"/>
          </w:tcPr>
          <w:p w14:paraId="19BB4D0D"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3,5</w:t>
            </w:r>
            <w:r w:rsidRPr="00134760">
              <w:rPr>
                <w:rFonts w:ascii="Sylfaen" w:hAnsi="Sylfaen" w:cs="Sylfaen"/>
                <w:bCs/>
                <w:color w:val="000000" w:themeColor="text1"/>
              </w:rPr>
              <w:t xml:space="preserve">-დან </w:t>
            </w:r>
            <w:r w:rsidRPr="00134760">
              <w:rPr>
                <w:rFonts w:ascii="Sylfaen" w:hAnsi="Sylfaen" w:cs="Sylfaen"/>
                <w:bCs/>
                <w:color w:val="000000" w:themeColor="text1"/>
                <w:lang w:val="ka-GE"/>
              </w:rPr>
              <w:t>10,5</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(0,035-დან 0,105მლ/კგ-მდე) ორჯერ დღეში</w:t>
            </w:r>
          </w:p>
        </w:tc>
        <w:tc>
          <w:tcPr>
            <w:tcW w:w="3109" w:type="dxa"/>
          </w:tcPr>
          <w:p w14:paraId="4187A318"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5</w:t>
            </w:r>
            <w:r w:rsidRPr="00134760">
              <w:rPr>
                <w:rFonts w:ascii="Sylfaen" w:hAnsi="Sylfaen" w:cs="Sylfaen"/>
                <w:bCs/>
                <w:color w:val="000000" w:themeColor="text1"/>
              </w:rPr>
              <w:t xml:space="preserve">-დან </w:t>
            </w:r>
            <w:r w:rsidRPr="00134760">
              <w:rPr>
                <w:rFonts w:ascii="Sylfaen" w:hAnsi="Sylfaen" w:cs="Sylfaen"/>
                <w:bCs/>
                <w:color w:val="000000" w:themeColor="text1"/>
                <w:lang w:val="ka-GE"/>
              </w:rPr>
              <w:t>15</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(0,05-დან 0,15მლ/კგ-მდე) ორჯერ დღეში</w:t>
            </w:r>
          </w:p>
        </w:tc>
      </w:tr>
      <w:tr w:rsidR="00C573E6" w:rsidRPr="00134760" w14:paraId="1D210C43" w14:textId="77777777" w:rsidTr="009E3A58">
        <w:tc>
          <w:tcPr>
            <w:tcW w:w="2020" w:type="dxa"/>
          </w:tcPr>
          <w:p w14:paraId="1633B53C"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მძიმე</w:t>
            </w:r>
          </w:p>
        </w:tc>
        <w:tc>
          <w:tcPr>
            <w:tcW w:w="1798" w:type="dxa"/>
          </w:tcPr>
          <w:p w14:paraId="58BC7A24" w14:textId="77777777" w:rsidR="00C573E6" w:rsidRPr="00134760" w:rsidRDefault="00C573E6"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&lt;30</w:t>
            </w:r>
          </w:p>
        </w:tc>
        <w:tc>
          <w:tcPr>
            <w:tcW w:w="2873" w:type="dxa"/>
          </w:tcPr>
          <w:p w14:paraId="51A68B86"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3,5</w:t>
            </w:r>
            <w:r w:rsidRPr="00134760">
              <w:rPr>
                <w:rFonts w:ascii="Sylfaen" w:hAnsi="Sylfaen" w:cs="Sylfaen"/>
                <w:bCs/>
                <w:color w:val="000000" w:themeColor="text1"/>
              </w:rPr>
              <w:t xml:space="preserve">-დან </w:t>
            </w:r>
            <w:r w:rsidRPr="00134760">
              <w:rPr>
                <w:rFonts w:ascii="Sylfaen" w:hAnsi="Sylfaen" w:cs="Sylfaen"/>
                <w:bCs/>
                <w:color w:val="000000" w:themeColor="text1"/>
                <w:lang w:val="ka-GE"/>
              </w:rPr>
              <w:t>7</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(0,035-დან 0,07მლ/კგ-მდე) ორჯერ დღეში</w:t>
            </w:r>
          </w:p>
        </w:tc>
        <w:tc>
          <w:tcPr>
            <w:tcW w:w="3109" w:type="dxa"/>
          </w:tcPr>
          <w:p w14:paraId="7D43625A"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5</w:t>
            </w:r>
            <w:r w:rsidRPr="00134760">
              <w:rPr>
                <w:rFonts w:ascii="Sylfaen" w:hAnsi="Sylfaen" w:cs="Sylfaen"/>
                <w:bCs/>
                <w:color w:val="000000" w:themeColor="text1"/>
              </w:rPr>
              <w:t xml:space="preserve">-დან </w:t>
            </w:r>
            <w:r w:rsidRPr="00134760">
              <w:rPr>
                <w:rFonts w:ascii="Sylfaen" w:hAnsi="Sylfaen" w:cs="Sylfaen"/>
                <w:bCs/>
                <w:color w:val="000000" w:themeColor="text1"/>
                <w:lang w:val="ka-GE"/>
              </w:rPr>
              <w:t>10</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(0,05-დან 0,10მლ/კგ-მდე) ორჯერ დღეში</w:t>
            </w:r>
          </w:p>
        </w:tc>
      </w:tr>
      <w:tr w:rsidR="00C573E6" w:rsidRPr="00134760" w14:paraId="760ACA97" w14:textId="77777777" w:rsidTr="009E3A58">
        <w:tc>
          <w:tcPr>
            <w:tcW w:w="2020" w:type="dxa"/>
          </w:tcPr>
          <w:p w14:paraId="17E019AB" w14:textId="77777777"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 xml:space="preserve">პაციენტები თირკმლის უკმარისობის ბოლო სტადიით, რომლებიც გადიან დიალიზს </w:t>
            </w:r>
          </w:p>
        </w:tc>
        <w:tc>
          <w:tcPr>
            <w:tcW w:w="1798" w:type="dxa"/>
          </w:tcPr>
          <w:p w14:paraId="0B4578DC" w14:textId="77777777" w:rsidR="00C573E6" w:rsidRPr="00134760" w:rsidRDefault="00C573E6"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w:t>
            </w:r>
          </w:p>
        </w:tc>
        <w:tc>
          <w:tcPr>
            <w:tcW w:w="2873" w:type="dxa"/>
          </w:tcPr>
          <w:p w14:paraId="033A4B32" w14:textId="0B46490C"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rPr>
              <w:t xml:space="preserve">7-დან </w:t>
            </w:r>
            <w:r w:rsidRPr="00134760">
              <w:rPr>
                <w:rFonts w:ascii="Sylfaen" w:hAnsi="Sylfaen" w:cs="Sylfaen"/>
                <w:bCs/>
                <w:color w:val="000000" w:themeColor="text1"/>
                <w:lang w:val="ka-GE"/>
              </w:rPr>
              <w:t>14</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 xml:space="preserve">(0,07-დან 0,14მლ/კგ-მდე) ერთხელ დღეში </w:t>
            </w:r>
            <w:r w:rsidR="0021242D" w:rsidRPr="00134760">
              <w:rPr>
                <w:rFonts w:ascii="Sylfaen" w:hAnsi="Sylfaen" w:cs="Sylfaen"/>
                <w:bCs/>
                <w:color w:val="000000" w:themeColor="text1"/>
                <w:lang w:val="ka-GE"/>
              </w:rPr>
              <w:t>(2) (4)</w:t>
            </w:r>
          </w:p>
        </w:tc>
        <w:tc>
          <w:tcPr>
            <w:tcW w:w="3109" w:type="dxa"/>
          </w:tcPr>
          <w:p w14:paraId="6E636446" w14:textId="14ADA040" w:rsidR="00C573E6" w:rsidRPr="00134760" w:rsidRDefault="00C573E6" w:rsidP="000705C1">
            <w:pPr>
              <w:ind w:right="-90"/>
              <w:rPr>
                <w:rFonts w:ascii="Sylfaen" w:hAnsi="Sylfaen" w:cs="Sylfaen"/>
                <w:bCs/>
                <w:color w:val="000000" w:themeColor="text1"/>
                <w:lang w:val="ka-GE"/>
              </w:rPr>
            </w:pPr>
            <w:r w:rsidRPr="00134760">
              <w:rPr>
                <w:rFonts w:ascii="Sylfaen" w:hAnsi="Sylfaen" w:cs="Sylfaen"/>
                <w:bCs/>
                <w:color w:val="000000" w:themeColor="text1"/>
                <w:lang w:val="ka-GE"/>
              </w:rPr>
              <w:t>10</w:t>
            </w:r>
            <w:r w:rsidRPr="00134760">
              <w:rPr>
                <w:rFonts w:ascii="Sylfaen" w:hAnsi="Sylfaen" w:cs="Sylfaen"/>
                <w:bCs/>
                <w:color w:val="000000" w:themeColor="text1"/>
              </w:rPr>
              <w:t>-დან 2</w:t>
            </w:r>
            <w:r w:rsidRPr="00134760">
              <w:rPr>
                <w:rFonts w:ascii="Sylfaen" w:hAnsi="Sylfaen" w:cs="Sylfaen"/>
                <w:bCs/>
                <w:color w:val="000000" w:themeColor="text1"/>
                <w:lang w:val="ka-GE"/>
              </w:rPr>
              <w:t>0</w:t>
            </w:r>
            <w:r w:rsidRPr="00134760">
              <w:rPr>
                <w:rFonts w:ascii="Sylfaen" w:hAnsi="Sylfaen" w:cs="Sylfaen"/>
                <w:bCs/>
                <w:color w:val="000000" w:themeColor="text1"/>
              </w:rPr>
              <w:t xml:space="preserve">მგ/კგ-მდე </w:t>
            </w:r>
            <w:r w:rsidRPr="00134760">
              <w:rPr>
                <w:rFonts w:ascii="Sylfaen" w:hAnsi="Sylfaen" w:cs="Sylfaen"/>
                <w:bCs/>
                <w:color w:val="000000" w:themeColor="text1"/>
                <w:lang w:val="ka-GE"/>
              </w:rPr>
              <w:t>(0,10-დან 0,20მლ/კგ-მდე) ერთ დღეში (</w:t>
            </w:r>
            <w:r w:rsidR="003A3CAA" w:rsidRPr="00134760">
              <w:rPr>
                <w:rFonts w:ascii="Sylfaen" w:hAnsi="Sylfaen" w:cs="Sylfaen"/>
                <w:bCs/>
                <w:color w:val="000000" w:themeColor="text1"/>
                <w:lang w:val="ka-GE"/>
              </w:rPr>
              <w:t>3</w:t>
            </w:r>
            <w:r w:rsidRPr="00134760">
              <w:rPr>
                <w:rFonts w:ascii="Sylfaen" w:hAnsi="Sylfaen" w:cs="Sylfaen"/>
                <w:bCs/>
                <w:color w:val="000000" w:themeColor="text1"/>
                <w:lang w:val="ka-GE"/>
              </w:rPr>
              <w:t>) (</w:t>
            </w:r>
            <w:r w:rsidR="003A3CAA" w:rsidRPr="00134760">
              <w:rPr>
                <w:rFonts w:ascii="Sylfaen" w:hAnsi="Sylfaen" w:cs="Sylfaen"/>
                <w:bCs/>
                <w:color w:val="000000" w:themeColor="text1"/>
                <w:lang w:val="ka-GE"/>
              </w:rPr>
              <w:t>5</w:t>
            </w:r>
            <w:r w:rsidRPr="00134760">
              <w:rPr>
                <w:rFonts w:ascii="Sylfaen" w:hAnsi="Sylfaen" w:cs="Sylfaen"/>
                <w:bCs/>
                <w:color w:val="000000" w:themeColor="text1"/>
                <w:lang w:val="ka-GE"/>
              </w:rPr>
              <w:t>)</w:t>
            </w:r>
          </w:p>
        </w:tc>
      </w:tr>
    </w:tbl>
    <w:p w14:paraId="6CC0F4BA" w14:textId="054EE9C3" w:rsidR="00767A80" w:rsidRPr="00134760" w:rsidRDefault="00C65756" w:rsidP="000705C1">
      <w:pPr>
        <w:pStyle w:val="ListParagraph"/>
        <w:numPr>
          <w:ilvl w:val="0"/>
          <w:numId w:val="26"/>
        </w:numPr>
        <w:spacing w:after="0" w:line="240" w:lineRule="auto"/>
        <w:ind w:left="360"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rPr>
        <w:t>250 მგ-ზე ნაკლები</w:t>
      </w:r>
      <w:r w:rsidR="004F31FA" w:rsidRPr="00134760">
        <w:rPr>
          <w:rFonts w:ascii="Sylfaen" w:hAnsi="Sylfaen" w:cs="Sylfaen"/>
          <w:bCs/>
          <w:color w:val="000000" w:themeColor="text1"/>
          <w:sz w:val="22"/>
          <w:szCs w:val="22"/>
        </w:rPr>
        <w:t xml:space="preserve"> დოზირებისას,</w:t>
      </w:r>
      <w:r w:rsidRPr="00134760">
        <w:rPr>
          <w:rFonts w:ascii="Sylfaen" w:hAnsi="Sylfaen" w:cs="Sylfaen"/>
          <w:bCs/>
          <w:color w:val="000000" w:themeColor="text1"/>
          <w:sz w:val="22"/>
          <w:szCs w:val="22"/>
        </w:rPr>
        <w:t xml:space="preserve"> იმ შემთხვევებში, როდესაც პრეპარატის დოზა არ არის 250 მგ-ის ჯერადი, ანუ მისი მიღწევა შეუძლებელია 250 მგ-იანი რამდენიმე ტაბლეტის მიღებით, ასევე ბავშვებისთვის, რომლებსაც არ შეუძლიათ ტაბლეტის გადაყლაპვა, </w:t>
      </w:r>
      <w:r w:rsidR="00D100C9" w:rsidRPr="00134760">
        <w:rPr>
          <w:rFonts w:ascii="Sylfaen" w:hAnsi="Sylfaen" w:cs="Sylfaen"/>
          <w:bCs/>
          <w:color w:val="000000" w:themeColor="text1"/>
          <w:sz w:val="22"/>
          <w:szCs w:val="22"/>
        </w:rPr>
        <w:t xml:space="preserve">უნდა დაინიშნოს </w:t>
      </w:r>
      <w:r w:rsidRPr="00134760">
        <w:rPr>
          <w:rFonts w:ascii="Sylfaen" w:hAnsi="Sylfaen" w:cs="Sylfaen"/>
          <w:bCs/>
          <w:color w:val="000000" w:themeColor="text1"/>
          <w:sz w:val="22"/>
          <w:szCs w:val="22"/>
        </w:rPr>
        <w:t>ლევეტირაცეტამის ხსნარი პერორალური მიღებისთვის.</w:t>
      </w:r>
    </w:p>
    <w:p w14:paraId="170AE8B0" w14:textId="3F6A8CD2" w:rsidR="00C573E6" w:rsidRPr="00134760" w:rsidRDefault="00C573E6" w:rsidP="000705C1">
      <w:pPr>
        <w:pStyle w:val="ListParagraph"/>
        <w:numPr>
          <w:ilvl w:val="0"/>
          <w:numId w:val="26"/>
        </w:numPr>
        <w:spacing w:after="0" w:line="240" w:lineRule="auto"/>
        <w:ind w:left="360" w:right="-90"/>
        <w:jc w:val="both"/>
        <w:rPr>
          <w:rFonts w:ascii="Sylfaen" w:hAnsi="Sylfaen" w:cs="Sylfaen"/>
          <w:bCs/>
          <w:color w:val="000000" w:themeColor="text1"/>
          <w:sz w:val="22"/>
          <w:szCs w:val="22"/>
          <w:lang w:val="ka-GE"/>
        </w:rPr>
      </w:pPr>
      <w:r w:rsidRPr="00134760">
        <w:rPr>
          <w:rFonts w:ascii="Sylfaen" w:hAnsi="Sylfaen" w:cs="Sylfaen"/>
          <w:color w:val="000000" w:themeColor="text1"/>
          <w:sz w:val="22"/>
          <w:szCs w:val="22"/>
          <w:lang w:val="ka-GE"/>
        </w:rPr>
        <w:t xml:space="preserve">ლევეტირაცეტამით </w:t>
      </w:r>
      <w:r w:rsidRPr="00134760">
        <w:rPr>
          <w:rFonts w:ascii="Sylfaen" w:hAnsi="Sylfaen" w:cs="Sylfaen"/>
          <w:bCs/>
          <w:color w:val="000000" w:themeColor="text1"/>
          <w:sz w:val="22"/>
          <w:szCs w:val="22"/>
          <w:lang w:val="ka-GE"/>
        </w:rPr>
        <w:t>მკურნალობის პირველ დღეს რეკომენდებულია დატვირთვითი დოზა10,5მგ/კგ (0,105მლ/კგ).</w:t>
      </w:r>
      <w:r w:rsidR="00D100C9" w:rsidRPr="00134760">
        <w:rPr>
          <w:rFonts w:ascii="Sylfaen" w:hAnsi="Sylfaen" w:cs="Sylfaen"/>
          <w:bCs/>
          <w:color w:val="000000" w:themeColor="text1"/>
          <w:sz w:val="22"/>
          <w:szCs w:val="22"/>
          <w:lang w:val="ka-GE"/>
        </w:rPr>
        <w:t xml:space="preserve"> </w:t>
      </w:r>
    </w:p>
    <w:p w14:paraId="188D55B9" w14:textId="77777777" w:rsidR="00C573E6" w:rsidRPr="00134760" w:rsidRDefault="00C573E6" w:rsidP="000705C1">
      <w:pPr>
        <w:pStyle w:val="ListParagraph"/>
        <w:numPr>
          <w:ilvl w:val="0"/>
          <w:numId w:val="26"/>
        </w:numPr>
        <w:spacing w:after="0" w:line="240" w:lineRule="auto"/>
        <w:ind w:left="360" w:right="-90"/>
        <w:jc w:val="both"/>
        <w:rPr>
          <w:rFonts w:ascii="Sylfaen" w:hAnsi="Sylfaen" w:cs="Sylfaen"/>
          <w:bCs/>
          <w:color w:val="000000" w:themeColor="text1"/>
          <w:sz w:val="22"/>
          <w:szCs w:val="22"/>
          <w:lang w:val="ka-GE"/>
        </w:rPr>
      </w:pPr>
      <w:r w:rsidRPr="00134760">
        <w:rPr>
          <w:rFonts w:ascii="Sylfaen" w:hAnsi="Sylfaen" w:cs="Sylfaen"/>
          <w:color w:val="000000" w:themeColor="text1"/>
          <w:sz w:val="22"/>
          <w:szCs w:val="22"/>
          <w:lang w:val="ka-GE"/>
        </w:rPr>
        <w:t xml:space="preserve">ლევეტირაცეტამით </w:t>
      </w:r>
      <w:r w:rsidRPr="00134760">
        <w:rPr>
          <w:rFonts w:ascii="Sylfaen" w:hAnsi="Sylfaen" w:cs="Sylfaen"/>
          <w:bCs/>
          <w:color w:val="000000" w:themeColor="text1"/>
          <w:sz w:val="22"/>
          <w:szCs w:val="22"/>
          <w:lang w:val="ka-GE"/>
        </w:rPr>
        <w:t>მკურნალობის პირველ დღეს რეკომენდებულია დატვირთვითი დოზა15მგ/კგ (0,15მლ/კგ).</w:t>
      </w:r>
    </w:p>
    <w:p w14:paraId="011E4D03" w14:textId="77777777" w:rsidR="00C573E6" w:rsidRPr="00134760" w:rsidRDefault="00C573E6" w:rsidP="000705C1">
      <w:pPr>
        <w:pStyle w:val="ListParagraph"/>
        <w:numPr>
          <w:ilvl w:val="0"/>
          <w:numId w:val="26"/>
        </w:numPr>
        <w:tabs>
          <w:tab w:val="left" w:pos="360"/>
        </w:tabs>
        <w:spacing w:after="0" w:line="240" w:lineRule="auto"/>
        <w:ind w:left="360"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დიალიზის შემდეგ რეკომენდებულია დამატებითი დოზა 3,5-დან 7მგ/კგ-მდე (0,035-დან 0,07მლ/კგ-მდე).</w:t>
      </w:r>
    </w:p>
    <w:p w14:paraId="027D256A" w14:textId="77777777" w:rsidR="00C573E6" w:rsidRPr="00134760" w:rsidRDefault="00C573E6" w:rsidP="000705C1">
      <w:pPr>
        <w:pStyle w:val="ListParagraph"/>
        <w:numPr>
          <w:ilvl w:val="0"/>
          <w:numId w:val="26"/>
        </w:numPr>
        <w:tabs>
          <w:tab w:val="left" w:pos="360"/>
        </w:tabs>
        <w:spacing w:after="0" w:line="240" w:lineRule="auto"/>
        <w:ind w:left="360"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დიალიზის შემდეგ რეკომენდებულია დამატებითი დოზა 5-დან 10მგ/კგ-მდე (0,05-დან 0,10მლ/კგ-მდე).</w:t>
      </w:r>
    </w:p>
    <w:p w14:paraId="16110544" w14:textId="791DE43A" w:rsidR="00C573E6" w:rsidRPr="00134760" w:rsidRDefault="00C573E6"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 xml:space="preserve">პაციენტები ღვიძლის </w:t>
      </w:r>
      <w:r w:rsidR="00870FBC" w:rsidRPr="00134760">
        <w:rPr>
          <w:rFonts w:ascii="Sylfaen" w:hAnsi="Sylfaen" w:cs="Sylfaen"/>
          <w:bCs/>
          <w:color w:val="000000" w:themeColor="text1"/>
          <w:sz w:val="22"/>
          <w:szCs w:val="22"/>
          <w:u w:val="single"/>
          <w:lang w:val="ka-GE"/>
        </w:rPr>
        <w:t>ფუნქციის დარღვევით</w:t>
      </w:r>
    </w:p>
    <w:p w14:paraId="2603B1B2" w14:textId="77777777" w:rsidR="00C573E6" w:rsidRPr="00134760" w:rsidRDefault="00C573E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დოზის კორექცია არ არის საჭირო ღვიძლის მსუბუქი და ზომიერი უკმარისობის მქონე პაციენტებისთვის.  ღვიძლის მძიმე  უკმარისობის მქონე პაციენტებში კრეატინინის კლირენსი შეიძლება არ ასახავდეს თირკმლის უკმარისობას. ამიტომ რეკომენდებულია ყოველდღიური შემანარჩუნებელი დოზის შემცირება რეკომენდებული დოზის 50%-ით, როდესაც კრეატინინის კლირენსი არის &lt;60 მლ/წთ/1,73მ</w:t>
      </w:r>
      <w:r w:rsidRPr="00134760">
        <w:rPr>
          <w:rFonts w:ascii="Sylfaen" w:hAnsi="Sylfaen" w:cs="Sylfaen"/>
          <w:bCs/>
          <w:color w:val="000000" w:themeColor="text1"/>
          <w:sz w:val="22"/>
          <w:szCs w:val="22"/>
          <w:vertAlign w:val="superscript"/>
          <w:lang w:val="ka-GE"/>
        </w:rPr>
        <w:t>2</w:t>
      </w:r>
      <w:r w:rsidRPr="00134760">
        <w:rPr>
          <w:rFonts w:ascii="Sylfaen" w:hAnsi="Sylfaen" w:cs="Sylfaen"/>
          <w:bCs/>
          <w:color w:val="000000" w:themeColor="text1"/>
          <w:sz w:val="22"/>
          <w:szCs w:val="22"/>
          <w:lang w:val="ka-GE"/>
        </w:rPr>
        <w:t>.</w:t>
      </w:r>
    </w:p>
    <w:p w14:paraId="6C8E609F" w14:textId="62CE82BB" w:rsidR="00DC7979" w:rsidRPr="00134760" w:rsidRDefault="00CF040E"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ბავშვები და მოზარდები</w:t>
      </w:r>
    </w:p>
    <w:p w14:paraId="6589205F" w14:textId="0562D841" w:rsidR="001A2B8F" w:rsidRPr="00134760" w:rsidRDefault="001A2B8F"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ექიმმა უნდა დანიშნოს ყველაზე შესაფერისი </w:t>
      </w:r>
      <w:r w:rsidR="00A022B3" w:rsidRPr="00134760">
        <w:rPr>
          <w:rFonts w:ascii="Sylfaen" w:hAnsi="Sylfaen" w:cs="Sylfaen"/>
          <w:bCs/>
          <w:color w:val="000000" w:themeColor="text1"/>
          <w:sz w:val="22"/>
          <w:szCs w:val="22"/>
          <w:lang w:val="ka-GE"/>
        </w:rPr>
        <w:t>პრეპარატის</w:t>
      </w:r>
      <w:r w:rsidRPr="00134760">
        <w:rPr>
          <w:rFonts w:ascii="Sylfaen" w:hAnsi="Sylfaen" w:cs="Sylfaen"/>
          <w:bCs/>
          <w:color w:val="000000" w:themeColor="text1"/>
          <w:sz w:val="22"/>
          <w:szCs w:val="22"/>
          <w:lang w:val="ka-GE"/>
        </w:rPr>
        <w:t xml:space="preserve"> ფორმა და </w:t>
      </w:r>
      <w:r w:rsidR="008F6E8A" w:rsidRPr="00134760">
        <w:rPr>
          <w:rFonts w:ascii="Sylfaen" w:hAnsi="Sylfaen" w:cs="Sylfaen"/>
          <w:bCs/>
          <w:color w:val="000000" w:themeColor="text1"/>
          <w:sz w:val="22"/>
          <w:szCs w:val="22"/>
          <w:lang w:val="ka-GE"/>
        </w:rPr>
        <w:t>კონცენტრაცია</w:t>
      </w:r>
      <w:r w:rsidRPr="00134760">
        <w:rPr>
          <w:rFonts w:ascii="Sylfaen" w:hAnsi="Sylfaen" w:cs="Sylfaen"/>
          <w:bCs/>
          <w:color w:val="000000" w:themeColor="text1"/>
          <w:sz w:val="22"/>
          <w:szCs w:val="22"/>
          <w:lang w:val="ka-GE"/>
        </w:rPr>
        <w:t xml:space="preserve"> სხეულის წონისა და რეკომენდებული დოზირების რეჟიმის </w:t>
      </w:r>
      <w:r w:rsidR="00A022B3" w:rsidRPr="00134760">
        <w:rPr>
          <w:rFonts w:ascii="Sylfaen" w:hAnsi="Sylfaen" w:cs="Sylfaen"/>
          <w:bCs/>
          <w:color w:val="000000" w:themeColor="text1"/>
          <w:sz w:val="22"/>
          <w:szCs w:val="22"/>
          <w:lang w:val="ka-GE"/>
        </w:rPr>
        <w:t>გათვალისწინებით</w:t>
      </w:r>
      <w:r w:rsidRPr="00134760">
        <w:rPr>
          <w:rFonts w:ascii="Sylfaen" w:hAnsi="Sylfaen" w:cs="Sylfaen"/>
          <w:bCs/>
          <w:color w:val="000000" w:themeColor="text1"/>
          <w:sz w:val="22"/>
          <w:szCs w:val="22"/>
          <w:lang w:val="ka-GE"/>
        </w:rPr>
        <w:t>.</w:t>
      </w:r>
    </w:p>
    <w:p w14:paraId="6C6EA1A0" w14:textId="090C7555" w:rsidR="00720065" w:rsidRPr="00134760" w:rsidRDefault="001A2B8F"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მყარი დოზირების ფორმები არ არის რეკომენდებული 6 წლამდე ასაკის ბავშვებისთვის. ამ პაციენტებისთვის რეკომენდებულია პერორალური ხსნარი. გარდა ამისა, 250 მგ, 500 მგ, 750 მგ და 1000 მგ ტაბლეტები შეიძლება არ უზრუნველყოფდეს ლევეტირაცეტამის ადეკვატურ საწყის დოზირებას 25 კგ-ზე ნაკლები წონის ბავშვებში, პაციენტებში, რომლებსაც არ შეუძლიათ ტაბლეტების გადაყლაპვა </w:t>
      </w:r>
      <w:r w:rsidRPr="00134760">
        <w:rPr>
          <w:rFonts w:ascii="Sylfaen" w:hAnsi="Sylfaen" w:cs="Sylfaen"/>
          <w:bCs/>
          <w:color w:val="000000" w:themeColor="text1"/>
          <w:sz w:val="22"/>
          <w:szCs w:val="22"/>
          <w:lang w:val="ka-GE"/>
        </w:rPr>
        <w:lastRenderedPageBreak/>
        <w:t>და პაციენტებში, რომლებსაც სჭირდებათ 250 მგ-ზე ნაკლები დოზა. ამ შემთხვევებში რეკომენდებულია ლევეტირაცეტამის პერორალური ხსნარი.</w:t>
      </w:r>
    </w:p>
    <w:p w14:paraId="53C94F74" w14:textId="4AD1C490" w:rsidR="001A2B8F" w:rsidRPr="00134760" w:rsidRDefault="001A2B8F"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მონოთერაპია</w:t>
      </w:r>
    </w:p>
    <w:p w14:paraId="58E77FEA" w14:textId="77777777" w:rsidR="00950C3E" w:rsidRPr="00134760" w:rsidRDefault="001A2B8F"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ლევეტირაცეტამის ეფექტურობა და უსაფრთხოება მონოთერაპიის სახით 16 წლამდე ასაკის ბავშვებსა და მოზარდებში დადგენილი არ არის. ასეთი მონაცემები არ არსებობს. </w:t>
      </w:r>
    </w:p>
    <w:p w14:paraId="6CF9FE0A" w14:textId="1355B1DA" w:rsidR="001A2B8F" w:rsidRPr="00134760" w:rsidRDefault="001A2B8F"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 xml:space="preserve">16-17 წლის მოზარდები, რომელთა წონა 50 კგ ან მეტია, </w:t>
      </w:r>
      <w:r w:rsidR="009F7BE9" w:rsidRPr="00134760">
        <w:rPr>
          <w:rFonts w:ascii="Sylfaen" w:hAnsi="Sylfaen" w:cs="Sylfaen"/>
          <w:b/>
          <w:color w:val="000000" w:themeColor="text1"/>
          <w:sz w:val="22"/>
          <w:szCs w:val="22"/>
          <w:lang w:val="ka-GE"/>
        </w:rPr>
        <w:t>პარციალური გულყრებით</w:t>
      </w:r>
      <w:r w:rsidRPr="00134760">
        <w:rPr>
          <w:rFonts w:ascii="Sylfaen" w:hAnsi="Sylfaen" w:cs="Sylfaen"/>
          <w:b/>
          <w:color w:val="000000" w:themeColor="text1"/>
          <w:sz w:val="22"/>
          <w:szCs w:val="22"/>
          <w:lang w:val="ka-GE"/>
        </w:rPr>
        <w:t>, მეორადი გენერალიზაციით ან მის გარეშე, ახლად დიაგნოზირებული ეპილეფსიით.</w:t>
      </w:r>
    </w:p>
    <w:p w14:paraId="1FB2F32E" w14:textId="77777777" w:rsidR="004300CC" w:rsidRPr="00134760" w:rsidRDefault="001A2B8F"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იხილეთ ზემოთ მოცემული განყოფილება სახელწოდებით „მოზრდილები (18 წლის და უფროსი ასაკის) და მოზარდები (12-17 წლის), რომელთა წონა 50 კგ ან მეტია“. </w:t>
      </w:r>
    </w:p>
    <w:p w14:paraId="4D93AADC" w14:textId="47B902F3" w:rsidR="001A2B8F" w:rsidRPr="00134760" w:rsidRDefault="001A2B8F"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დამატებითი თერაპია 1-დან 23 თვემდე ასაკის ჩვილებისა და 2-დან 5 წლამდე ასაკის ბავშვებისთვის</w:t>
      </w:r>
    </w:p>
    <w:p w14:paraId="350EA30C" w14:textId="77777777" w:rsidR="001A2B8F" w:rsidRPr="00134760" w:rsidRDefault="001A2B8F"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ჩვილებმა და 6 წლამდე ასაკის ბავშვებმა ლევეტირაცეტამი უნდა მიიღონ პერორალური ხსნარის სახით.</w:t>
      </w:r>
    </w:p>
    <w:p w14:paraId="0D91D722" w14:textId="77777777" w:rsidR="001A2B8F" w:rsidRPr="00134760" w:rsidRDefault="001A2B8F"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დამხმარე თერაპია 6-11 წლის ბავშვებისა და 12-17 წლის მოზარდებისთვის, რომელთა წონა 50 კგ-ზე ნაკლებია</w:t>
      </w:r>
    </w:p>
    <w:p w14:paraId="516F5FC6" w14:textId="682F11D4" w:rsidR="001A2B8F" w:rsidRPr="00134760" w:rsidRDefault="001A2B8F"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6 წლის და უფროსი ასაკის ბავშვებს პერორალური ხსნარი უნდა დაენიშნოთ, თუ დოზა 250 მგ-ზე ნაკლებია, თუ დოზა არ არის 250 მგ-ის ჯერადი (ანუ ვერ მიიღწევა 250 მგ ტაბლეტების რამდენიმეჯერ მიღებით), ან თუ პაციენტს არ შეუძლია ტაბლეტის გადაყლაპვა.</w:t>
      </w:r>
      <w:r w:rsidR="00A63CF0" w:rsidRPr="00134760">
        <w:rPr>
          <w:rFonts w:ascii="Sylfaen" w:hAnsi="Sylfaen" w:cs="Sylfaen"/>
          <w:bCs/>
          <w:color w:val="000000" w:themeColor="text1"/>
          <w:sz w:val="22"/>
          <w:szCs w:val="22"/>
          <w:lang w:val="ka-GE"/>
        </w:rPr>
        <w:t xml:space="preserve"> საჭიროა</w:t>
      </w:r>
      <w:r w:rsidRPr="00134760">
        <w:rPr>
          <w:rFonts w:ascii="Sylfaen" w:hAnsi="Sylfaen" w:cs="Sylfaen"/>
          <w:bCs/>
          <w:color w:val="000000" w:themeColor="text1"/>
          <w:sz w:val="22"/>
          <w:szCs w:val="22"/>
          <w:lang w:val="ka-GE"/>
        </w:rPr>
        <w:t xml:space="preserve"> ყველაზე დაბალი ეფექტური დოზ</w:t>
      </w:r>
      <w:r w:rsidR="00A63CF0" w:rsidRPr="00134760">
        <w:rPr>
          <w:rFonts w:ascii="Sylfaen" w:hAnsi="Sylfaen" w:cs="Sylfaen"/>
          <w:bCs/>
          <w:color w:val="000000" w:themeColor="text1"/>
          <w:sz w:val="22"/>
          <w:szCs w:val="22"/>
          <w:lang w:val="ka-GE"/>
        </w:rPr>
        <w:t>ის გამოყენება</w:t>
      </w:r>
      <w:r w:rsidRPr="00134760">
        <w:rPr>
          <w:rFonts w:ascii="Sylfaen" w:hAnsi="Sylfaen" w:cs="Sylfaen"/>
          <w:bCs/>
          <w:color w:val="000000" w:themeColor="text1"/>
          <w:sz w:val="22"/>
          <w:szCs w:val="22"/>
          <w:lang w:val="ka-GE"/>
        </w:rPr>
        <w:t>. 25 კგ წონის ბავშვებისა და მოზარდებისთვის საწყისი დოზაა 250 მგ დღეში ორჯერ. მაქსიმალური დოზა</w:t>
      </w:r>
      <w:r w:rsidR="00506410" w:rsidRPr="00134760">
        <w:rPr>
          <w:rFonts w:ascii="Sylfaen" w:hAnsi="Sylfaen" w:cs="Sylfaen"/>
          <w:bCs/>
          <w:color w:val="000000" w:themeColor="text1"/>
          <w:sz w:val="22"/>
          <w:szCs w:val="22"/>
          <w:lang w:val="ka-GE"/>
        </w:rPr>
        <w:t xml:space="preserve"> შეადგენს </w:t>
      </w:r>
      <w:r w:rsidRPr="00134760">
        <w:rPr>
          <w:rFonts w:ascii="Sylfaen" w:hAnsi="Sylfaen" w:cs="Sylfaen"/>
          <w:bCs/>
          <w:color w:val="000000" w:themeColor="text1"/>
          <w:sz w:val="22"/>
          <w:szCs w:val="22"/>
          <w:lang w:val="ka-GE"/>
        </w:rPr>
        <w:t>750 მგ დღეში ორჯერ.</w:t>
      </w:r>
    </w:p>
    <w:p w14:paraId="127DAFA1" w14:textId="38BA052C" w:rsidR="00CF040E" w:rsidRPr="00134760" w:rsidRDefault="001A2B8F"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რეკომენდებული დოზები 6 წლის და უფროსი ასაკის ბავშვებისა და მოზარდებისთვის</w:t>
      </w:r>
    </w:p>
    <w:tbl>
      <w:tblPr>
        <w:tblStyle w:val="TableGrid"/>
        <w:tblW w:w="0" w:type="auto"/>
        <w:tblLook w:val="04A0" w:firstRow="1" w:lastRow="0" w:firstColumn="1" w:lastColumn="0" w:noHBand="0" w:noVBand="1"/>
      </w:tblPr>
      <w:tblGrid>
        <w:gridCol w:w="2155"/>
        <w:gridCol w:w="3690"/>
        <w:gridCol w:w="3955"/>
      </w:tblGrid>
      <w:tr w:rsidR="00245D47" w:rsidRPr="00134760" w14:paraId="3BB217D8" w14:textId="77777777" w:rsidTr="001764E8">
        <w:tc>
          <w:tcPr>
            <w:tcW w:w="2155" w:type="dxa"/>
          </w:tcPr>
          <w:p w14:paraId="76A19596" w14:textId="4498F88A" w:rsidR="00245D47" w:rsidRPr="00134760" w:rsidRDefault="00245D47"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სხეულის მასა</w:t>
            </w:r>
          </w:p>
        </w:tc>
        <w:tc>
          <w:tcPr>
            <w:tcW w:w="3690" w:type="dxa"/>
          </w:tcPr>
          <w:p w14:paraId="2FF4975A" w14:textId="6B96B96E" w:rsidR="00245D47" w:rsidRPr="00134760" w:rsidRDefault="002C3F72"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საწყისი დოზა: 10მგ/კგ 2-ჯერ დღეში</w:t>
            </w:r>
          </w:p>
        </w:tc>
        <w:tc>
          <w:tcPr>
            <w:tcW w:w="3955" w:type="dxa"/>
          </w:tcPr>
          <w:p w14:paraId="6400848C" w14:textId="77777777" w:rsidR="00245D47" w:rsidRPr="00134760" w:rsidRDefault="001764E8"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მაქსიმალური დოზა:</w:t>
            </w:r>
          </w:p>
          <w:p w14:paraId="555F14E9" w14:textId="3D0B96EB" w:rsidR="001764E8" w:rsidRPr="00134760" w:rsidRDefault="001764E8"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30მგ/კგ 2-ჯერ დღეში</w:t>
            </w:r>
          </w:p>
        </w:tc>
      </w:tr>
      <w:tr w:rsidR="001764E8" w:rsidRPr="00134760" w14:paraId="3A639694" w14:textId="77777777" w:rsidTr="00682787">
        <w:tc>
          <w:tcPr>
            <w:tcW w:w="2155" w:type="dxa"/>
          </w:tcPr>
          <w:p w14:paraId="3A499435" w14:textId="386EF533" w:rsidR="001764E8" w:rsidRPr="00134760" w:rsidRDefault="001764E8"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25კგ-ზე ნაკლები</w:t>
            </w:r>
          </w:p>
        </w:tc>
        <w:tc>
          <w:tcPr>
            <w:tcW w:w="7645" w:type="dxa"/>
            <w:gridSpan w:val="2"/>
          </w:tcPr>
          <w:p w14:paraId="09987F98" w14:textId="0EACF750" w:rsidR="001764E8" w:rsidRPr="00134760" w:rsidRDefault="001764E8"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 xml:space="preserve">მიზანშეწონილია შიგნით მისაღბი ხსნარის გამოყენება </w:t>
            </w:r>
          </w:p>
        </w:tc>
      </w:tr>
      <w:tr w:rsidR="00245D47" w:rsidRPr="00134760" w14:paraId="29AABF0A" w14:textId="77777777" w:rsidTr="001764E8">
        <w:tc>
          <w:tcPr>
            <w:tcW w:w="2155" w:type="dxa"/>
          </w:tcPr>
          <w:p w14:paraId="199473A0" w14:textId="10BF7CB8" w:rsidR="00245D47" w:rsidRPr="00134760" w:rsidRDefault="00245D47"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25კგ</w:t>
            </w:r>
          </w:p>
        </w:tc>
        <w:tc>
          <w:tcPr>
            <w:tcW w:w="3690" w:type="dxa"/>
          </w:tcPr>
          <w:p w14:paraId="6F247C04" w14:textId="3B2865FC" w:rsidR="00245D47" w:rsidRPr="00134760" w:rsidRDefault="001E7A51"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250მგ 2-ჯერ დღეში</w:t>
            </w:r>
          </w:p>
        </w:tc>
        <w:tc>
          <w:tcPr>
            <w:tcW w:w="3955" w:type="dxa"/>
          </w:tcPr>
          <w:p w14:paraId="65B69CD0" w14:textId="4224AC51" w:rsidR="00245D47" w:rsidRPr="00134760" w:rsidRDefault="001E7A51"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750მგ 2-ჯერ დღეში</w:t>
            </w:r>
          </w:p>
        </w:tc>
      </w:tr>
      <w:tr w:rsidR="00245D47" w:rsidRPr="00134760" w14:paraId="10C8B1F3" w14:textId="77777777" w:rsidTr="001764E8">
        <w:tc>
          <w:tcPr>
            <w:tcW w:w="2155" w:type="dxa"/>
          </w:tcPr>
          <w:p w14:paraId="166FB68E" w14:textId="055F9A17" w:rsidR="00245D47" w:rsidRPr="00134760" w:rsidRDefault="00245D47"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50კგ</w:t>
            </w:r>
            <w:r w:rsidR="002C3F72" w:rsidRPr="00134760">
              <w:rPr>
                <w:rFonts w:ascii="Sylfaen" w:hAnsi="Sylfaen" w:cs="Sylfaen"/>
                <w:bCs/>
                <w:color w:val="000000" w:themeColor="text1"/>
                <w:lang w:val="ka-GE"/>
              </w:rPr>
              <w:t xml:space="preserve"> და მეტი</w:t>
            </w:r>
          </w:p>
        </w:tc>
        <w:tc>
          <w:tcPr>
            <w:tcW w:w="3690" w:type="dxa"/>
          </w:tcPr>
          <w:p w14:paraId="56BB29D8" w14:textId="6CBF9AA5" w:rsidR="00245D47" w:rsidRPr="00134760" w:rsidRDefault="001E7A51"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500მგ 2-ჯერ დღეში</w:t>
            </w:r>
          </w:p>
        </w:tc>
        <w:tc>
          <w:tcPr>
            <w:tcW w:w="3955" w:type="dxa"/>
          </w:tcPr>
          <w:p w14:paraId="65412F83" w14:textId="25B602BD" w:rsidR="00245D47" w:rsidRPr="00134760" w:rsidRDefault="001E7A51" w:rsidP="000705C1">
            <w:pPr>
              <w:ind w:right="-90"/>
              <w:jc w:val="both"/>
              <w:rPr>
                <w:rFonts w:ascii="Sylfaen" w:hAnsi="Sylfaen" w:cs="Sylfaen"/>
                <w:bCs/>
                <w:color w:val="000000" w:themeColor="text1"/>
                <w:lang w:val="ka-GE"/>
              </w:rPr>
            </w:pPr>
            <w:r w:rsidRPr="00134760">
              <w:rPr>
                <w:rFonts w:ascii="Sylfaen" w:hAnsi="Sylfaen" w:cs="Sylfaen"/>
                <w:bCs/>
                <w:color w:val="000000" w:themeColor="text1"/>
                <w:lang w:val="ka-GE"/>
              </w:rPr>
              <w:t>1500მგ 2-ჯერ დღეში</w:t>
            </w:r>
          </w:p>
        </w:tc>
      </w:tr>
    </w:tbl>
    <w:p w14:paraId="3C42B9AC" w14:textId="10DA9CE0" w:rsidR="00D82ED1" w:rsidRPr="00134760" w:rsidRDefault="00E8043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*50 კგ ან მეტი წონის ბავშვებისთვის დოზა უნდა იყოს იგივე, რაც მოზრდილებისთვის.</w:t>
      </w:r>
    </w:p>
    <w:p w14:paraId="3C500CE8" w14:textId="1668CB78" w:rsidR="008A6BF3" w:rsidRPr="00134760" w:rsidRDefault="008A6BF3"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გამოყენების წესი</w:t>
      </w:r>
    </w:p>
    <w:p w14:paraId="6062D028" w14:textId="660BF865" w:rsidR="00E80436" w:rsidRPr="00134760" w:rsidRDefault="008A6BF3"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პერორალურად, გადაყლაპეთ საკმარისი რაოდენობით სითხესთან ერთად, საკვებთან ერთად ან მის გარეშე. ტაბლეტების მიღების შემდეგ შეიძლება შეინიშნოს ლევეტირაცეტამის მწარე გემო. დღიური დოზა იყოფა ორ თანაბარ დოზად.</w:t>
      </w:r>
    </w:p>
    <w:p w14:paraId="0CCA4E5A" w14:textId="5B7D6279" w:rsidR="00993A5F" w:rsidRPr="00134760" w:rsidRDefault="007E42A0" w:rsidP="000705C1">
      <w:pPr>
        <w:pStyle w:val="ListParagraph"/>
        <w:numPr>
          <w:ilvl w:val="1"/>
          <w:numId w:val="1"/>
        </w:num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უკუჩვენებ</w:t>
      </w:r>
      <w:r w:rsidR="00DA2246" w:rsidRPr="00134760">
        <w:rPr>
          <w:rFonts w:ascii="Sylfaen" w:hAnsi="Sylfaen" w:cs="Sylfaen"/>
          <w:b/>
          <w:bCs/>
          <w:color w:val="000000" w:themeColor="text1"/>
          <w:sz w:val="22"/>
          <w:szCs w:val="22"/>
          <w:lang w:val="ka-GE"/>
        </w:rPr>
        <w:t>ა</w:t>
      </w:r>
    </w:p>
    <w:p w14:paraId="61F3510E" w14:textId="09C0EB5F" w:rsidR="00DE3F4C" w:rsidRPr="00134760" w:rsidRDefault="00CD05E5"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მომატებული მგრძნობელობა </w:t>
      </w:r>
      <w:r w:rsidR="00AD5AC3" w:rsidRPr="00134760">
        <w:rPr>
          <w:rFonts w:ascii="Sylfaen" w:hAnsi="Sylfaen" w:cs="Sylfaen"/>
          <w:color w:val="000000" w:themeColor="text1"/>
          <w:sz w:val="22"/>
          <w:szCs w:val="22"/>
          <w:lang w:val="ka-GE"/>
        </w:rPr>
        <w:t xml:space="preserve">ლევეტირაცეტამის, პიროლიდონის სხვა წარმოებულების </w:t>
      </w:r>
      <w:r w:rsidRPr="00134760">
        <w:rPr>
          <w:rFonts w:ascii="Sylfaen" w:hAnsi="Sylfaen" w:cs="Sylfaen"/>
          <w:bCs/>
          <w:color w:val="000000" w:themeColor="text1"/>
          <w:sz w:val="22"/>
          <w:szCs w:val="22"/>
          <w:lang w:val="ka-GE"/>
        </w:rPr>
        <w:t xml:space="preserve">ან ნებისმიერი </w:t>
      </w:r>
      <w:r w:rsidR="00DE3F4C" w:rsidRPr="00134760">
        <w:rPr>
          <w:rFonts w:ascii="Sylfaen" w:hAnsi="Sylfaen" w:cs="Sylfaen"/>
          <w:bCs/>
          <w:color w:val="000000" w:themeColor="text1"/>
          <w:sz w:val="22"/>
          <w:szCs w:val="22"/>
          <w:lang w:val="ka-GE"/>
        </w:rPr>
        <w:t>დამხმარე</w:t>
      </w:r>
      <w:r w:rsidRPr="00134760">
        <w:rPr>
          <w:rFonts w:ascii="Sylfaen" w:hAnsi="Sylfaen" w:cs="Sylfaen"/>
          <w:bCs/>
          <w:color w:val="000000" w:themeColor="text1"/>
          <w:sz w:val="22"/>
          <w:szCs w:val="22"/>
          <w:lang w:val="ka-GE"/>
        </w:rPr>
        <w:t xml:space="preserve"> ნივთიერების მიმართ</w:t>
      </w:r>
      <w:r w:rsidR="00C57050" w:rsidRPr="00134760">
        <w:rPr>
          <w:rFonts w:ascii="Sylfaen" w:hAnsi="Sylfaen" w:cs="Sylfaen"/>
          <w:bCs/>
          <w:color w:val="000000" w:themeColor="text1"/>
          <w:sz w:val="22"/>
          <w:szCs w:val="22"/>
          <w:lang w:val="ka-GE"/>
        </w:rPr>
        <w:t>, რომელიც ჩამოთვლილია პუნქტში 6.1</w:t>
      </w:r>
      <w:r w:rsidR="00AD5AC3" w:rsidRPr="00134760">
        <w:rPr>
          <w:rFonts w:ascii="Sylfaen" w:hAnsi="Sylfaen" w:cs="Sylfaen"/>
          <w:bCs/>
          <w:color w:val="000000" w:themeColor="text1"/>
          <w:sz w:val="22"/>
          <w:szCs w:val="22"/>
          <w:lang w:val="ka-GE"/>
        </w:rPr>
        <w:t>.</w:t>
      </w:r>
    </w:p>
    <w:p w14:paraId="0CCA4E6C" w14:textId="7E471869" w:rsidR="00993A5F" w:rsidRPr="00134760" w:rsidRDefault="009E6D30" w:rsidP="000705C1">
      <w:pPr>
        <w:numPr>
          <w:ilvl w:val="1"/>
          <w:numId w:val="1"/>
        </w:num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 xml:space="preserve">განსაკუთრებული გაფრთხილებები დ </w:t>
      </w:r>
      <w:r w:rsidR="007E42A0" w:rsidRPr="00134760">
        <w:rPr>
          <w:rFonts w:ascii="Sylfaen" w:hAnsi="Sylfaen" w:cs="Sylfaen"/>
          <w:b/>
          <w:bCs/>
          <w:color w:val="000000" w:themeColor="text1"/>
          <w:sz w:val="22"/>
          <w:szCs w:val="22"/>
          <w:lang w:val="ka-GE"/>
        </w:rPr>
        <w:t>სიფრთხილის ზომები</w:t>
      </w:r>
      <w:r w:rsidR="002B441D" w:rsidRPr="00134760">
        <w:rPr>
          <w:rFonts w:ascii="Sylfaen" w:hAnsi="Sylfaen" w:cs="Sylfaen"/>
          <w:b/>
          <w:bCs/>
          <w:color w:val="000000" w:themeColor="text1"/>
          <w:sz w:val="22"/>
          <w:szCs w:val="22"/>
          <w:lang w:val="ka-GE"/>
        </w:rPr>
        <w:t xml:space="preserve"> </w:t>
      </w:r>
      <w:r w:rsidR="007E42A0" w:rsidRPr="00134760">
        <w:rPr>
          <w:rFonts w:ascii="Sylfaen" w:hAnsi="Sylfaen" w:cs="Sylfaen"/>
          <w:b/>
          <w:bCs/>
          <w:color w:val="000000" w:themeColor="text1"/>
          <w:sz w:val="22"/>
          <w:szCs w:val="22"/>
          <w:lang w:val="ka-GE"/>
        </w:rPr>
        <w:t>გამოყენებისას</w:t>
      </w:r>
    </w:p>
    <w:p w14:paraId="40E0A37C" w14:textId="77777777" w:rsidR="004D56E7" w:rsidRPr="00134760" w:rsidRDefault="004D56E7"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თირკმლის ფუნქციის დარღვევა</w:t>
      </w:r>
    </w:p>
    <w:p w14:paraId="3A5B7330" w14:textId="77777777" w:rsidR="00D44B2D" w:rsidRPr="00134760" w:rsidRDefault="00D44B2D"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ლევეტირაცეტამის გამოყენებისას თირკმლის უკმარისობის მქონე პაციენტებში შეიძლება საჭირო გახდეს დოზის კორექცია. ღვიძლის მძიმე უკმარისობის მქონე პაციენტებში რეკომენდებულია თირკმლის ფუნქციის შეფასება დოზის არჩევამდე (იხ. პარაგრაფი  4.2).</w:t>
      </w:r>
    </w:p>
    <w:p w14:paraId="656B122F" w14:textId="2E282681" w:rsidR="00D36771" w:rsidRPr="00134760" w:rsidRDefault="00D36771"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თირკმლის მწვავე უკმარისობა</w:t>
      </w:r>
    </w:p>
    <w:p w14:paraId="0A85162F" w14:textId="7E6B6C42" w:rsidR="0060061A" w:rsidRPr="00134760" w:rsidRDefault="0060061A"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ძლიან იშვიათ შემთხვევებში</w:t>
      </w:r>
      <w:r w:rsidR="0097192F" w:rsidRPr="00134760">
        <w:rPr>
          <w:rFonts w:ascii="Sylfaen" w:hAnsi="Sylfaen" w:cs="Sylfaen"/>
          <w:bCs/>
          <w:color w:val="000000" w:themeColor="text1"/>
          <w:sz w:val="22"/>
          <w:szCs w:val="22"/>
          <w:lang w:val="ka-GE"/>
        </w:rPr>
        <w:t xml:space="preserve"> ლევეტირაცეტამის გამოყენება იწვევდა თირკმლის მწვავე უკმარისობას, რომელიც ვითარდებოდა</w:t>
      </w:r>
      <w:r w:rsidR="00727C03" w:rsidRPr="00134760">
        <w:rPr>
          <w:rFonts w:ascii="Sylfaen" w:hAnsi="Sylfaen" w:cs="Sylfaen"/>
          <w:bCs/>
          <w:color w:val="000000" w:themeColor="text1"/>
          <w:sz w:val="22"/>
          <w:szCs w:val="22"/>
          <w:lang w:val="ka-GE"/>
        </w:rPr>
        <w:t xml:space="preserve"> პრეპარატის მიღებიდან </w:t>
      </w:r>
      <w:r w:rsidR="00746407" w:rsidRPr="00134760">
        <w:rPr>
          <w:rFonts w:ascii="Sylfaen" w:hAnsi="Sylfaen" w:cs="Sylfaen"/>
          <w:bCs/>
          <w:color w:val="000000" w:themeColor="text1"/>
          <w:sz w:val="22"/>
          <w:szCs w:val="22"/>
          <w:lang w:val="ka-GE"/>
        </w:rPr>
        <w:t>რამოდენიმე დღის ან რამოდენიმე თვის შემდეგ</w:t>
      </w:r>
      <w:r w:rsidR="00727C03" w:rsidRPr="00134760">
        <w:rPr>
          <w:rFonts w:ascii="Sylfaen" w:hAnsi="Sylfaen" w:cs="Sylfaen"/>
          <w:bCs/>
          <w:color w:val="000000" w:themeColor="text1"/>
          <w:sz w:val="22"/>
          <w:szCs w:val="22"/>
          <w:lang w:val="ka-GE"/>
        </w:rPr>
        <w:t>.</w:t>
      </w:r>
    </w:p>
    <w:p w14:paraId="7E58CA8E" w14:textId="04B42370" w:rsidR="00727C03" w:rsidRPr="00134760" w:rsidRDefault="00727C03"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სისხლის უჯრედული შემადგენლობა</w:t>
      </w:r>
    </w:p>
    <w:p w14:paraId="2B507CD1" w14:textId="18F70990" w:rsidR="00D462A4" w:rsidRPr="00134760" w:rsidRDefault="00472C5C" w:rsidP="000705C1">
      <w:pPr>
        <w:spacing w:after="0" w:line="240" w:lineRule="auto"/>
        <w:ind w:right="-90"/>
        <w:jc w:val="both"/>
        <w:rPr>
          <w:rFonts w:ascii="Sylfaen" w:hAnsi="Sylfaen" w:cs="Sylfaen"/>
          <w:bCs/>
          <w:color w:val="000000" w:themeColor="text1"/>
          <w:sz w:val="22"/>
          <w:szCs w:val="22"/>
        </w:rPr>
      </w:pPr>
      <w:r w:rsidRPr="00134760">
        <w:rPr>
          <w:rFonts w:ascii="Sylfaen" w:hAnsi="Sylfaen" w:cs="Sylfaen"/>
          <w:bCs/>
          <w:color w:val="000000" w:themeColor="text1"/>
          <w:sz w:val="22"/>
          <w:szCs w:val="22"/>
        </w:rPr>
        <w:t xml:space="preserve">იშვიათ შემთხვევებში, ლევეტირაცეტამით მკურნალობის დროს, განსაკუთრებით მკურნალობის დასაწყისში, აღინიშნა სისხლის უჯრედების რაოდენობის შემცირება (ნეიტროპენია, აგრანულოციტოზი, ლეიკოპენია, თრომბოციტოპენია და პანციტოპენია). პაციენტებს, რომლებსაც აღენიშნებათ სისუსტე, ცხელება, მორეციდივე ინფექციები ან სისხლდენის დარღვევები, ურჩევენ ჩაიტარონ სისხლის </w:t>
      </w:r>
      <w:r w:rsidR="00C45168" w:rsidRPr="00134760">
        <w:rPr>
          <w:rFonts w:ascii="Sylfaen" w:hAnsi="Sylfaen" w:cs="Sylfaen"/>
          <w:bCs/>
          <w:color w:val="000000" w:themeColor="text1"/>
          <w:sz w:val="22"/>
          <w:szCs w:val="22"/>
          <w:lang w:val="ka-GE"/>
        </w:rPr>
        <w:t>უჯრედული შემადგენლობის ანალიზი</w:t>
      </w:r>
      <w:r w:rsidRPr="00134760">
        <w:rPr>
          <w:rFonts w:ascii="Sylfaen" w:hAnsi="Sylfaen" w:cs="Sylfaen"/>
          <w:bCs/>
          <w:color w:val="000000" w:themeColor="text1"/>
          <w:sz w:val="22"/>
          <w:szCs w:val="22"/>
        </w:rPr>
        <w:t>.</w:t>
      </w:r>
    </w:p>
    <w:p w14:paraId="47DFABC2" w14:textId="0D12E60F" w:rsidR="00125B65" w:rsidRPr="00134760" w:rsidRDefault="00125B65" w:rsidP="000705C1">
      <w:pPr>
        <w:spacing w:after="0" w:line="240" w:lineRule="auto"/>
        <w:ind w:right="-90"/>
        <w:jc w:val="both"/>
        <w:rPr>
          <w:rFonts w:ascii="Sylfaen" w:hAnsi="Sylfaen" w:cs="Sylfaen"/>
          <w:bCs/>
          <w:color w:val="000000" w:themeColor="text1"/>
          <w:sz w:val="22"/>
          <w:szCs w:val="22"/>
          <w:u w:val="single"/>
        </w:rPr>
      </w:pPr>
      <w:r w:rsidRPr="00134760">
        <w:rPr>
          <w:rFonts w:ascii="Sylfaen" w:hAnsi="Sylfaen" w:cs="Sylfaen"/>
          <w:bCs/>
          <w:color w:val="000000" w:themeColor="text1"/>
          <w:sz w:val="22"/>
          <w:szCs w:val="22"/>
          <w:u w:val="single"/>
        </w:rPr>
        <w:t>სუიციდი</w:t>
      </w:r>
    </w:p>
    <w:p w14:paraId="18A15304" w14:textId="77777777" w:rsidR="00125B65" w:rsidRPr="00134760" w:rsidRDefault="00125B65"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აღინიშნა თვითმკვლელობის შემთხვევები, თვითმკვლელობის მცდელობა, სუიციდური აზროვნება და ქცევა პაციენტებში, რომლებიც იღებენ ანტიეპილეფსიურ საშუალებებს (მათ შორის ლევეტირაცეტამს). ანტიეპილეფსიური საშუალებების რანდომიზებული, პლაცებო კონტროლირებადი კვლევების მეტა-ანალიზმა აჩვენა სუიციდური აზროვნებისა და ქცევის რისკის უმნიშვნელო ზრდა. ამ რისკის მექანიზმი უცნობია.</w:t>
      </w:r>
    </w:p>
    <w:p w14:paraId="7FFA7619" w14:textId="77777777" w:rsidR="00125B65" w:rsidRPr="00134760" w:rsidRDefault="00125B65"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lastRenderedPageBreak/>
        <w:t>ამ მიზეზის გამო, აუცილებელია პაციენტების კონტროლი დეპრესიის ნიშნების და/ან სუიციდური აზროვნების და ქცევის გამოვლენაზე და შეირჩეს შესაბამისი მკურნალობა. პაციენტებს (და მათ მომვლელებს) უნდა მიეცეთ რჩევა რომ, მიმართონ სამედიცინო დახმარებას, თუ გამოვლინდება დეპრესიის ან/და სუიციდური აზროვნების ან ქცევის ნიშნები.</w:t>
      </w:r>
    </w:p>
    <w:p w14:paraId="796E12EC" w14:textId="56CDFD0E" w:rsidR="00125B65" w:rsidRPr="00134760" w:rsidRDefault="003A481A" w:rsidP="000705C1">
      <w:pPr>
        <w:spacing w:after="0" w:line="240" w:lineRule="auto"/>
        <w:ind w:right="-90"/>
        <w:jc w:val="both"/>
        <w:rPr>
          <w:rFonts w:ascii="Sylfaen" w:hAnsi="Sylfaen" w:cs="Sylfaen"/>
          <w:bCs/>
          <w:color w:val="000000" w:themeColor="text1"/>
          <w:sz w:val="22"/>
          <w:szCs w:val="22"/>
          <w:u w:val="single"/>
        </w:rPr>
      </w:pPr>
      <w:r w:rsidRPr="00134760">
        <w:rPr>
          <w:rFonts w:ascii="Sylfaen" w:hAnsi="Sylfaen" w:cs="Sylfaen"/>
          <w:bCs/>
          <w:color w:val="000000" w:themeColor="text1"/>
          <w:sz w:val="22"/>
          <w:szCs w:val="22"/>
          <w:u w:val="single"/>
        </w:rPr>
        <w:t>არანორმალური აგრესიული ქცევა</w:t>
      </w:r>
    </w:p>
    <w:p w14:paraId="28EBE3CB" w14:textId="5C6E2DE4" w:rsidR="003A481A" w:rsidRPr="00134760" w:rsidRDefault="00083AC5"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ლევეტირაცეტამმა შეიძლება გამოიწვიოს ფსიქოზური სიმპტომები და ქცევითი ცვლილებები, მათ შორის გაღიზიანებადობა და აგრესია. ლევეტირაცეტამის მიმღები პაციენტები უნდა იმყოფებოდნენ მონიტორინგის ქვეშ ფსიქიატრიული ნიშნების გამოვლენის თვალსაზრისით, რაც მიუთითებს განწყობისა და პიროვნების </w:t>
      </w:r>
      <w:r w:rsidR="00FD517D" w:rsidRPr="00134760">
        <w:rPr>
          <w:rFonts w:ascii="Sylfaen" w:hAnsi="Sylfaen" w:cs="Sylfaen"/>
          <w:bCs/>
          <w:color w:val="000000" w:themeColor="text1"/>
          <w:sz w:val="22"/>
          <w:szCs w:val="22"/>
          <w:lang w:val="ka-GE"/>
        </w:rPr>
        <w:t>სერიოზულ</w:t>
      </w:r>
      <w:r w:rsidRPr="00134760">
        <w:rPr>
          <w:rFonts w:ascii="Sylfaen" w:hAnsi="Sylfaen" w:cs="Sylfaen"/>
          <w:bCs/>
          <w:color w:val="000000" w:themeColor="text1"/>
          <w:sz w:val="22"/>
          <w:szCs w:val="22"/>
          <w:lang w:val="ka-GE"/>
        </w:rPr>
        <w:t xml:space="preserve"> ცვლილებებზე. თუ ასეთი ცვლილებები გამოვლინდა, უნდა შეიცვალოს მკურნალობა და განხილულ იქნას პრეპარატის მიღების შეწყვეტის საკითხი. თუ მიღებულია გადაწყვეტილება პრეპარატის მიღების შეწყვეტის შესახებ, იხილეთ 4.2 პუნქტი.</w:t>
      </w:r>
    </w:p>
    <w:p w14:paraId="6C36CD68" w14:textId="5C45D9C6" w:rsidR="007D7446" w:rsidRPr="00134760" w:rsidRDefault="00FD61A5"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გულყრების</w:t>
      </w:r>
      <w:r w:rsidR="007D7446" w:rsidRPr="00134760">
        <w:rPr>
          <w:rFonts w:ascii="Sylfaen" w:hAnsi="Sylfaen" w:cs="Sylfaen"/>
          <w:bCs/>
          <w:color w:val="000000" w:themeColor="text1"/>
          <w:sz w:val="22"/>
          <w:szCs w:val="22"/>
          <w:u w:val="single"/>
          <w:lang w:val="ka-GE"/>
        </w:rPr>
        <w:t xml:space="preserve"> ინტენსივობის გაუარესება</w:t>
      </w:r>
    </w:p>
    <w:p w14:paraId="0D730AF1" w14:textId="4A6F3F49" w:rsidR="007D7446" w:rsidRPr="00134760" w:rsidRDefault="007D744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სხვა ანტიეპილეფსიური პრეპარატების მსგავსად, ლევეტირაცეტამმა იშვიათ შემთხვევებში შეიძლება გაზარდოს </w:t>
      </w:r>
      <w:r w:rsidR="00FD61A5" w:rsidRPr="00134760">
        <w:rPr>
          <w:rFonts w:ascii="Sylfaen" w:hAnsi="Sylfaen" w:cs="Sylfaen"/>
          <w:bCs/>
          <w:color w:val="000000" w:themeColor="text1"/>
          <w:sz w:val="22"/>
          <w:szCs w:val="22"/>
          <w:lang w:val="ka-GE"/>
        </w:rPr>
        <w:t xml:space="preserve">გულყრების </w:t>
      </w:r>
      <w:r w:rsidRPr="00134760">
        <w:rPr>
          <w:rFonts w:ascii="Sylfaen" w:hAnsi="Sylfaen" w:cs="Sylfaen"/>
          <w:bCs/>
          <w:color w:val="000000" w:themeColor="text1"/>
          <w:sz w:val="22"/>
          <w:szCs w:val="22"/>
          <w:lang w:val="ka-GE"/>
        </w:rPr>
        <w:t>სიხშირე და სიმძიმე. ეს პარადოქსული ეფექტი ყველაზე ხშირად აღინიშნა ლევეტირაცეტამის მიღებიდან ან დოზის გაზრდის პირველი თვის განმავლობაში და შექცევადი იყო პრეპარატის შეწყვეტის ან დოზის შემცირების შემდეგ. პაციენტებმა დაუყოვნებლივ უნდა მიმართონ ექიმს, თუ მათი მდგომარეობა გაუარესდება.</w:t>
      </w:r>
    </w:p>
    <w:p w14:paraId="11777248" w14:textId="0A1745BD" w:rsidR="007D7446" w:rsidRPr="00134760" w:rsidRDefault="007D7446"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 xml:space="preserve">მაგალითად, არსებობს ცნობები ეფექტურობის არარსებობის ან </w:t>
      </w:r>
      <w:r w:rsidR="00FD61A5" w:rsidRPr="00134760">
        <w:rPr>
          <w:rFonts w:ascii="Sylfaen" w:hAnsi="Sylfaen" w:cs="Sylfaen"/>
          <w:bCs/>
          <w:color w:val="000000" w:themeColor="text1"/>
          <w:sz w:val="22"/>
          <w:szCs w:val="22"/>
          <w:lang w:val="ka-GE"/>
        </w:rPr>
        <w:t>გულყრების</w:t>
      </w:r>
      <w:r w:rsidRPr="00134760">
        <w:rPr>
          <w:rFonts w:ascii="Sylfaen" w:hAnsi="Sylfaen" w:cs="Sylfaen"/>
          <w:bCs/>
          <w:color w:val="000000" w:themeColor="text1"/>
          <w:sz w:val="22"/>
          <w:szCs w:val="22"/>
          <w:lang w:val="ka-GE"/>
        </w:rPr>
        <w:t xml:space="preserve"> გაუარესების შესახებ იმ პაციენტებში, რომლებსაც აღენიშნებათ ეპილეფსია, რომელიც დაკავშირებულია ნატრიუმის </w:t>
      </w:r>
      <w:r w:rsidR="00C45628" w:rsidRPr="00134760">
        <w:rPr>
          <w:rFonts w:ascii="Sylfaen" w:hAnsi="Sylfaen" w:cs="Sylfaen"/>
          <w:bCs/>
          <w:color w:val="000000" w:themeColor="text1"/>
          <w:sz w:val="22"/>
          <w:szCs w:val="22"/>
          <w:lang w:val="ka-GE"/>
        </w:rPr>
        <w:t>პოტენციალ-</w:t>
      </w:r>
      <w:r w:rsidRPr="00134760">
        <w:rPr>
          <w:rFonts w:ascii="Sylfaen" w:hAnsi="Sylfaen" w:cs="Sylfaen"/>
          <w:bCs/>
          <w:color w:val="000000" w:themeColor="text1"/>
          <w:sz w:val="22"/>
          <w:szCs w:val="22"/>
          <w:lang w:val="ka-GE"/>
        </w:rPr>
        <w:t>დამოკიდებული არხის ალფა ქვეერთეულ 8</w:t>
      </w:r>
      <w:r w:rsidR="00543AE4" w:rsidRPr="00134760">
        <w:rPr>
          <w:rFonts w:ascii="Sylfaen" w:hAnsi="Sylfaen" w:cs="Sylfaen"/>
          <w:bCs/>
          <w:color w:val="000000" w:themeColor="text1"/>
          <w:sz w:val="22"/>
          <w:szCs w:val="22"/>
          <w:lang w:val="ka-GE"/>
        </w:rPr>
        <w:t>-ს</w:t>
      </w:r>
      <w:r w:rsidRPr="00134760">
        <w:rPr>
          <w:rFonts w:ascii="Sylfaen" w:hAnsi="Sylfaen" w:cs="Sylfaen"/>
          <w:bCs/>
          <w:color w:val="000000" w:themeColor="text1"/>
          <w:sz w:val="22"/>
          <w:szCs w:val="22"/>
          <w:lang w:val="ka-GE"/>
        </w:rPr>
        <w:t xml:space="preserve"> (SCN8A) მუტაციებთან.</w:t>
      </w:r>
    </w:p>
    <w:p w14:paraId="2E67E682" w14:textId="77777777" w:rsidR="007D7446" w:rsidRPr="00134760" w:rsidRDefault="007D7446" w:rsidP="000705C1">
      <w:pPr>
        <w:spacing w:after="0" w:line="240" w:lineRule="auto"/>
        <w:ind w:right="-90"/>
        <w:jc w:val="both"/>
        <w:rPr>
          <w:rFonts w:ascii="Sylfaen" w:hAnsi="Sylfaen" w:cs="Sylfaen"/>
          <w:bCs/>
          <w:color w:val="000000" w:themeColor="text1"/>
          <w:sz w:val="22"/>
          <w:szCs w:val="22"/>
          <w:u w:val="single"/>
          <w:lang w:val="ka-GE"/>
        </w:rPr>
      </w:pPr>
      <w:r w:rsidRPr="00134760">
        <w:rPr>
          <w:rFonts w:ascii="Sylfaen" w:hAnsi="Sylfaen" w:cs="Sylfaen"/>
          <w:bCs/>
          <w:color w:val="000000" w:themeColor="text1"/>
          <w:sz w:val="22"/>
          <w:szCs w:val="22"/>
          <w:u w:val="single"/>
          <w:lang w:val="ka-GE"/>
        </w:rPr>
        <w:t>QT ინტერვალის გახანგრძლივება ელექტროკარდიოგრამაზე</w:t>
      </w:r>
    </w:p>
    <w:p w14:paraId="6302E576" w14:textId="7D4D5814" w:rsidR="007D7446" w:rsidRPr="00134760" w:rsidRDefault="00EB77E3"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რეგისტრაციის შემდგომ პერიოდში</w:t>
      </w:r>
      <w:r w:rsidR="007D7446" w:rsidRPr="00134760">
        <w:rPr>
          <w:rFonts w:ascii="Sylfaen" w:hAnsi="Sylfaen" w:cs="Sylfaen"/>
          <w:bCs/>
          <w:color w:val="000000" w:themeColor="text1"/>
          <w:sz w:val="22"/>
          <w:szCs w:val="22"/>
          <w:lang w:val="ka-GE"/>
        </w:rPr>
        <w:t xml:space="preserve"> დაფიქსირდა QT ინტერვალის გახანგრძლივების იშვიათი შემთხვევები ელექტროკარდიოგრამაზე. ლევეტირაცეტამი სიფრთხილით უნდა იქნას გამოყენებული პაციენტებში QTc ინტერვალის გახანგრძლივებით, იმ პირებში, რომლებიც თანმხლებ მედიკამენტებს იღებენ, რომლებიც გავლენას ახდენენ QTc ინტერვალის გახანგრძლივებაზე და პაციენტებში, რომლებსაც აქვთ გულის დაავადება ან სითხისა და ელექტროლიტური დისბალანსი.</w:t>
      </w:r>
    </w:p>
    <w:p w14:paraId="0129D0B7" w14:textId="77777777" w:rsidR="007D7446" w:rsidRPr="00134760" w:rsidRDefault="007D7446" w:rsidP="000705C1">
      <w:pPr>
        <w:spacing w:after="0" w:line="240" w:lineRule="auto"/>
        <w:ind w:right="-90"/>
        <w:jc w:val="both"/>
        <w:rPr>
          <w:rFonts w:ascii="Sylfaen" w:hAnsi="Sylfaen" w:cs="Sylfaen"/>
          <w:bCs/>
          <w:color w:val="000000" w:themeColor="text1"/>
          <w:sz w:val="22"/>
          <w:szCs w:val="22"/>
          <w:u w:val="single"/>
        </w:rPr>
      </w:pPr>
      <w:r w:rsidRPr="00134760">
        <w:rPr>
          <w:rFonts w:ascii="Sylfaen" w:hAnsi="Sylfaen" w:cs="Sylfaen"/>
          <w:bCs/>
          <w:color w:val="000000" w:themeColor="text1"/>
          <w:sz w:val="22"/>
          <w:szCs w:val="22"/>
          <w:u w:val="single"/>
        </w:rPr>
        <w:t>18 წლამდე ასაკის ბავშვები და მოზარდები</w:t>
      </w:r>
    </w:p>
    <w:p w14:paraId="3C389EB9" w14:textId="77777777" w:rsidR="007D7446" w:rsidRPr="00134760" w:rsidRDefault="007D7446" w:rsidP="000705C1">
      <w:pPr>
        <w:spacing w:after="0" w:line="240" w:lineRule="auto"/>
        <w:ind w:right="-90"/>
        <w:jc w:val="both"/>
        <w:rPr>
          <w:rFonts w:ascii="Sylfaen" w:hAnsi="Sylfaen" w:cs="Sylfaen"/>
          <w:bCs/>
          <w:color w:val="000000" w:themeColor="text1"/>
          <w:sz w:val="22"/>
          <w:szCs w:val="22"/>
        </w:rPr>
      </w:pPr>
      <w:r w:rsidRPr="00134760">
        <w:rPr>
          <w:rFonts w:ascii="Sylfaen" w:hAnsi="Sylfaen" w:cs="Sylfaen"/>
          <w:bCs/>
          <w:color w:val="000000" w:themeColor="text1"/>
          <w:sz w:val="22"/>
          <w:szCs w:val="22"/>
        </w:rPr>
        <w:t>ეს ტაბლეტები არ არის შესაფერისი 6 წლამდე ასაკის ბავშვებისთვის გამოსაყენებლად.</w:t>
      </w:r>
    </w:p>
    <w:p w14:paraId="632DF96C" w14:textId="05B5A6DD" w:rsidR="007D7446" w:rsidRPr="00134760" w:rsidRDefault="007D7446" w:rsidP="000705C1">
      <w:pPr>
        <w:spacing w:after="0" w:line="240" w:lineRule="auto"/>
        <w:ind w:right="-90"/>
        <w:jc w:val="both"/>
        <w:rPr>
          <w:rFonts w:ascii="Sylfaen" w:hAnsi="Sylfaen" w:cs="Sylfaen"/>
          <w:bCs/>
          <w:color w:val="000000" w:themeColor="text1"/>
          <w:sz w:val="22"/>
          <w:szCs w:val="22"/>
        </w:rPr>
      </w:pPr>
      <w:r w:rsidRPr="00134760">
        <w:rPr>
          <w:rFonts w:ascii="Sylfaen" w:hAnsi="Sylfaen" w:cs="Sylfaen"/>
          <w:bCs/>
          <w:color w:val="000000" w:themeColor="text1"/>
          <w:sz w:val="22"/>
          <w:szCs w:val="22"/>
        </w:rPr>
        <w:t>არსებული მონაცემები</w:t>
      </w:r>
      <w:r w:rsidR="00E16974" w:rsidRPr="00134760">
        <w:rPr>
          <w:rFonts w:ascii="Sylfaen" w:hAnsi="Sylfaen" w:cs="Sylfaen"/>
          <w:bCs/>
          <w:color w:val="000000" w:themeColor="text1"/>
          <w:sz w:val="22"/>
          <w:szCs w:val="22"/>
          <w:lang w:val="ka-GE"/>
        </w:rPr>
        <w:t xml:space="preserve">ს თანახმად, </w:t>
      </w:r>
      <w:r w:rsidR="00E16974" w:rsidRPr="00134760">
        <w:rPr>
          <w:rFonts w:ascii="Sylfaen" w:hAnsi="Sylfaen" w:cs="Sylfaen"/>
          <w:bCs/>
          <w:color w:val="000000" w:themeColor="text1"/>
          <w:sz w:val="22"/>
          <w:szCs w:val="22"/>
        </w:rPr>
        <w:t>ბავშვებში</w:t>
      </w:r>
      <w:r w:rsidR="00D1401A" w:rsidRPr="00134760">
        <w:rPr>
          <w:rFonts w:ascii="Sylfaen" w:hAnsi="Sylfaen" w:cs="Sylfaen"/>
          <w:bCs/>
          <w:color w:val="000000" w:themeColor="text1"/>
          <w:sz w:val="22"/>
          <w:szCs w:val="22"/>
        </w:rPr>
        <w:t xml:space="preserve"> არ გამოვლენილა</w:t>
      </w:r>
      <w:r w:rsidRPr="00134760">
        <w:rPr>
          <w:rFonts w:ascii="Sylfaen" w:hAnsi="Sylfaen" w:cs="Sylfaen"/>
          <w:bCs/>
          <w:color w:val="000000" w:themeColor="text1"/>
          <w:sz w:val="22"/>
          <w:szCs w:val="22"/>
        </w:rPr>
        <w:t xml:space="preserve"> ზრდაზე ან სქესობრივ მომწიფებაზე ზემოქმედება. თუმცა, ბავშვებში სწავლის უნარზე, გონებრივ შესაძლებლობებზე, ზრდაზე, ენდოკრინულ ფუნქციაზე, სქესობრივი მომწიფებაზე და რეპროდუქციულ პოტენციალზე გრძელვადიანი ზემოქმედება ჯერ არ არის შესწავლილი.</w:t>
      </w:r>
    </w:p>
    <w:p w14:paraId="63D20533" w14:textId="6C8129C4" w:rsidR="00AC0D8A" w:rsidRPr="00134760" w:rsidRDefault="007D7446" w:rsidP="000705C1">
      <w:pPr>
        <w:spacing w:after="0" w:line="240" w:lineRule="auto"/>
        <w:ind w:right="-90"/>
        <w:jc w:val="both"/>
        <w:rPr>
          <w:rFonts w:ascii="Sylfaen" w:hAnsi="Sylfaen" w:cs="Sylfaen"/>
          <w:bCs/>
          <w:color w:val="000000" w:themeColor="text1"/>
          <w:sz w:val="22"/>
          <w:szCs w:val="22"/>
        </w:rPr>
      </w:pPr>
      <w:r w:rsidRPr="00134760">
        <w:rPr>
          <w:rFonts w:ascii="Sylfaen" w:hAnsi="Sylfaen" w:cs="Sylfaen"/>
          <w:bCs/>
          <w:color w:val="000000" w:themeColor="text1"/>
          <w:sz w:val="22"/>
          <w:szCs w:val="22"/>
          <w:u w:val="single"/>
        </w:rPr>
        <w:t xml:space="preserve">ლეტირამი® 750 მგ ტაბლეტები შეიცავს </w:t>
      </w:r>
      <w:r w:rsidR="001D68DC" w:rsidRPr="00134760">
        <w:rPr>
          <w:rFonts w:ascii="Sylfaen" w:hAnsi="Sylfaen" w:cs="Sylfaen"/>
          <w:bCs/>
          <w:color w:val="000000" w:themeColor="text1"/>
          <w:sz w:val="22"/>
          <w:szCs w:val="22"/>
          <w:u w:val="single"/>
        </w:rPr>
        <w:t>საღბავს სანსეტ</w:t>
      </w:r>
      <w:r w:rsidR="000F5B7A" w:rsidRPr="00134760">
        <w:rPr>
          <w:rFonts w:ascii="Sylfaen" w:hAnsi="Sylfaen" w:cs="Sylfaen"/>
          <w:bCs/>
          <w:color w:val="000000" w:themeColor="text1"/>
          <w:sz w:val="22"/>
          <w:szCs w:val="22"/>
          <w:u w:val="single"/>
        </w:rPr>
        <w:t xml:space="preserve"> ყვითელი</w:t>
      </w:r>
      <w:r w:rsidRPr="00134760">
        <w:rPr>
          <w:rFonts w:ascii="Sylfaen" w:hAnsi="Sylfaen" w:cs="Sylfaen"/>
          <w:bCs/>
          <w:color w:val="000000" w:themeColor="text1"/>
          <w:sz w:val="22"/>
          <w:szCs w:val="22"/>
        </w:rPr>
        <w:t>, რომელმაც შეიძლება გამოიწვიოს ალერგიული რეაქციები.</w:t>
      </w:r>
    </w:p>
    <w:p w14:paraId="35BC0202" w14:textId="0A1CEA08" w:rsidR="008714D0" w:rsidRPr="00134760" w:rsidRDefault="008714D0"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 xml:space="preserve">4.5. ურთიერთქმედება სხვა სამკურნალო საშუალებებთან და </w:t>
      </w:r>
      <w:r w:rsidR="007B2B8C" w:rsidRPr="00134760">
        <w:rPr>
          <w:rFonts w:ascii="Sylfaen" w:hAnsi="Sylfaen" w:cs="Sylfaen"/>
          <w:b/>
          <w:color w:val="000000" w:themeColor="text1"/>
          <w:sz w:val="22"/>
          <w:szCs w:val="22"/>
          <w:lang w:val="ka-GE"/>
        </w:rPr>
        <w:t>ურთიერთქმედების სხვა ფორმები</w:t>
      </w:r>
    </w:p>
    <w:p w14:paraId="2A76B626" w14:textId="0F66D666" w:rsidR="002D76B5" w:rsidRPr="00134760" w:rsidRDefault="005E1B2B"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ეპილეფსიის საწინააღმდეგო პრეპარატები</w:t>
      </w:r>
    </w:p>
    <w:p w14:paraId="4C229636" w14:textId="773BC46B" w:rsidR="007B2B8C" w:rsidRPr="00134760" w:rsidRDefault="007B2B8C"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მოზრდილებში ჩატარებული </w:t>
      </w:r>
      <w:r w:rsidR="00D10D4A" w:rsidRPr="00134760">
        <w:rPr>
          <w:rFonts w:ascii="Sylfaen" w:hAnsi="Sylfaen" w:cs="Sylfaen"/>
          <w:color w:val="000000" w:themeColor="text1"/>
          <w:sz w:val="22"/>
          <w:szCs w:val="22"/>
          <w:lang w:val="ka-GE"/>
        </w:rPr>
        <w:t xml:space="preserve">რეგისტრაციამდელი </w:t>
      </w:r>
      <w:r w:rsidRPr="00134760">
        <w:rPr>
          <w:rFonts w:ascii="Sylfaen" w:hAnsi="Sylfaen" w:cs="Sylfaen"/>
          <w:color w:val="000000" w:themeColor="text1"/>
          <w:sz w:val="22"/>
          <w:szCs w:val="22"/>
          <w:lang w:val="ka-GE"/>
        </w:rPr>
        <w:t xml:space="preserve">კლინიკური კვლევების მონაცემები მიუთითებს, რომ </w:t>
      </w:r>
      <w:r w:rsidR="00FD7E79" w:rsidRPr="00134760">
        <w:rPr>
          <w:rFonts w:ascii="Sylfaen" w:hAnsi="Sylfaen" w:cs="Sylfaen"/>
          <w:bCs/>
          <w:color w:val="000000" w:themeColor="text1"/>
          <w:sz w:val="22"/>
          <w:szCs w:val="22"/>
          <w:lang w:val="ka-GE"/>
        </w:rPr>
        <w:t xml:space="preserve">ლევეტირაცეტამი </w:t>
      </w:r>
      <w:r w:rsidRPr="00134760">
        <w:rPr>
          <w:rFonts w:ascii="Sylfaen" w:hAnsi="Sylfaen" w:cs="Sylfaen"/>
          <w:color w:val="000000" w:themeColor="text1"/>
          <w:sz w:val="22"/>
          <w:szCs w:val="22"/>
          <w:lang w:val="ka-GE"/>
        </w:rPr>
        <w:t>არ მოქმედებს არსებული ანტიეპილეფსიური საშუალებების (ფენიტოინი, კარბამაზეპინი, ვალპროის მჟავა, ფენობარბიტალი, ლამოტრიგინი, გაბაპენტინი და პრიმიდონი)</w:t>
      </w:r>
      <w:r w:rsidR="00FD7E79" w:rsidRPr="00134760">
        <w:rPr>
          <w:rFonts w:ascii="Sylfaen" w:hAnsi="Sylfaen" w:cs="Sylfaen"/>
          <w:color w:val="000000" w:themeColor="text1"/>
          <w:sz w:val="22"/>
          <w:szCs w:val="22"/>
          <w:lang w:val="ka-GE"/>
        </w:rPr>
        <w:t xml:space="preserve"> კონცენტრაციაზე სისხლის </w:t>
      </w:r>
      <w:r w:rsidRPr="00134760">
        <w:rPr>
          <w:rFonts w:ascii="Sylfaen" w:hAnsi="Sylfaen" w:cs="Sylfaen"/>
          <w:color w:val="000000" w:themeColor="text1"/>
          <w:sz w:val="22"/>
          <w:szCs w:val="22"/>
          <w:lang w:val="ka-GE"/>
        </w:rPr>
        <w:t xml:space="preserve"> შრატ</w:t>
      </w:r>
      <w:r w:rsidR="00FD7E79" w:rsidRPr="00134760">
        <w:rPr>
          <w:rFonts w:ascii="Sylfaen" w:hAnsi="Sylfaen" w:cs="Sylfaen"/>
          <w:color w:val="000000" w:themeColor="text1"/>
          <w:sz w:val="22"/>
          <w:szCs w:val="22"/>
          <w:lang w:val="ka-GE"/>
        </w:rPr>
        <w:t>ში</w:t>
      </w:r>
      <w:r w:rsidRPr="00134760">
        <w:rPr>
          <w:rFonts w:ascii="Sylfaen" w:hAnsi="Sylfaen" w:cs="Sylfaen"/>
          <w:color w:val="000000" w:themeColor="text1"/>
          <w:sz w:val="22"/>
          <w:szCs w:val="22"/>
          <w:lang w:val="ka-GE"/>
        </w:rPr>
        <w:t xml:space="preserve"> და </w:t>
      </w:r>
      <w:r w:rsidR="00FD7E79" w:rsidRPr="00134760">
        <w:rPr>
          <w:rFonts w:ascii="Sylfaen" w:hAnsi="Sylfaen" w:cs="Sylfaen"/>
          <w:color w:val="000000" w:themeColor="text1"/>
          <w:sz w:val="22"/>
          <w:szCs w:val="22"/>
          <w:lang w:val="ka-GE"/>
        </w:rPr>
        <w:t xml:space="preserve">არც </w:t>
      </w:r>
      <w:r w:rsidRPr="00134760">
        <w:rPr>
          <w:rFonts w:ascii="Sylfaen" w:hAnsi="Sylfaen" w:cs="Sylfaen"/>
          <w:color w:val="000000" w:themeColor="text1"/>
          <w:sz w:val="22"/>
          <w:szCs w:val="22"/>
          <w:lang w:val="ka-GE"/>
        </w:rPr>
        <w:t xml:space="preserve">ეს ანტიეპილეფსიური საშუალებები არ </w:t>
      </w:r>
      <w:r w:rsidR="00FD7E79" w:rsidRPr="00134760">
        <w:rPr>
          <w:rFonts w:ascii="Sylfaen" w:hAnsi="Sylfaen" w:cs="Sylfaen"/>
          <w:color w:val="000000" w:themeColor="text1"/>
          <w:sz w:val="22"/>
          <w:szCs w:val="22"/>
          <w:lang w:val="ka-GE"/>
        </w:rPr>
        <w:t xml:space="preserve">მოქმედებს </w:t>
      </w:r>
      <w:r w:rsidR="00FD7E79" w:rsidRPr="00134760">
        <w:rPr>
          <w:rFonts w:ascii="Sylfaen" w:hAnsi="Sylfaen" w:cs="Sylfaen"/>
          <w:bCs/>
          <w:color w:val="000000" w:themeColor="text1"/>
          <w:sz w:val="22"/>
          <w:szCs w:val="22"/>
          <w:lang w:val="ka-GE"/>
        </w:rPr>
        <w:t xml:space="preserve">ლევეტირაცეტამის </w:t>
      </w:r>
      <w:r w:rsidRPr="00134760">
        <w:rPr>
          <w:rFonts w:ascii="Sylfaen" w:hAnsi="Sylfaen" w:cs="Sylfaen"/>
          <w:color w:val="000000" w:themeColor="text1"/>
          <w:sz w:val="22"/>
          <w:szCs w:val="22"/>
          <w:lang w:val="ka-GE"/>
        </w:rPr>
        <w:t>ფარმაკოკინეტიკაზე.</w:t>
      </w:r>
      <w:r w:rsidR="00FD7E79" w:rsidRPr="00134760">
        <w:rPr>
          <w:rFonts w:ascii="Sylfaen" w:hAnsi="Sylfaen" w:cs="Sylfaen"/>
          <w:color w:val="000000" w:themeColor="text1"/>
          <w:sz w:val="22"/>
          <w:szCs w:val="22"/>
          <w:lang w:val="ka-GE"/>
        </w:rPr>
        <w:t xml:space="preserve"> </w:t>
      </w:r>
    </w:p>
    <w:p w14:paraId="108DF5C3" w14:textId="27C993A1" w:rsidR="00D9161B" w:rsidRPr="00134760" w:rsidRDefault="00D9161B"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ისევე როგორც მოზრდილებში, კლინიკურად მნიშვნელოვანი მედიკამენტური ურთიერთქმედების შესახებ </w:t>
      </w:r>
      <w:r w:rsidR="00DB586E" w:rsidRPr="00134760">
        <w:rPr>
          <w:rFonts w:ascii="Sylfaen" w:hAnsi="Sylfaen" w:cs="Sylfaen"/>
          <w:color w:val="000000" w:themeColor="text1"/>
          <w:sz w:val="22"/>
          <w:szCs w:val="22"/>
          <w:lang w:val="ka-GE"/>
        </w:rPr>
        <w:t xml:space="preserve">მონაცემები არ არსებობს  </w:t>
      </w:r>
      <w:r w:rsidR="008D1B77" w:rsidRPr="00134760">
        <w:rPr>
          <w:rFonts w:ascii="Sylfaen" w:hAnsi="Sylfaen" w:cs="Sylfaen"/>
          <w:color w:val="000000" w:themeColor="text1"/>
          <w:sz w:val="22"/>
          <w:szCs w:val="22"/>
          <w:lang w:val="ka-GE"/>
        </w:rPr>
        <w:t xml:space="preserve">არც </w:t>
      </w:r>
      <w:r w:rsidRPr="00134760">
        <w:rPr>
          <w:rFonts w:ascii="Sylfaen" w:hAnsi="Sylfaen" w:cs="Sylfaen"/>
          <w:color w:val="000000" w:themeColor="text1"/>
          <w:sz w:val="22"/>
          <w:szCs w:val="22"/>
          <w:lang w:val="ka-GE"/>
        </w:rPr>
        <w:t xml:space="preserve">ბავშვებში, რომლებიც იღებენ </w:t>
      </w:r>
      <w:r w:rsidRPr="00134760">
        <w:rPr>
          <w:rFonts w:ascii="Sylfaen" w:hAnsi="Sylfaen" w:cs="Sylfaen"/>
          <w:bCs/>
          <w:color w:val="000000" w:themeColor="text1"/>
          <w:sz w:val="22"/>
          <w:szCs w:val="22"/>
          <w:lang w:val="ka-GE"/>
        </w:rPr>
        <w:t xml:space="preserve">ლევეტირაცეტამს </w:t>
      </w:r>
      <w:r w:rsidRPr="00134760">
        <w:rPr>
          <w:rFonts w:ascii="Sylfaen" w:hAnsi="Sylfaen" w:cs="Sylfaen"/>
          <w:color w:val="000000" w:themeColor="text1"/>
          <w:sz w:val="22"/>
          <w:szCs w:val="22"/>
          <w:lang w:val="ka-GE"/>
        </w:rPr>
        <w:t>60 მგ/კგ-მდე დღეში.</w:t>
      </w:r>
    </w:p>
    <w:p w14:paraId="7B31599B" w14:textId="44961FB5" w:rsidR="00DC3886" w:rsidRPr="00134760" w:rsidRDefault="00DC3886"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ფარმაკოკინეტიკური ურთიერთქმედების რეტროსპექტიულმა შეფასებამ ეპილეფსიით დაავადებულ ბავშვებსა და მოზარდებში (4-დან 17 წლამდე) დაადასტურა, რომ პერორალური </w:t>
      </w:r>
      <w:r w:rsidRPr="00134760">
        <w:rPr>
          <w:rFonts w:ascii="Sylfaen" w:hAnsi="Sylfaen" w:cs="Sylfaen"/>
          <w:bCs/>
          <w:color w:val="000000" w:themeColor="text1"/>
          <w:sz w:val="22"/>
          <w:szCs w:val="22"/>
          <w:lang w:val="ka-GE"/>
        </w:rPr>
        <w:t xml:space="preserve">ლევეტირაცეტამით </w:t>
      </w:r>
      <w:r w:rsidRPr="00134760">
        <w:rPr>
          <w:rFonts w:ascii="Sylfaen" w:hAnsi="Sylfaen" w:cs="Sylfaen"/>
          <w:color w:val="000000" w:themeColor="text1"/>
          <w:sz w:val="22"/>
          <w:szCs w:val="22"/>
          <w:lang w:val="ka-GE"/>
        </w:rPr>
        <w:t>დამატებითი მკურნალობა, სტაბილურ მდგომარეობაში არ ახდენს გავლენას კარბამაზეპინისა და ვალპრო</w:t>
      </w:r>
      <w:r w:rsidR="004129A6" w:rsidRPr="00134760">
        <w:rPr>
          <w:rFonts w:ascii="Sylfaen" w:hAnsi="Sylfaen" w:cs="Sylfaen"/>
          <w:color w:val="000000" w:themeColor="text1"/>
          <w:sz w:val="22"/>
          <w:szCs w:val="22"/>
          <w:lang w:val="ka-GE"/>
        </w:rPr>
        <w:t>ატის</w:t>
      </w:r>
      <w:r w:rsidRPr="00134760">
        <w:rPr>
          <w:rFonts w:ascii="Sylfaen" w:hAnsi="Sylfaen" w:cs="Sylfaen"/>
          <w:color w:val="000000" w:themeColor="text1"/>
          <w:sz w:val="22"/>
          <w:szCs w:val="22"/>
          <w:lang w:val="ka-GE"/>
        </w:rPr>
        <w:t xml:space="preserve"> შრატისმიერ კონცენტრაციაზე,  ერთდროულად მიღებისას. თუმცა, მონაცემები იძლევა ვარაუდის საშუალებას, რომ </w:t>
      </w:r>
      <w:r w:rsidRPr="00134760">
        <w:rPr>
          <w:rFonts w:ascii="Sylfaen" w:hAnsi="Sylfaen" w:cs="Sylfaen"/>
          <w:bCs/>
          <w:color w:val="000000" w:themeColor="text1"/>
          <w:sz w:val="22"/>
          <w:szCs w:val="22"/>
          <w:lang w:val="ka-GE"/>
        </w:rPr>
        <w:t xml:space="preserve">ლევეტირაცეტამის </w:t>
      </w:r>
      <w:r w:rsidRPr="00134760">
        <w:rPr>
          <w:rFonts w:ascii="Sylfaen" w:hAnsi="Sylfaen" w:cs="Sylfaen"/>
          <w:color w:val="000000" w:themeColor="text1"/>
          <w:sz w:val="22"/>
          <w:szCs w:val="22"/>
          <w:lang w:val="ka-GE"/>
        </w:rPr>
        <w:t>კლირენსი იზრდება 20%-ით ბავშვებში, რომლებიც იღებენ ფერმენტ-მაინდუცირებელ ანტიეპილეფსიურ საშუალებებს. დოზის კორექცია არ არის საჭირო.</w:t>
      </w:r>
    </w:p>
    <w:p w14:paraId="3A334C4C" w14:textId="2F490689" w:rsidR="006D30B9" w:rsidRPr="00134760" w:rsidRDefault="008C2FA2"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პრობენეციდი</w:t>
      </w:r>
    </w:p>
    <w:p w14:paraId="4B7DCE0F" w14:textId="77777777" w:rsidR="0065045C" w:rsidRPr="00134760" w:rsidRDefault="001C295A"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lastRenderedPageBreak/>
        <w:t>გამოვლინდა, რომ პრობენეციდი</w:t>
      </w:r>
      <w:r w:rsidR="002C5BB9" w:rsidRPr="00134760">
        <w:rPr>
          <w:rFonts w:ascii="Sylfaen" w:hAnsi="Sylfaen" w:cs="Sylfaen"/>
          <w:color w:val="000000" w:themeColor="text1"/>
          <w:sz w:val="22"/>
          <w:szCs w:val="22"/>
          <w:lang w:val="ka-GE"/>
        </w:rPr>
        <w:t xml:space="preserve"> (500მ</w:t>
      </w:r>
      <w:r w:rsidRPr="00134760">
        <w:rPr>
          <w:rFonts w:ascii="Sylfaen" w:hAnsi="Sylfaen" w:cs="Sylfaen"/>
          <w:color w:val="000000" w:themeColor="text1"/>
          <w:sz w:val="22"/>
          <w:szCs w:val="22"/>
          <w:lang w:val="ka-GE"/>
        </w:rPr>
        <w:t xml:space="preserve">გ </w:t>
      </w:r>
      <w:r w:rsidR="002C5BB9" w:rsidRPr="00134760">
        <w:rPr>
          <w:rFonts w:ascii="Sylfaen" w:hAnsi="Sylfaen" w:cs="Sylfaen"/>
          <w:color w:val="000000" w:themeColor="text1"/>
          <w:sz w:val="22"/>
          <w:szCs w:val="22"/>
          <w:lang w:val="ka-GE"/>
        </w:rPr>
        <w:t xml:space="preserve">ოთხჯერ </w:t>
      </w:r>
      <w:r w:rsidRPr="00134760">
        <w:rPr>
          <w:rFonts w:ascii="Sylfaen" w:hAnsi="Sylfaen" w:cs="Sylfaen"/>
          <w:color w:val="000000" w:themeColor="text1"/>
          <w:sz w:val="22"/>
          <w:szCs w:val="22"/>
          <w:lang w:val="ka-GE"/>
        </w:rPr>
        <w:t>დღეში)</w:t>
      </w:r>
      <w:r w:rsidR="002C5BB9" w:rsidRPr="00134760">
        <w:rPr>
          <w:rFonts w:ascii="Sylfaen" w:hAnsi="Sylfaen" w:cs="Sylfaen"/>
          <w:color w:val="000000" w:themeColor="text1"/>
          <w:sz w:val="22"/>
          <w:szCs w:val="22"/>
          <w:lang w:val="ka-GE"/>
        </w:rPr>
        <w:t xml:space="preserve"> -</w:t>
      </w:r>
      <w:r w:rsidRPr="00134760">
        <w:rPr>
          <w:rFonts w:ascii="Sylfaen" w:hAnsi="Sylfaen" w:cs="Sylfaen"/>
          <w:color w:val="000000" w:themeColor="text1"/>
          <w:sz w:val="22"/>
          <w:szCs w:val="22"/>
          <w:lang w:val="ka-GE"/>
        </w:rPr>
        <w:t xml:space="preserve"> მილაკოვანი სეკრეციის </w:t>
      </w:r>
      <w:r w:rsidR="002C5BB9" w:rsidRPr="00134760">
        <w:rPr>
          <w:rFonts w:ascii="Sylfaen" w:hAnsi="Sylfaen" w:cs="Sylfaen"/>
          <w:color w:val="000000" w:themeColor="text1"/>
          <w:sz w:val="22"/>
          <w:szCs w:val="22"/>
          <w:lang w:val="ka-GE"/>
        </w:rPr>
        <w:t>მაბლოკირებელი</w:t>
      </w:r>
      <w:r w:rsidRPr="00134760">
        <w:rPr>
          <w:rFonts w:ascii="Sylfaen" w:hAnsi="Sylfaen" w:cs="Sylfaen"/>
          <w:color w:val="000000" w:themeColor="text1"/>
          <w:sz w:val="22"/>
          <w:szCs w:val="22"/>
          <w:lang w:val="ka-GE"/>
        </w:rPr>
        <w:t xml:space="preserve"> საშუალება, ანელებს პირველადი მეტაბოლიტის თირკმლისმიერ კლირენსს, მაგრამ არა </w:t>
      </w:r>
      <w:r w:rsidR="002C5BB9" w:rsidRPr="00134760">
        <w:rPr>
          <w:rFonts w:ascii="Sylfaen" w:hAnsi="Sylfaen" w:cs="Sylfaen"/>
          <w:bCs/>
          <w:color w:val="000000" w:themeColor="text1"/>
          <w:sz w:val="22"/>
          <w:szCs w:val="22"/>
          <w:lang w:val="ka-GE"/>
        </w:rPr>
        <w:t>ლევეტირაცეტამ</w:t>
      </w:r>
      <w:r w:rsidR="000F517D" w:rsidRPr="00134760">
        <w:rPr>
          <w:rFonts w:ascii="Sylfaen" w:hAnsi="Sylfaen" w:cs="Sylfaen"/>
          <w:bCs/>
          <w:color w:val="000000" w:themeColor="text1"/>
          <w:sz w:val="22"/>
          <w:szCs w:val="22"/>
          <w:lang w:val="ka-GE"/>
        </w:rPr>
        <w:t>ისას</w:t>
      </w:r>
      <w:r w:rsidRPr="00134760">
        <w:rPr>
          <w:rFonts w:ascii="Sylfaen" w:hAnsi="Sylfaen" w:cs="Sylfaen"/>
          <w:color w:val="000000" w:themeColor="text1"/>
          <w:sz w:val="22"/>
          <w:szCs w:val="22"/>
          <w:lang w:val="ka-GE"/>
        </w:rPr>
        <w:t xml:space="preserve">. ამასთან, ამ მეტაბოლიტის კონცენტრაცია </w:t>
      </w:r>
      <w:r w:rsidR="002C5BB9" w:rsidRPr="00134760">
        <w:rPr>
          <w:rFonts w:ascii="Sylfaen" w:hAnsi="Sylfaen" w:cs="Sylfaen"/>
          <w:color w:val="000000" w:themeColor="text1"/>
          <w:sz w:val="22"/>
          <w:szCs w:val="22"/>
          <w:lang w:val="ka-GE"/>
        </w:rPr>
        <w:t xml:space="preserve">რჩება </w:t>
      </w:r>
      <w:r w:rsidRPr="00134760">
        <w:rPr>
          <w:rFonts w:ascii="Sylfaen" w:hAnsi="Sylfaen" w:cs="Sylfaen"/>
          <w:color w:val="000000" w:themeColor="text1"/>
          <w:sz w:val="22"/>
          <w:szCs w:val="22"/>
          <w:lang w:val="ka-GE"/>
        </w:rPr>
        <w:t xml:space="preserve">დაბალი. </w:t>
      </w:r>
    </w:p>
    <w:p w14:paraId="7968F535" w14:textId="77777777" w:rsidR="0065045C" w:rsidRPr="00134760" w:rsidRDefault="0065045C"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მეთოტრექსატი</w:t>
      </w:r>
    </w:p>
    <w:p w14:paraId="53B7B115" w14:textId="34CBA1EF" w:rsidR="006D30B9" w:rsidRPr="00134760" w:rsidRDefault="00C11D85"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არსებობს ცნობები, რომ ლევეტირაცეტამისა და მეთოტრექსატის ერთდროული გამოყენება ამცირებს მეთოტრექსატის კლირენსს, რაც იწვევს მეთოტრექსატის პლაზმური კონცენტრაციის ხანგრძლივ ზრდას, რაც პოტენციურად ტოქსიკურ დონეს აღწევს. პაციენტებში, რომლებიც ერთდროულად იღებენ ლევეტირაცეტამს და მეთოტრექსატს, საჭიროა ლევეტირაცეტამის და მეთოტრექსატის სისხლში კონცენტრაციების მკაცრი მონიტორინგი.</w:t>
      </w:r>
    </w:p>
    <w:p w14:paraId="73734284" w14:textId="5339AC0D" w:rsidR="00C11D85" w:rsidRPr="00134760" w:rsidRDefault="00D73DF3"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პერორალური კონტრაცეფციის საწინააღმდეგო პრეპარატები</w:t>
      </w:r>
      <w:r w:rsidR="00674BA4" w:rsidRPr="00134760">
        <w:rPr>
          <w:rFonts w:ascii="Sylfaen" w:hAnsi="Sylfaen" w:cs="Sylfaen"/>
          <w:color w:val="000000" w:themeColor="text1"/>
          <w:sz w:val="22"/>
          <w:szCs w:val="22"/>
          <w:u w:val="single"/>
          <w:lang w:val="ka-GE"/>
        </w:rPr>
        <w:t xml:space="preserve"> და სხვა ფარმაკოკინეტიკური ურთიერთქმედებები</w:t>
      </w:r>
    </w:p>
    <w:p w14:paraId="3E019941" w14:textId="77777777" w:rsidR="00695BE2" w:rsidRPr="00134760" w:rsidRDefault="000F517D"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დღეში 1000მგ ლევეტირაცეტამის მიღებას გავლენა არ მოუხდენია პერორალური კონტრაცეპტივების ფარმაკოკინეტიკაზე (ეთინილესტრადიოლი და ლევონორგესტრელი); ენდოკრინული პარამეტრები (მალუთეინიზირებელი ჰორმონი და პროგესტერონი) არ შეცვლილა. დღეში 2000მგ ლევეტირაცეტამის მიღებას გავლენა არ მოუხდენია დიგოქსინისა და ვარფარინის ფარმაკოკინეტიკაზე; პროთრომბინის დროის მნიშვნელობები არ შეცვლილა. </w:t>
      </w:r>
    </w:p>
    <w:p w14:paraId="3EDB0229" w14:textId="3CE1D051" w:rsidR="000F517D" w:rsidRPr="00134760" w:rsidRDefault="000F517D"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დიგოქსინთან, პერორალურ კონტრაცეპტივებთან და ვარფარინთან ერთად მიღებამ არ იმოქმედა </w:t>
      </w:r>
      <w:r w:rsidRPr="00134760">
        <w:rPr>
          <w:rFonts w:ascii="Sylfaen" w:hAnsi="Sylfaen" w:cs="Sylfaen"/>
          <w:bCs/>
          <w:color w:val="000000" w:themeColor="text1"/>
          <w:sz w:val="22"/>
          <w:szCs w:val="22"/>
          <w:lang w:val="ka-GE"/>
        </w:rPr>
        <w:t xml:space="preserve">ლევეტირაცეტამის </w:t>
      </w:r>
      <w:r w:rsidRPr="00134760">
        <w:rPr>
          <w:rFonts w:ascii="Sylfaen" w:hAnsi="Sylfaen" w:cs="Sylfaen"/>
          <w:color w:val="000000" w:themeColor="text1"/>
          <w:sz w:val="22"/>
          <w:szCs w:val="22"/>
          <w:lang w:val="ka-GE"/>
        </w:rPr>
        <w:t>ფარმაკოკინეტიკაზე.</w:t>
      </w:r>
    </w:p>
    <w:p w14:paraId="6152E724" w14:textId="77777777" w:rsidR="00640232" w:rsidRPr="00134760" w:rsidRDefault="00640232"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საფაღარათო საშუალებები</w:t>
      </w:r>
    </w:p>
    <w:p w14:paraId="447A3C47" w14:textId="77777777" w:rsidR="00640232" w:rsidRPr="00134760" w:rsidRDefault="00640232"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არსებობს ცალკეული შემთხვევები ლევეტირაცეტამის აქტივობის შემცირების შესახებ, როდესაც ოსმოსური საფაღარათო საშუალება მაკროგოლი მიიღება პერორალურ ლევეტირაცეტამთან ერთად. ამიტომ, მაკროგოლი არ უნდა მიიღოთ პერორალურად ლევეტირაცეტამის მიღებამდე ან მიღებიდან 1 საათის განმავლობაში.</w:t>
      </w:r>
    </w:p>
    <w:p w14:paraId="2067455D" w14:textId="77777777" w:rsidR="00640232" w:rsidRPr="00134760" w:rsidRDefault="00640232"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საკვები და ალკოჰოლი</w:t>
      </w:r>
    </w:p>
    <w:p w14:paraId="34DCC4E5" w14:textId="77777777" w:rsidR="00640232" w:rsidRPr="00134760" w:rsidRDefault="00640232"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საკვები არ ცვლის ლევეტირაცეტამის შეწოვის ხარისხს, მაგრამ შეწოვის სიჩქარე ოდნავ შემცირდა.</w:t>
      </w:r>
    </w:p>
    <w:p w14:paraId="34AC3DEE" w14:textId="147A634E" w:rsidR="00413F97" w:rsidRPr="00134760" w:rsidRDefault="00640232"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არ არსებობს მონაცემები ლევეტირაცეტამის ალკოჰოლთან ურთიერთქმედების შესახებ.</w:t>
      </w:r>
    </w:p>
    <w:p w14:paraId="67A326DC" w14:textId="3FF42B11" w:rsidR="009F7D88" w:rsidRPr="00134760" w:rsidRDefault="009F7D88" w:rsidP="000705C1">
      <w:pPr>
        <w:spacing w:after="0" w:line="240" w:lineRule="auto"/>
        <w:ind w:right="-90"/>
        <w:jc w:val="both"/>
        <w:rPr>
          <w:rFonts w:ascii="Sylfaen" w:hAnsi="Sylfaen"/>
          <w:b/>
          <w:color w:val="000000" w:themeColor="text1"/>
          <w:sz w:val="22"/>
          <w:szCs w:val="22"/>
          <w:lang w:val="ka-GE"/>
        </w:rPr>
      </w:pPr>
      <w:r w:rsidRPr="00134760">
        <w:rPr>
          <w:rFonts w:ascii="Sylfaen" w:hAnsi="Sylfaen"/>
          <w:b/>
          <w:color w:val="000000" w:themeColor="text1"/>
          <w:sz w:val="22"/>
          <w:szCs w:val="22"/>
          <w:lang w:val="ka-GE"/>
        </w:rPr>
        <w:t>4.6</w:t>
      </w:r>
      <w:r w:rsidR="00753503" w:rsidRPr="00134760">
        <w:rPr>
          <w:rFonts w:ascii="Sylfaen" w:hAnsi="Sylfaen"/>
          <w:b/>
          <w:color w:val="000000" w:themeColor="text1"/>
          <w:sz w:val="22"/>
          <w:szCs w:val="22"/>
          <w:lang w:val="ka-GE"/>
        </w:rPr>
        <w:t xml:space="preserve"> </w:t>
      </w:r>
      <w:r w:rsidR="00B20526" w:rsidRPr="00134760">
        <w:rPr>
          <w:rFonts w:ascii="Sylfaen" w:hAnsi="Sylfaen"/>
          <w:b/>
          <w:color w:val="000000" w:themeColor="text1"/>
          <w:sz w:val="22"/>
          <w:szCs w:val="22"/>
          <w:lang w:val="ka-GE"/>
        </w:rPr>
        <w:t xml:space="preserve">ფერტილობა, </w:t>
      </w:r>
      <w:r w:rsidRPr="00134760">
        <w:rPr>
          <w:rFonts w:ascii="Sylfaen" w:hAnsi="Sylfaen"/>
          <w:b/>
          <w:color w:val="000000" w:themeColor="text1"/>
          <w:sz w:val="22"/>
          <w:szCs w:val="22"/>
          <w:lang w:val="ka-GE"/>
        </w:rPr>
        <w:t xml:space="preserve">ორსულობა და </w:t>
      </w:r>
      <w:r w:rsidR="00753503" w:rsidRPr="00134760">
        <w:rPr>
          <w:rFonts w:ascii="Sylfaen" w:hAnsi="Sylfaen"/>
          <w:b/>
          <w:color w:val="000000" w:themeColor="text1"/>
          <w:sz w:val="22"/>
          <w:szCs w:val="22"/>
          <w:lang w:val="ka-GE"/>
        </w:rPr>
        <w:t>ძუძუთი კვება</w:t>
      </w:r>
    </w:p>
    <w:p w14:paraId="47A3031C" w14:textId="497A4780" w:rsidR="00B20526" w:rsidRPr="00134760" w:rsidRDefault="00EE2C12" w:rsidP="000705C1">
      <w:pPr>
        <w:spacing w:after="0" w:line="240" w:lineRule="auto"/>
        <w:ind w:right="-90"/>
        <w:jc w:val="both"/>
        <w:rPr>
          <w:rFonts w:ascii="Sylfaen" w:hAnsi="Sylfaen"/>
          <w:bCs/>
          <w:color w:val="000000" w:themeColor="text1"/>
          <w:sz w:val="22"/>
          <w:szCs w:val="22"/>
          <w:u w:val="single"/>
          <w:lang w:val="ka-GE"/>
        </w:rPr>
      </w:pPr>
      <w:r w:rsidRPr="00134760">
        <w:rPr>
          <w:rFonts w:ascii="Sylfaen" w:hAnsi="Sylfaen"/>
          <w:bCs/>
          <w:color w:val="000000" w:themeColor="text1"/>
          <w:sz w:val="22"/>
          <w:szCs w:val="22"/>
          <w:u w:val="single"/>
          <w:lang w:val="ka-GE"/>
        </w:rPr>
        <w:t>რეპროდუქციული ასაკის ქალები</w:t>
      </w:r>
    </w:p>
    <w:p w14:paraId="44A9907A" w14:textId="49A863A7" w:rsidR="00C26F12" w:rsidRPr="00134760" w:rsidRDefault="00C26F12" w:rsidP="000705C1">
      <w:pPr>
        <w:spacing w:after="0" w:line="240" w:lineRule="auto"/>
        <w:ind w:right="-90"/>
        <w:jc w:val="both"/>
        <w:rPr>
          <w:rFonts w:ascii="Sylfaen" w:hAnsi="Sylfaen"/>
          <w:bCs/>
          <w:color w:val="000000" w:themeColor="text1"/>
          <w:sz w:val="22"/>
          <w:szCs w:val="22"/>
          <w:lang w:val="ka-GE"/>
        </w:rPr>
      </w:pPr>
      <w:r w:rsidRPr="00134760">
        <w:rPr>
          <w:rFonts w:ascii="Sylfaen" w:hAnsi="Sylfaen"/>
          <w:bCs/>
          <w:color w:val="000000" w:themeColor="text1"/>
          <w:sz w:val="22"/>
          <w:szCs w:val="22"/>
          <w:lang w:val="ka-GE"/>
        </w:rPr>
        <w:t xml:space="preserve">რეპროდუქციული </w:t>
      </w:r>
      <w:r w:rsidR="004F103C" w:rsidRPr="00134760">
        <w:rPr>
          <w:rFonts w:ascii="Sylfaen" w:hAnsi="Sylfaen"/>
          <w:bCs/>
          <w:color w:val="000000" w:themeColor="text1"/>
          <w:sz w:val="22"/>
          <w:szCs w:val="22"/>
          <w:lang w:val="ka-GE"/>
        </w:rPr>
        <w:t>ასაკის</w:t>
      </w:r>
      <w:r w:rsidRPr="00134760">
        <w:rPr>
          <w:rFonts w:ascii="Sylfaen" w:hAnsi="Sylfaen"/>
          <w:bCs/>
          <w:color w:val="000000" w:themeColor="text1"/>
          <w:sz w:val="22"/>
          <w:szCs w:val="22"/>
          <w:lang w:val="ka-GE"/>
        </w:rPr>
        <w:t xml:space="preserve"> ქალებმა უნდა მიმართონ ექიმს. ორსულობის დაგეგმვისას ქალებში ლევეტირაცეტამით მკურნალობის აუცილებლობა უნდა გადაიხედოს. სხვა ანტიეპილეფსიური პრეპარატების მსგავსად, პრეპარატის მიღების უეცარ შეწყვეტას თავი უნდა აარიდონ, რადგან ამან შეიძლება გამოიწვიოს </w:t>
      </w:r>
      <w:r w:rsidR="002B6CB8" w:rsidRPr="00134760">
        <w:rPr>
          <w:rFonts w:ascii="Sylfaen" w:hAnsi="Sylfaen"/>
          <w:bCs/>
          <w:color w:val="000000" w:themeColor="text1"/>
          <w:sz w:val="22"/>
          <w:szCs w:val="22"/>
          <w:lang w:val="ka-GE"/>
        </w:rPr>
        <w:t>მოხსნის</w:t>
      </w:r>
      <w:r w:rsidRPr="00134760">
        <w:rPr>
          <w:rFonts w:ascii="Sylfaen" w:hAnsi="Sylfaen"/>
          <w:bCs/>
          <w:color w:val="000000" w:themeColor="text1"/>
          <w:sz w:val="22"/>
          <w:szCs w:val="22"/>
          <w:lang w:val="ka-GE"/>
        </w:rPr>
        <w:t xml:space="preserve"> სინდრომი, რამაც შეიძლება სერიოზული შედეგები მოიტანოს როგორც დედისთვის, ასევე ნაყოფისთვის. </w:t>
      </w:r>
      <w:r w:rsidR="00C90FE2" w:rsidRPr="00134760">
        <w:rPr>
          <w:rFonts w:ascii="Sylfaen" w:hAnsi="Sylfaen"/>
          <w:bCs/>
          <w:color w:val="000000" w:themeColor="text1"/>
          <w:sz w:val="22"/>
          <w:szCs w:val="22"/>
          <w:lang w:val="ka-GE"/>
        </w:rPr>
        <w:t xml:space="preserve">ყველა შემთხვევაში უპირატესობა უნდა მიენიჭოს </w:t>
      </w:r>
      <w:r w:rsidRPr="00134760">
        <w:rPr>
          <w:rFonts w:ascii="Sylfaen" w:hAnsi="Sylfaen"/>
          <w:bCs/>
          <w:color w:val="000000" w:themeColor="text1"/>
          <w:sz w:val="22"/>
          <w:szCs w:val="22"/>
          <w:lang w:val="ka-GE"/>
        </w:rPr>
        <w:t>მონოთერაპია</w:t>
      </w:r>
      <w:r w:rsidR="00C90FE2" w:rsidRPr="00134760">
        <w:rPr>
          <w:rFonts w:ascii="Sylfaen" w:hAnsi="Sylfaen"/>
          <w:bCs/>
          <w:color w:val="000000" w:themeColor="text1"/>
          <w:sz w:val="22"/>
          <w:szCs w:val="22"/>
          <w:lang w:val="ka-GE"/>
        </w:rPr>
        <w:t>ს,</w:t>
      </w:r>
      <w:r w:rsidRPr="00134760">
        <w:rPr>
          <w:rFonts w:ascii="Sylfaen" w:hAnsi="Sylfaen"/>
          <w:bCs/>
          <w:color w:val="000000" w:themeColor="text1"/>
          <w:sz w:val="22"/>
          <w:szCs w:val="22"/>
          <w:lang w:val="ka-GE"/>
        </w:rPr>
        <w:t xml:space="preserve"> რადგან სხვადასხვა ანტიეპილეფსიური პრეპარატის კომბინირებული გამოყენება შეიძლება დაკავშირებული იყოს თანდაყოლილი ანომალიების გაზრდილ რისკთან მონოთერაპიასთან შედარებით, გამოყენებული ანტიეპილეფსიური პრეპარატის მიხედვით.</w:t>
      </w:r>
    </w:p>
    <w:p w14:paraId="5FD48A4E" w14:textId="24118C40" w:rsidR="005907E6" w:rsidRPr="00134760" w:rsidRDefault="005907E6" w:rsidP="000705C1">
      <w:pPr>
        <w:spacing w:after="0" w:line="240" w:lineRule="auto"/>
        <w:ind w:right="-90"/>
        <w:jc w:val="both"/>
        <w:rPr>
          <w:rFonts w:ascii="Sylfaen" w:hAnsi="Sylfaen"/>
          <w:bCs/>
          <w:color w:val="000000" w:themeColor="text1"/>
          <w:sz w:val="22"/>
          <w:szCs w:val="22"/>
          <w:u w:val="single"/>
          <w:lang w:val="ka-GE"/>
        </w:rPr>
      </w:pPr>
      <w:r w:rsidRPr="00134760">
        <w:rPr>
          <w:rFonts w:ascii="Sylfaen" w:hAnsi="Sylfaen"/>
          <w:bCs/>
          <w:color w:val="000000" w:themeColor="text1"/>
          <w:sz w:val="22"/>
          <w:szCs w:val="22"/>
          <w:u w:val="single"/>
          <w:lang w:val="ka-GE"/>
        </w:rPr>
        <w:t>ორსულობა</w:t>
      </w:r>
    </w:p>
    <w:p w14:paraId="3818827F" w14:textId="36F7A203" w:rsidR="00C26F12" w:rsidRPr="00134760" w:rsidRDefault="00484D39" w:rsidP="000705C1">
      <w:pPr>
        <w:spacing w:after="0" w:line="240" w:lineRule="auto"/>
        <w:ind w:right="-90"/>
        <w:jc w:val="both"/>
        <w:rPr>
          <w:rFonts w:ascii="Sylfaen" w:hAnsi="Sylfaen"/>
          <w:bCs/>
          <w:color w:val="000000" w:themeColor="text1"/>
          <w:sz w:val="22"/>
          <w:szCs w:val="22"/>
          <w:lang w:val="ka-GE"/>
        </w:rPr>
      </w:pPr>
      <w:r w:rsidRPr="00134760">
        <w:rPr>
          <w:rFonts w:ascii="Sylfaen" w:hAnsi="Sylfaen"/>
          <w:bCs/>
          <w:color w:val="000000" w:themeColor="text1"/>
          <w:sz w:val="22"/>
          <w:szCs w:val="22"/>
          <w:lang w:val="ka-GE"/>
        </w:rPr>
        <w:t>რეგისტრაციის</w:t>
      </w:r>
      <w:r w:rsidR="00C26F12" w:rsidRPr="00134760">
        <w:rPr>
          <w:rFonts w:ascii="Sylfaen" w:hAnsi="Sylfaen"/>
          <w:bCs/>
          <w:color w:val="000000" w:themeColor="text1"/>
          <w:sz w:val="22"/>
          <w:szCs w:val="22"/>
          <w:lang w:val="ka-GE"/>
        </w:rPr>
        <w:t xml:space="preserve"> შემდგომ</w:t>
      </w:r>
      <w:r w:rsidRPr="00134760">
        <w:rPr>
          <w:rFonts w:ascii="Sylfaen" w:hAnsi="Sylfaen"/>
          <w:bCs/>
          <w:color w:val="000000" w:themeColor="text1"/>
          <w:sz w:val="22"/>
          <w:szCs w:val="22"/>
          <w:lang w:val="ka-GE"/>
        </w:rPr>
        <w:t xml:space="preserve"> პერიოდში</w:t>
      </w:r>
      <w:r w:rsidR="00C26F12" w:rsidRPr="00134760">
        <w:rPr>
          <w:rFonts w:ascii="Sylfaen" w:hAnsi="Sylfaen"/>
          <w:bCs/>
          <w:color w:val="000000" w:themeColor="text1"/>
          <w:sz w:val="22"/>
          <w:szCs w:val="22"/>
          <w:lang w:val="ka-GE"/>
        </w:rPr>
        <w:t xml:space="preserve"> შეგროვდა </w:t>
      </w:r>
      <w:r w:rsidR="00F669DC" w:rsidRPr="00134760">
        <w:rPr>
          <w:rFonts w:ascii="Sylfaen" w:hAnsi="Sylfaen"/>
          <w:bCs/>
          <w:color w:val="000000" w:themeColor="text1"/>
          <w:sz w:val="22"/>
          <w:szCs w:val="22"/>
          <w:lang w:val="ka-GE"/>
        </w:rPr>
        <w:t>მონაცემები</w:t>
      </w:r>
      <w:r w:rsidR="00C26F12" w:rsidRPr="00134760">
        <w:rPr>
          <w:rFonts w:ascii="Sylfaen" w:hAnsi="Sylfaen"/>
          <w:bCs/>
          <w:color w:val="000000" w:themeColor="text1"/>
          <w:sz w:val="22"/>
          <w:szCs w:val="22"/>
          <w:lang w:val="ka-GE"/>
        </w:rPr>
        <w:t>1800-ზე მეტი ორსული ქალისგან (რომელთაგან 1500</w:t>
      </w:r>
      <w:r w:rsidR="009F6109" w:rsidRPr="00134760">
        <w:rPr>
          <w:rFonts w:ascii="Sylfaen" w:hAnsi="Sylfaen"/>
          <w:bCs/>
          <w:color w:val="000000" w:themeColor="text1"/>
          <w:sz w:val="22"/>
          <w:szCs w:val="22"/>
          <w:lang w:val="ka-GE"/>
        </w:rPr>
        <w:t>-ში</w:t>
      </w:r>
      <w:r w:rsidR="00C26F12" w:rsidRPr="00134760">
        <w:rPr>
          <w:rFonts w:ascii="Sylfaen" w:hAnsi="Sylfaen"/>
          <w:bCs/>
          <w:color w:val="000000" w:themeColor="text1"/>
          <w:sz w:val="22"/>
          <w:szCs w:val="22"/>
          <w:lang w:val="ka-GE"/>
        </w:rPr>
        <w:t xml:space="preserve"> პირველ ტრიმესტრში იქნა გამოყენებული), რომლებმაც ორსულობის პირველ ტრიმესტრში მონოთერაპიის სახით მიიღეს ლევეტირაცეტამი. ეს მონაცემები არ მიუთითებს მძიმე თანდაყოლილი მანკების გაზრდილ რისკზე. არსებობს შეზღუდული მონაცემები იმ ბავშვების ნეიროგანვითარებაზე ზემოქმედების შესახებ, რომელთა დედებმაც ნაყოფის განვითარების დროს მიიღეს ლევეტირაცეტამი. თუმცა, ამჟამად ხელმისაწვდომი ეპიდემიოლოგიური მონაცემები (დაახლოებით 100 ბავშვი) არ მიუთითებს ბავშვებში ნეიროგანვითარების დარღვევების ან დაგვიანებული შედეგების გაზრდილ რისკზე.</w:t>
      </w:r>
    </w:p>
    <w:p w14:paraId="1F530460" w14:textId="77777777" w:rsidR="00C26F12" w:rsidRPr="00134760" w:rsidRDefault="00C26F12" w:rsidP="000705C1">
      <w:pPr>
        <w:spacing w:after="0" w:line="240" w:lineRule="auto"/>
        <w:ind w:right="-90"/>
        <w:jc w:val="both"/>
        <w:rPr>
          <w:rFonts w:ascii="Sylfaen" w:hAnsi="Sylfaen"/>
          <w:bCs/>
          <w:color w:val="000000" w:themeColor="text1"/>
          <w:sz w:val="22"/>
          <w:szCs w:val="22"/>
          <w:lang w:val="ka-GE"/>
        </w:rPr>
      </w:pPr>
      <w:r w:rsidRPr="00134760">
        <w:rPr>
          <w:rFonts w:ascii="Sylfaen" w:hAnsi="Sylfaen"/>
          <w:bCs/>
          <w:color w:val="000000" w:themeColor="text1"/>
          <w:sz w:val="22"/>
          <w:szCs w:val="22"/>
          <w:lang w:val="ka-GE"/>
        </w:rPr>
        <w:t>ლევეტირაცეტამი ორსულობის დროს უნდა იქნას გამოყენებული მხოლოდ იმ შემთხვევაში, თუ, საფუძვლიანი განხილვის შემდეგ, მისი გამოყენება კლინიკურად აუცილებელია. ამ შემთხვევაში, უნდა დაინიშნოს ყველაზე დაბალი ეფექტური დოზა.</w:t>
      </w:r>
    </w:p>
    <w:p w14:paraId="4EDBA03B" w14:textId="62281E4B" w:rsidR="00C26F12" w:rsidRPr="00134760" w:rsidRDefault="00C26F12" w:rsidP="000705C1">
      <w:pPr>
        <w:spacing w:after="0" w:line="240" w:lineRule="auto"/>
        <w:ind w:right="-90"/>
        <w:jc w:val="both"/>
        <w:rPr>
          <w:rFonts w:ascii="Sylfaen" w:hAnsi="Sylfaen"/>
          <w:bCs/>
          <w:color w:val="000000" w:themeColor="text1"/>
          <w:sz w:val="22"/>
          <w:szCs w:val="22"/>
          <w:lang w:val="ka-GE"/>
        </w:rPr>
      </w:pPr>
      <w:r w:rsidRPr="00134760">
        <w:rPr>
          <w:rFonts w:ascii="Sylfaen" w:hAnsi="Sylfaen"/>
          <w:bCs/>
          <w:color w:val="000000" w:themeColor="text1"/>
          <w:sz w:val="22"/>
          <w:szCs w:val="22"/>
          <w:lang w:val="ka-GE"/>
        </w:rPr>
        <w:t xml:space="preserve">ორსულობის დროს მიმდინარე ფიზიოლოგიურმა ცვლილებებმა შეიძლება გავლენა მოახდინოს ლევეტირაცეტამის კონცენტრაციაზე. ორსულობის დროს დაფიქსირდა ლევეტირაცეტამის პლაზმური კონცენტრაციის შემცირება. ეს შემცირება ყველაზე მკვეთრად მესამე ტრიმესტრში </w:t>
      </w:r>
      <w:r w:rsidRPr="00134760">
        <w:rPr>
          <w:rFonts w:ascii="Sylfaen" w:hAnsi="Sylfaen"/>
          <w:bCs/>
          <w:color w:val="000000" w:themeColor="text1"/>
          <w:sz w:val="22"/>
          <w:szCs w:val="22"/>
          <w:lang w:val="ka-GE"/>
        </w:rPr>
        <w:lastRenderedPageBreak/>
        <w:t xml:space="preserve">ვლინდება (ორსულობამდე არსებული დონის 60%-მდე). ორსულ ქალებს, რომლებიც იღებენ ლევეტირაცეტამს, </w:t>
      </w:r>
      <w:r w:rsidR="003919AB" w:rsidRPr="00134760">
        <w:rPr>
          <w:rFonts w:ascii="Sylfaen" w:hAnsi="Sylfaen"/>
          <w:bCs/>
          <w:color w:val="000000" w:themeColor="text1"/>
          <w:sz w:val="22"/>
          <w:szCs w:val="22"/>
          <w:lang w:val="ka-GE"/>
        </w:rPr>
        <w:t xml:space="preserve">უზრუნველყოფილი </w:t>
      </w:r>
      <w:r w:rsidRPr="00134760">
        <w:rPr>
          <w:rFonts w:ascii="Sylfaen" w:hAnsi="Sylfaen"/>
          <w:bCs/>
          <w:color w:val="000000" w:themeColor="text1"/>
          <w:sz w:val="22"/>
          <w:szCs w:val="22"/>
          <w:lang w:val="ka-GE"/>
        </w:rPr>
        <w:t>უნდა ჰქონდეთ შესაბამისი კლინიკური მონიტორინგი.</w:t>
      </w:r>
    </w:p>
    <w:p w14:paraId="5A9ECA9A" w14:textId="77777777" w:rsidR="00C26F12" w:rsidRPr="00134760" w:rsidRDefault="00C26F12" w:rsidP="000705C1">
      <w:pPr>
        <w:spacing w:after="0" w:line="240" w:lineRule="auto"/>
        <w:ind w:right="-90"/>
        <w:jc w:val="both"/>
        <w:rPr>
          <w:rFonts w:ascii="Sylfaen" w:hAnsi="Sylfaen"/>
          <w:bCs/>
          <w:color w:val="000000" w:themeColor="text1"/>
          <w:sz w:val="22"/>
          <w:szCs w:val="22"/>
          <w:u w:val="single"/>
          <w:lang w:val="ka-GE"/>
        </w:rPr>
      </w:pPr>
      <w:r w:rsidRPr="00134760">
        <w:rPr>
          <w:rFonts w:ascii="Sylfaen" w:hAnsi="Sylfaen"/>
          <w:bCs/>
          <w:color w:val="000000" w:themeColor="text1"/>
          <w:sz w:val="22"/>
          <w:szCs w:val="22"/>
          <w:u w:val="single"/>
          <w:lang w:val="ka-GE"/>
        </w:rPr>
        <w:t>ძუძუთი კვება</w:t>
      </w:r>
    </w:p>
    <w:p w14:paraId="18CF679D" w14:textId="77777777" w:rsidR="00C26F12" w:rsidRPr="00134760" w:rsidRDefault="00C26F12" w:rsidP="000705C1">
      <w:pPr>
        <w:spacing w:after="0" w:line="240" w:lineRule="auto"/>
        <w:ind w:right="-90"/>
        <w:jc w:val="both"/>
        <w:rPr>
          <w:rFonts w:ascii="Sylfaen" w:hAnsi="Sylfaen"/>
          <w:bCs/>
          <w:color w:val="000000" w:themeColor="text1"/>
          <w:sz w:val="22"/>
          <w:szCs w:val="22"/>
          <w:lang w:val="ka-GE"/>
        </w:rPr>
      </w:pPr>
      <w:r w:rsidRPr="00134760">
        <w:rPr>
          <w:rFonts w:ascii="Sylfaen" w:hAnsi="Sylfaen"/>
          <w:bCs/>
          <w:color w:val="000000" w:themeColor="text1"/>
          <w:sz w:val="22"/>
          <w:szCs w:val="22"/>
          <w:lang w:val="ka-GE"/>
        </w:rPr>
        <w:t>ლევეტირაცეტამი გამოიყოფა დედის რძეში. ამიტომ, ძუძუთი კვება არ არის რეკომენდებული. თუმცა, თუ ლევეტირაცეტამით მკურნალობა ძუძუთი კვების დროს აუცილებელია, მკურნალობის სარგებელი და რისკები უნდა შეფასდეს ძუძუთი კვების მნიშვნელობასთან შედარებით.</w:t>
      </w:r>
    </w:p>
    <w:p w14:paraId="67C6BA90" w14:textId="77777777" w:rsidR="00C26F12" w:rsidRPr="00134760" w:rsidRDefault="00C26F12" w:rsidP="000705C1">
      <w:pPr>
        <w:spacing w:after="0" w:line="240" w:lineRule="auto"/>
        <w:ind w:right="-90"/>
        <w:jc w:val="both"/>
        <w:rPr>
          <w:rFonts w:ascii="Sylfaen" w:hAnsi="Sylfaen"/>
          <w:bCs/>
          <w:color w:val="000000" w:themeColor="text1"/>
          <w:sz w:val="22"/>
          <w:szCs w:val="22"/>
          <w:u w:val="single"/>
          <w:lang w:val="ka-GE"/>
        </w:rPr>
      </w:pPr>
      <w:r w:rsidRPr="00134760">
        <w:rPr>
          <w:rFonts w:ascii="Sylfaen" w:hAnsi="Sylfaen"/>
          <w:bCs/>
          <w:color w:val="000000" w:themeColor="text1"/>
          <w:sz w:val="22"/>
          <w:szCs w:val="22"/>
          <w:u w:val="single"/>
          <w:lang w:val="ka-GE"/>
        </w:rPr>
        <w:t>ფერტილობა</w:t>
      </w:r>
    </w:p>
    <w:p w14:paraId="5E13049C" w14:textId="77777777" w:rsidR="00C26F12" w:rsidRPr="00134760" w:rsidRDefault="00C26F12" w:rsidP="000705C1">
      <w:pPr>
        <w:spacing w:after="0" w:line="240" w:lineRule="auto"/>
        <w:ind w:right="-90"/>
        <w:jc w:val="both"/>
        <w:rPr>
          <w:rFonts w:ascii="Sylfaen" w:hAnsi="Sylfaen"/>
          <w:b/>
          <w:color w:val="000000" w:themeColor="text1"/>
          <w:sz w:val="22"/>
          <w:szCs w:val="22"/>
          <w:lang w:val="ka-GE"/>
        </w:rPr>
      </w:pPr>
      <w:r w:rsidRPr="00134760">
        <w:rPr>
          <w:rFonts w:ascii="Sylfaen" w:hAnsi="Sylfaen"/>
          <w:bCs/>
          <w:color w:val="000000" w:themeColor="text1"/>
          <w:sz w:val="22"/>
          <w:szCs w:val="22"/>
          <w:lang w:val="ka-GE"/>
        </w:rPr>
        <w:t>ექსპერიმენტულმა მონაცემებმა არ გამოავლინა ლევეტირაცეტამის გავლენა ფერტილობაზე (იხილეთ ნაწილი 5.3). კლინიკური მონაცემები არ არსებობს და ადამიანებისთვის პოტენციური რისკი უცნობია.</w:t>
      </w:r>
      <w:r w:rsidRPr="00134760">
        <w:rPr>
          <w:rFonts w:ascii="Sylfaen" w:hAnsi="Sylfaen"/>
          <w:b/>
          <w:color w:val="000000" w:themeColor="text1"/>
          <w:sz w:val="22"/>
          <w:szCs w:val="22"/>
          <w:lang w:val="ka-GE"/>
        </w:rPr>
        <w:t xml:space="preserve"> </w:t>
      </w:r>
    </w:p>
    <w:p w14:paraId="548ADBBE" w14:textId="6845EFF2" w:rsidR="00DB09AC" w:rsidRPr="00134760" w:rsidRDefault="009F7D88" w:rsidP="000705C1">
      <w:pPr>
        <w:spacing w:after="0" w:line="240" w:lineRule="auto"/>
        <w:ind w:right="-90"/>
        <w:jc w:val="both"/>
        <w:rPr>
          <w:rFonts w:ascii="Sylfaen" w:hAnsi="Sylfaen"/>
          <w:b/>
          <w:color w:val="000000" w:themeColor="text1"/>
          <w:sz w:val="22"/>
          <w:szCs w:val="22"/>
          <w:lang w:val="ka-GE"/>
        </w:rPr>
      </w:pPr>
      <w:r w:rsidRPr="00134760">
        <w:rPr>
          <w:rFonts w:ascii="Sylfaen" w:hAnsi="Sylfaen"/>
          <w:b/>
          <w:color w:val="000000" w:themeColor="text1"/>
          <w:sz w:val="22"/>
          <w:szCs w:val="22"/>
          <w:lang w:val="ka-GE"/>
        </w:rPr>
        <w:t xml:space="preserve">4.7 </w:t>
      </w:r>
      <w:r w:rsidR="00CB6FBF" w:rsidRPr="00134760">
        <w:rPr>
          <w:rFonts w:ascii="Sylfaen" w:hAnsi="Sylfaen"/>
          <w:b/>
          <w:color w:val="000000" w:themeColor="text1"/>
          <w:sz w:val="22"/>
          <w:szCs w:val="22"/>
          <w:lang w:val="ka-GE"/>
        </w:rPr>
        <w:t>ზე</w:t>
      </w:r>
      <w:r w:rsidRPr="00134760">
        <w:rPr>
          <w:rFonts w:ascii="Sylfaen" w:hAnsi="Sylfaen"/>
          <w:b/>
          <w:color w:val="000000" w:themeColor="text1"/>
          <w:sz w:val="22"/>
          <w:szCs w:val="22"/>
          <w:lang w:val="ka-GE"/>
        </w:rPr>
        <w:t>გავლენა სატრანსპორტო საშუალებების მართვის და მექანიზმებთან მუშაობის უნარზე</w:t>
      </w:r>
    </w:p>
    <w:p w14:paraId="02BC9638" w14:textId="77777777" w:rsidR="003A7CDB" w:rsidRPr="00134760" w:rsidRDefault="003A7CDB"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 xml:space="preserve">ლევეტირაცეტამს აქვს მინიმალური ან საშუალო ზეგავლენა ავტომობილის მართვისა და მექანიზმებთან მუშაობის უნარზე. მგრძნობელობის შესაძლო ინდივიდუალური განსხვავებების გამო, ზოგიერთ პაციენტს შეიძლება განუვითარდეს ძილიანობა ან ცენტრალურ ნერვულ სისტემასთან დაკავშირებული სხვა სიმპტომები, განსაკუთრებით მკურნალობის დასაწყისში ან დოზის გაზრდის შემდეგ. ამიტომ, ამ პაციენტებს ურჩევენ, გამოიჩინონ სიფრთხილე სპეციფიკური უნარების მოთხოვნის მქონე დავალებების შესრულებისას, როგორიცაა ავტომობილის მართვა ან მექანიზმებთან მუშაობა. პაციენტებს ურჩევენ, თავი შეიკავონ ავტომობილის მართვისა და მექანიზმებთან მუშაობისგან მანამ, სანამ არ დადგინდება, რომ პრეპარატი გავლენას არ ახდენს მათ ამ დავალებების შესრულების უნარზე. </w:t>
      </w:r>
    </w:p>
    <w:p w14:paraId="034CE550" w14:textId="748161D0" w:rsidR="00A008E5" w:rsidRPr="00134760" w:rsidRDefault="00A008E5"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 xml:space="preserve">4.8 </w:t>
      </w:r>
      <w:r w:rsidR="00DF2AEC" w:rsidRPr="00134760">
        <w:rPr>
          <w:rFonts w:ascii="Sylfaen" w:hAnsi="Sylfaen" w:cs="Sylfaen"/>
          <w:b/>
          <w:color w:val="000000" w:themeColor="text1"/>
          <w:sz w:val="22"/>
          <w:szCs w:val="22"/>
          <w:lang w:val="ka-GE"/>
        </w:rPr>
        <w:t>არასასურველი რეაქციები</w:t>
      </w:r>
      <w:r w:rsidR="0099231A" w:rsidRPr="00134760">
        <w:rPr>
          <w:rFonts w:ascii="Sylfaen" w:hAnsi="Sylfaen" w:cs="Sylfaen"/>
          <w:b/>
          <w:color w:val="000000" w:themeColor="text1"/>
          <w:sz w:val="22"/>
          <w:szCs w:val="22"/>
          <w:lang w:val="ka-GE"/>
        </w:rPr>
        <w:t xml:space="preserve"> </w:t>
      </w:r>
    </w:p>
    <w:p w14:paraId="79D0BF57" w14:textId="1A6A8C25" w:rsidR="00766A33" w:rsidRPr="00134760" w:rsidRDefault="00766A33" w:rsidP="000705C1">
      <w:pPr>
        <w:spacing w:after="0" w:line="240" w:lineRule="auto"/>
        <w:ind w:right="-90"/>
        <w:jc w:val="both"/>
        <w:rPr>
          <w:rFonts w:ascii="Sylfaen" w:hAnsi="Sylfaen"/>
          <w:i/>
          <w:iCs/>
          <w:color w:val="000000" w:themeColor="text1"/>
          <w:sz w:val="22"/>
          <w:szCs w:val="22"/>
          <w:lang w:val="ka-GE"/>
        </w:rPr>
      </w:pPr>
      <w:r w:rsidRPr="00134760">
        <w:rPr>
          <w:rFonts w:ascii="Sylfaen" w:hAnsi="Sylfaen"/>
          <w:i/>
          <w:iCs/>
          <w:color w:val="000000" w:themeColor="text1"/>
          <w:sz w:val="22"/>
          <w:szCs w:val="22"/>
          <w:lang w:val="ka-GE"/>
        </w:rPr>
        <w:t xml:space="preserve">უსაფრთხოების პროფილის </w:t>
      </w:r>
      <w:r w:rsidR="0017755B" w:rsidRPr="00134760">
        <w:rPr>
          <w:rFonts w:ascii="Sylfaen" w:hAnsi="Sylfaen"/>
          <w:i/>
          <w:iCs/>
          <w:color w:val="000000" w:themeColor="text1"/>
          <w:sz w:val="22"/>
          <w:szCs w:val="22"/>
          <w:lang w:val="ka-GE"/>
        </w:rPr>
        <w:t>შეჯამება</w:t>
      </w:r>
    </w:p>
    <w:p w14:paraId="66545020" w14:textId="2EC06E02" w:rsidR="00C34B4F" w:rsidRPr="00134760" w:rsidRDefault="00C34B4F"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 xml:space="preserve">ქვემოთ წარმოდგენილი </w:t>
      </w:r>
      <w:r w:rsidR="004F0054" w:rsidRPr="00134760">
        <w:rPr>
          <w:rFonts w:ascii="Sylfaen" w:hAnsi="Sylfaen"/>
          <w:color w:val="000000" w:themeColor="text1"/>
          <w:sz w:val="22"/>
          <w:szCs w:val="22"/>
          <w:lang w:val="ka-GE"/>
        </w:rPr>
        <w:t>არასასურველი რეაქციების</w:t>
      </w:r>
      <w:r w:rsidRPr="00134760">
        <w:rPr>
          <w:rFonts w:ascii="Sylfaen" w:hAnsi="Sylfaen"/>
          <w:color w:val="000000" w:themeColor="text1"/>
          <w:sz w:val="22"/>
          <w:szCs w:val="22"/>
          <w:lang w:val="ka-GE"/>
        </w:rPr>
        <w:t xml:space="preserve"> პროფილი ემყარება პლაცებოთი კონტროლირებადი კლინიკური კვლევების ერთობლივ ანალიზს, ყველა გამოყენების ჩვენებისთვის (სულ: 3416 პაციენტი, რომელიც მკურნალობდა </w:t>
      </w:r>
      <w:r w:rsidRPr="00134760">
        <w:rPr>
          <w:rFonts w:ascii="Sylfaen" w:hAnsi="Sylfaen" w:cs="Sylfaen"/>
          <w:bCs/>
          <w:color w:val="000000" w:themeColor="text1"/>
          <w:sz w:val="22"/>
          <w:szCs w:val="22"/>
          <w:lang w:val="ka-GE"/>
        </w:rPr>
        <w:t>ლევეტირაცეტამით</w:t>
      </w:r>
      <w:r w:rsidRPr="00134760">
        <w:rPr>
          <w:rFonts w:ascii="Sylfaen" w:hAnsi="Sylfaen"/>
          <w:color w:val="000000" w:themeColor="text1"/>
          <w:sz w:val="22"/>
          <w:szCs w:val="22"/>
          <w:lang w:val="ka-GE"/>
        </w:rPr>
        <w:t xml:space="preserve">). ამ მონაცემებს ავსებს მონაცემები, რომლებიც მიღებულია  შემდგომი დაკვირვების </w:t>
      </w:r>
      <w:r w:rsidR="00F63A1D" w:rsidRPr="00134760">
        <w:rPr>
          <w:rFonts w:ascii="Sylfaen" w:hAnsi="Sylfaen"/>
          <w:color w:val="000000" w:themeColor="text1"/>
          <w:sz w:val="22"/>
          <w:szCs w:val="22"/>
          <w:lang w:val="ka-GE"/>
        </w:rPr>
        <w:t xml:space="preserve">შესაბამის </w:t>
      </w:r>
      <w:r w:rsidRPr="00134760">
        <w:rPr>
          <w:rFonts w:ascii="Sylfaen" w:hAnsi="Sylfaen"/>
          <w:color w:val="000000" w:themeColor="text1"/>
          <w:sz w:val="22"/>
          <w:szCs w:val="22"/>
          <w:lang w:val="ka-GE"/>
        </w:rPr>
        <w:t xml:space="preserve">ღია კვლევებში </w:t>
      </w:r>
      <w:r w:rsidR="00F63A1D" w:rsidRPr="00134760">
        <w:rPr>
          <w:rFonts w:ascii="Sylfaen" w:hAnsi="Sylfaen" w:cs="Sylfaen"/>
          <w:bCs/>
          <w:color w:val="000000" w:themeColor="text1"/>
          <w:sz w:val="22"/>
          <w:szCs w:val="22"/>
          <w:lang w:val="ka-GE"/>
        </w:rPr>
        <w:t xml:space="preserve">ლევეტირაცეტამის </w:t>
      </w:r>
      <w:r w:rsidR="00F63A1D" w:rsidRPr="00134760">
        <w:rPr>
          <w:rFonts w:ascii="Sylfaen" w:hAnsi="Sylfaen"/>
          <w:color w:val="000000" w:themeColor="text1"/>
          <w:sz w:val="22"/>
          <w:szCs w:val="22"/>
          <w:lang w:val="ka-GE"/>
        </w:rPr>
        <w:t xml:space="preserve">გამოყენების </w:t>
      </w:r>
      <w:r w:rsidRPr="00134760">
        <w:rPr>
          <w:rFonts w:ascii="Sylfaen" w:hAnsi="Sylfaen"/>
          <w:color w:val="000000" w:themeColor="text1"/>
          <w:sz w:val="22"/>
          <w:szCs w:val="22"/>
          <w:lang w:val="ka-GE"/>
        </w:rPr>
        <w:t>და პრეპარატის პოსტმარკეტინგული  გამოყენების შედეგად. ყველაზე ხშირ</w:t>
      </w:r>
      <w:r w:rsidR="001D6984" w:rsidRPr="00134760">
        <w:rPr>
          <w:rFonts w:ascii="Sylfaen" w:hAnsi="Sylfaen"/>
          <w:color w:val="000000" w:themeColor="text1"/>
          <w:sz w:val="22"/>
          <w:szCs w:val="22"/>
          <w:lang w:val="ka-GE"/>
        </w:rPr>
        <w:t>ი</w:t>
      </w:r>
      <w:r w:rsidRPr="00134760">
        <w:rPr>
          <w:rFonts w:ascii="Sylfaen" w:hAnsi="Sylfaen"/>
          <w:color w:val="000000" w:themeColor="text1"/>
          <w:sz w:val="22"/>
          <w:szCs w:val="22"/>
          <w:lang w:val="ka-GE"/>
        </w:rPr>
        <w:t xml:space="preserve"> </w:t>
      </w:r>
      <w:r w:rsidR="00C356C1" w:rsidRPr="00134760">
        <w:rPr>
          <w:rFonts w:ascii="Sylfaen" w:hAnsi="Sylfaen"/>
          <w:color w:val="000000" w:themeColor="text1"/>
          <w:sz w:val="22"/>
          <w:szCs w:val="22"/>
          <w:lang w:val="ka-GE"/>
        </w:rPr>
        <w:t>არასასურველი</w:t>
      </w:r>
      <w:r w:rsidRPr="00134760">
        <w:rPr>
          <w:rFonts w:ascii="Sylfaen" w:hAnsi="Sylfaen"/>
          <w:color w:val="000000" w:themeColor="text1"/>
          <w:sz w:val="22"/>
          <w:szCs w:val="22"/>
          <w:lang w:val="ka-GE"/>
        </w:rPr>
        <w:t xml:space="preserve"> რეაქციები იყო: რინოფარინგიტი, ძილიანობა, თავის ტკივილი, დაღლილობა და თავბრუსხვევა. </w:t>
      </w:r>
      <w:r w:rsidRPr="00134760">
        <w:rPr>
          <w:rFonts w:ascii="Sylfaen" w:hAnsi="Sylfaen" w:cs="Sylfaen"/>
          <w:bCs/>
          <w:color w:val="000000" w:themeColor="text1"/>
          <w:sz w:val="22"/>
          <w:szCs w:val="22"/>
          <w:lang w:val="ka-GE"/>
        </w:rPr>
        <w:t xml:space="preserve">ლევეტირაცეტამის </w:t>
      </w:r>
      <w:r w:rsidRPr="00134760">
        <w:rPr>
          <w:rFonts w:ascii="Sylfaen" w:hAnsi="Sylfaen"/>
          <w:color w:val="000000" w:themeColor="text1"/>
          <w:sz w:val="22"/>
          <w:szCs w:val="22"/>
          <w:lang w:val="ka-GE"/>
        </w:rPr>
        <w:t xml:space="preserve">უსაფრთხოების პროფილი ზოგადად მსგავსი იყო სხვადასხვა ასაკობრივ ჯგუფებში (მოზრდილებში და პედიატრიულ პაციენტებში) და ეპილეფსიისას სხვადასხვა დადასტურებული მიღების ჩენებებისთვის. </w:t>
      </w:r>
    </w:p>
    <w:p w14:paraId="7675EE64" w14:textId="59D53262" w:rsidR="00C34B4F" w:rsidRPr="00134760" w:rsidRDefault="001D6984"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 xml:space="preserve">არასასურველი რეაქციების </w:t>
      </w:r>
      <w:r w:rsidR="007F0E49" w:rsidRPr="00134760">
        <w:rPr>
          <w:rFonts w:ascii="Sylfaen" w:hAnsi="Sylfaen"/>
          <w:color w:val="000000" w:themeColor="text1"/>
          <w:sz w:val="22"/>
          <w:szCs w:val="22"/>
          <w:lang w:val="ka-GE"/>
        </w:rPr>
        <w:t>რეზიუმე ც</w:t>
      </w:r>
      <w:r w:rsidR="002735FB" w:rsidRPr="00134760">
        <w:rPr>
          <w:rFonts w:ascii="Sylfaen" w:hAnsi="Sylfaen"/>
          <w:color w:val="000000" w:themeColor="text1"/>
          <w:sz w:val="22"/>
          <w:szCs w:val="22"/>
          <w:lang w:val="ka-GE"/>
        </w:rPr>
        <w:t>ხრილის ფორმით</w:t>
      </w:r>
    </w:p>
    <w:p w14:paraId="75AF00B8" w14:textId="038E19C1" w:rsidR="002735FB" w:rsidRPr="00134760" w:rsidRDefault="007F0E49"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არასასურველი რეაქციებ</w:t>
      </w:r>
      <w:r w:rsidR="002735FB" w:rsidRPr="00134760">
        <w:rPr>
          <w:rFonts w:ascii="Sylfaen" w:hAnsi="Sylfaen"/>
          <w:color w:val="000000" w:themeColor="text1"/>
          <w:sz w:val="22"/>
          <w:szCs w:val="22"/>
          <w:lang w:val="ka-GE"/>
        </w:rPr>
        <w:t>ი, რომლებიც გამოვლინდა კლინიკური კვლევებისას (მოზრდილები, მოზარდები, ბავშვები, სიცოცხლის მე–2 თვიდან დაწყებული) და პოსტრეგისტრაციული გამოყენების დროს,  ჩამოთვლილია ქვემოთ ცხრილში ორგანოთა სისტემების და სიხშირის მიხედვით. მათი სიხშირე განისაზღვრება შემდეგნაირად: ძალიან ხშირი  (</w:t>
      </w:r>
      <w:r w:rsidR="002735FB" w:rsidRPr="00134760">
        <w:rPr>
          <w:rFonts w:ascii="Arial" w:hAnsi="Arial" w:cs="Arial"/>
          <w:color w:val="000000" w:themeColor="text1"/>
          <w:sz w:val="22"/>
          <w:szCs w:val="22"/>
          <w:lang w:val="ka-GE"/>
        </w:rPr>
        <w:t>≥</w:t>
      </w:r>
      <w:r w:rsidR="002735FB" w:rsidRPr="00134760">
        <w:rPr>
          <w:rFonts w:ascii="Sylfaen" w:hAnsi="Sylfaen"/>
          <w:color w:val="000000" w:themeColor="text1"/>
          <w:sz w:val="22"/>
          <w:szCs w:val="22"/>
          <w:lang w:val="ka-GE"/>
        </w:rPr>
        <w:t>1/10); ხშირი (</w:t>
      </w:r>
      <w:r w:rsidR="002735FB" w:rsidRPr="00134760">
        <w:rPr>
          <w:rFonts w:ascii="Arial" w:hAnsi="Arial" w:cs="Arial"/>
          <w:color w:val="000000" w:themeColor="text1"/>
          <w:sz w:val="22"/>
          <w:szCs w:val="22"/>
          <w:lang w:val="ka-GE"/>
        </w:rPr>
        <w:t>≥</w:t>
      </w:r>
      <w:r w:rsidR="002735FB" w:rsidRPr="00134760">
        <w:rPr>
          <w:rFonts w:ascii="Sylfaen" w:hAnsi="Sylfaen"/>
          <w:color w:val="000000" w:themeColor="text1"/>
          <w:sz w:val="22"/>
          <w:szCs w:val="22"/>
          <w:lang w:val="ka-GE"/>
        </w:rPr>
        <w:t>1/100 - &lt;1/10); არც ისე ხშირი (</w:t>
      </w:r>
      <w:r w:rsidR="002735FB" w:rsidRPr="00134760">
        <w:rPr>
          <w:rFonts w:ascii="Arial" w:hAnsi="Arial" w:cs="Arial"/>
          <w:color w:val="000000" w:themeColor="text1"/>
          <w:sz w:val="22"/>
          <w:szCs w:val="22"/>
          <w:lang w:val="ka-GE"/>
        </w:rPr>
        <w:t>≥</w:t>
      </w:r>
      <w:r w:rsidR="002735FB" w:rsidRPr="00134760">
        <w:rPr>
          <w:rFonts w:ascii="Sylfaen" w:hAnsi="Sylfaen"/>
          <w:color w:val="000000" w:themeColor="text1"/>
          <w:sz w:val="22"/>
          <w:szCs w:val="22"/>
          <w:lang w:val="ka-GE"/>
        </w:rPr>
        <w:t>1/1000 - &lt;1/100); იშვიათი (</w:t>
      </w:r>
      <w:r w:rsidR="002735FB" w:rsidRPr="00134760">
        <w:rPr>
          <w:rFonts w:ascii="Arial" w:hAnsi="Arial" w:cs="Arial"/>
          <w:color w:val="000000" w:themeColor="text1"/>
          <w:sz w:val="22"/>
          <w:szCs w:val="22"/>
          <w:lang w:val="ka-GE"/>
        </w:rPr>
        <w:t>≥</w:t>
      </w:r>
      <w:r w:rsidR="002735FB" w:rsidRPr="00134760">
        <w:rPr>
          <w:rFonts w:ascii="Sylfaen" w:hAnsi="Sylfaen"/>
          <w:color w:val="000000" w:themeColor="text1"/>
          <w:sz w:val="22"/>
          <w:szCs w:val="22"/>
          <w:lang w:val="ka-GE"/>
        </w:rPr>
        <w:t>1/10 000 - &lt;1/1000)</w:t>
      </w:r>
      <w:r w:rsidR="00C51119" w:rsidRPr="00134760">
        <w:rPr>
          <w:rFonts w:ascii="Sylfaen" w:hAnsi="Sylfaen"/>
          <w:color w:val="000000" w:themeColor="text1"/>
          <w:sz w:val="22"/>
          <w:szCs w:val="22"/>
          <w:lang w:val="ka-GE"/>
        </w:rPr>
        <w:t xml:space="preserve"> და </w:t>
      </w:r>
      <w:r w:rsidR="002735FB" w:rsidRPr="00134760">
        <w:rPr>
          <w:rFonts w:ascii="Sylfaen" w:hAnsi="Sylfaen"/>
          <w:color w:val="000000" w:themeColor="text1"/>
          <w:sz w:val="22"/>
          <w:szCs w:val="22"/>
          <w:lang w:val="ka-GE"/>
        </w:rPr>
        <w:t>ძალიან იშვიათი (</w:t>
      </w:r>
      <w:r w:rsidR="002735FB" w:rsidRPr="00134760">
        <w:rPr>
          <w:rFonts w:ascii="Arial" w:hAnsi="Arial" w:cs="Arial"/>
          <w:color w:val="000000" w:themeColor="text1"/>
          <w:sz w:val="22"/>
          <w:szCs w:val="22"/>
          <w:lang w:val="ka-GE"/>
        </w:rPr>
        <w:t>≥</w:t>
      </w:r>
      <w:r w:rsidR="002735FB" w:rsidRPr="00134760">
        <w:rPr>
          <w:rFonts w:ascii="Sylfaen" w:hAnsi="Sylfaen"/>
          <w:color w:val="000000" w:themeColor="text1"/>
          <w:sz w:val="22"/>
          <w:szCs w:val="22"/>
          <w:lang w:val="ka-GE"/>
        </w:rPr>
        <w:t>1/10 000).</w:t>
      </w:r>
    </w:p>
    <w:tbl>
      <w:tblPr>
        <w:tblStyle w:val="TableGrid"/>
        <w:tblW w:w="9997" w:type="dxa"/>
        <w:tblLayout w:type="fixed"/>
        <w:tblLook w:val="04A0" w:firstRow="1" w:lastRow="0" w:firstColumn="1" w:lastColumn="0" w:noHBand="0" w:noVBand="1"/>
      </w:tblPr>
      <w:tblGrid>
        <w:gridCol w:w="1525"/>
        <w:gridCol w:w="1530"/>
        <w:gridCol w:w="1530"/>
        <w:gridCol w:w="1710"/>
        <w:gridCol w:w="2250"/>
        <w:gridCol w:w="1440"/>
        <w:gridCol w:w="12"/>
      </w:tblGrid>
      <w:tr w:rsidR="00D5348E" w:rsidRPr="00134760" w14:paraId="3B9C5AB6" w14:textId="795F10BC" w:rsidTr="0062391E">
        <w:tc>
          <w:tcPr>
            <w:tcW w:w="1525" w:type="dxa"/>
            <w:vMerge w:val="restart"/>
          </w:tcPr>
          <w:p w14:paraId="5E90A9C2" w14:textId="60431FA6" w:rsidR="00D5348E" w:rsidRPr="00134760" w:rsidRDefault="00D5348E" w:rsidP="000705C1">
            <w:pPr>
              <w:ind w:right="-90"/>
              <w:rPr>
                <w:rFonts w:ascii="Sylfaen" w:hAnsi="Sylfaen"/>
                <w:color w:val="000000" w:themeColor="text1"/>
                <w:lang w:val="ka-GE"/>
              </w:rPr>
            </w:pPr>
            <w:r w:rsidRPr="00134760">
              <w:rPr>
                <w:rFonts w:ascii="Sylfaen" w:hAnsi="Sylfaen"/>
                <w:color w:val="000000" w:themeColor="text1"/>
                <w:lang w:val="ka-GE"/>
              </w:rPr>
              <w:t>MedDRA SOC (ორგანოთა სისტემის კლასი).</w:t>
            </w:r>
          </w:p>
        </w:tc>
        <w:tc>
          <w:tcPr>
            <w:tcW w:w="8472" w:type="dxa"/>
            <w:gridSpan w:val="6"/>
          </w:tcPr>
          <w:p w14:paraId="4F11F023" w14:textId="59C18502" w:rsidR="00D5348E" w:rsidRPr="00134760" w:rsidRDefault="00D5348E" w:rsidP="000705C1">
            <w:pPr>
              <w:ind w:right="-90"/>
              <w:jc w:val="center"/>
              <w:rPr>
                <w:rFonts w:ascii="Sylfaen" w:hAnsi="Sylfaen"/>
                <w:color w:val="000000" w:themeColor="text1"/>
                <w:lang w:val="ka-GE"/>
              </w:rPr>
            </w:pPr>
            <w:r w:rsidRPr="00134760">
              <w:rPr>
                <w:rFonts w:ascii="Sylfaen" w:hAnsi="Sylfaen"/>
                <w:color w:val="000000" w:themeColor="text1"/>
                <w:lang w:val="ka-GE"/>
              </w:rPr>
              <w:t>სიხშირის კატეგორია</w:t>
            </w:r>
          </w:p>
        </w:tc>
      </w:tr>
      <w:tr w:rsidR="00C51BF3" w:rsidRPr="00134760" w14:paraId="59FF2B3D" w14:textId="48A84C93" w:rsidTr="000705C1">
        <w:trPr>
          <w:gridAfter w:val="1"/>
          <w:wAfter w:w="12" w:type="dxa"/>
        </w:trPr>
        <w:tc>
          <w:tcPr>
            <w:tcW w:w="1525" w:type="dxa"/>
            <w:vMerge/>
          </w:tcPr>
          <w:p w14:paraId="7850D0FB" w14:textId="77777777" w:rsidR="00C51BF3" w:rsidRPr="00134760" w:rsidRDefault="00C51BF3" w:rsidP="000705C1">
            <w:pPr>
              <w:ind w:right="-90"/>
              <w:jc w:val="both"/>
              <w:rPr>
                <w:rFonts w:ascii="Sylfaen" w:hAnsi="Sylfaen"/>
                <w:color w:val="000000" w:themeColor="text1"/>
                <w:lang w:val="ka-GE"/>
              </w:rPr>
            </w:pPr>
          </w:p>
        </w:tc>
        <w:tc>
          <w:tcPr>
            <w:tcW w:w="1530" w:type="dxa"/>
          </w:tcPr>
          <w:p w14:paraId="4F6E175B" w14:textId="7368A4D2" w:rsidR="00C51BF3" w:rsidRPr="00134760" w:rsidRDefault="00C51BF3" w:rsidP="000705C1">
            <w:pPr>
              <w:ind w:right="-90"/>
              <w:jc w:val="both"/>
              <w:rPr>
                <w:rFonts w:ascii="Sylfaen" w:hAnsi="Sylfaen"/>
                <w:color w:val="000000" w:themeColor="text1"/>
                <w:lang w:val="ka-GE"/>
              </w:rPr>
            </w:pPr>
            <w:r w:rsidRPr="00134760">
              <w:rPr>
                <w:rFonts w:ascii="Sylfaen" w:hAnsi="Sylfaen"/>
                <w:color w:val="000000" w:themeColor="text1"/>
                <w:lang w:val="ka-GE"/>
              </w:rPr>
              <w:t>ძალიან ხშირი</w:t>
            </w:r>
          </w:p>
        </w:tc>
        <w:tc>
          <w:tcPr>
            <w:tcW w:w="1530" w:type="dxa"/>
          </w:tcPr>
          <w:p w14:paraId="4D82E6BC" w14:textId="4DF31AEA" w:rsidR="00C51BF3" w:rsidRPr="00134760" w:rsidRDefault="00C51BF3" w:rsidP="000705C1">
            <w:pPr>
              <w:ind w:right="-90"/>
              <w:jc w:val="both"/>
              <w:rPr>
                <w:rFonts w:ascii="Sylfaen" w:hAnsi="Sylfaen"/>
                <w:color w:val="000000" w:themeColor="text1"/>
                <w:lang w:val="ka-GE"/>
              </w:rPr>
            </w:pPr>
            <w:r w:rsidRPr="00134760">
              <w:rPr>
                <w:rFonts w:ascii="Sylfaen" w:hAnsi="Sylfaen"/>
                <w:color w:val="000000" w:themeColor="text1"/>
                <w:lang w:val="ka-GE"/>
              </w:rPr>
              <w:t>ხშირი</w:t>
            </w:r>
          </w:p>
        </w:tc>
        <w:tc>
          <w:tcPr>
            <w:tcW w:w="1710" w:type="dxa"/>
          </w:tcPr>
          <w:p w14:paraId="31DA8A9F" w14:textId="0E503E3A" w:rsidR="00C51BF3" w:rsidRPr="00134760" w:rsidRDefault="00C51BF3" w:rsidP="000705C1">
            <w:pPr>
              <w:ind w:right="-90"/>
              <w:jc w:val="both"/>
              <w:rPr>
                <w:rFonts w:ascii="Sylfaen" w:hAnsi="Sylfaen"/>
                <w:color w:val="000000" w:themeColor="text1"/>
                <w:lang w:val="ka-GE"/>
              </w:rPr>
            </w:pPr>
            <w:r w:rsidRPr="00134760">
              <w:rPr>
                <w:rFonts w:ascii="Sylfaen" w:hAnsi="Sylfaen"/>
                <w:color w:val="000000" w:themeColor="text1"/>
                <w:lang w:val="ka-GE"/>
              </w:rPr>
              <w:t>არც ისე ხშირი</w:t>
            </w:r>
          </w:p>
        </w:tc>
        <w:tc>
          <w:tcPr>
            <w:tcW w:w="2250" w:type="dxa"/>
          </w:tcPr>
          <w:p w14:paraId="2804C4D0" w14:textId="2B52DF58" w:rsidR="00C51BF3" w:rsidRPr="00134760" w:rsidRDefault="00C51BF3" w:rsidP="000705C1">
            <w:pPr>
              <w:ind w:right="-90"/>
              <w:jc w:val="both"/>
              <w:rPr>
                <w:rFonts w:ascii="Sylfaen" w:hAnsi="Sylfaen"/>
                <w:color w:val="000000" w:themeColor="text1"/>
                <w:lang w:val="ka-GE"/>
              </w:rPr>
            </w:pPr>
            <w:r w:rsidRPr="00134760">
              <w:rPr>
                <w:rFonts w:ascii="Sylfaen" w:hAnsi="Sylfaen"/>
                <w:color w:val="000000" w:themeColor="text1"/>
                <w:lang w:val="ka-GE"/>
              </w:rPr>
              <w:t>იშვიათი</w:t>
            </w:r>
          </w:p>
        </w:tc>
        <w:tc>
          <w:tcPr>
            <w:tcW w:w="1440" w:type="dxa"/>
          </w:tcPr>
          <w:p w14:paraId="7B8E8376" w14:textId="4ABDED52" w:rsidR="00C51BF3" w:rsidRPr="00134760" w:rsidRDefault="00D5348E" w:rsidP="000705C1">
            <w:pPr>
              <w:ind w:right="-90"/>
              <w:jc w:val="both"/>
              <w:rPr>
                <w:rFonts w:ascii="Sylfaen" w:hAnsi="Sylfaen"/>
                <w:color w:val="000000" w:themeColor="text1"/>
                <w:lang w:val="ka-GE"/>
              </w:rPr>
            </w:pPr>
            <w:r w:rsidRPr="00134760">
              <w:rPr>
                <w:rFonts w:ascii="Sylfaen" w:hAnsi="Sylfaen"/>
                <w:color w:val="000000" w:themeColor="text1"/>
                <w:lang w:val="ka-GE"/>
              </w:rPr>
              <w:t>ძალიან იშვიათი</w:t>
            </w:r>
          </w:p>
        </w:tc>
      </w:tr>
      <w:tr w:rsidR="00C51BF3" w:rsidRPr="00134760" w14:paraId="5C94762F" w14:textId="04171B14" w:rsidTr="000705C1">
        <w:trPr>
          <w:gridAfter w:val="1"/>
          <w:wAfter w:w="12" w:type="dxa"/>
        </w:trPr>
        <w:tc>
          <w:tcPr>
            <w:tcW w:w="1525" w:type="dxa"/>
          </w:tcPr>
          <w:p w14:paraId="2D2AAE89" w14:textId="56FFB2AE"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ინფექცი</w:t>
            </w:r>
            <w:r w:rsidR="00D5348E" w:rsidRPr="00134760">
              <w:rPr>
                <w:rFonts w:ascii="Sylfaen" w:hAnsi="Sylfaen"/>
                <w:color w:val="000000" w:themeColor="text1"/>
                <w:lang w:val="ka-GE"/>
              </w:rPr>
              <w:t xml:space="preserve">ური და პარაზიტული </w:t>
            </w:r>
            <w:r w:rsidR="004C3B0B" w:rsidRPr="00134760">
              <w:rPr>
                <w:rFonts w:ascii="Sylfaen" w:hAnsi="Sylfaen"/>
                <w:color w:val="000000" w:themeColor="text1"/>
                <w:lang w:val="ka-GE"/>
              </w:rPr>
              <w:t>დაავადებები</w:t>
            </w:r>
          </w:p>
        </w:tc>
        <w:tc>
          <w:tcPr>
            <w:tcW w:w="1530" w:type="dxa"/>
          </w:tcPr>
          <w:p w14:paraId="59767C69" w14:textId="168C9E01"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რინოფარინგიტი</w:t>
            </w:r>
          </w:p>
        </w:tc>
        <w:tc>
          <w:tcPr>
            <w:tcW w:w="1530" w:type="dxa"/>
          </w:tcPr>
          <w:p w14:paraId="318F9C4A" w14:textId="77777777" w:rsidR="00C51BF3" w:rsidRPr="00134760" w:rsidRDefault="00C51BF3" w:rsidP="000705C1">
            <w:pPr>
              <w:ind w:right="-90"/>
              <w:rPr>
                <w:rFonts w:ascii="Sylfaen" w:hAnsi="Sylfaen"/>
                <w:color w:val="000000" w:themeColor="text1"/>
                <w:lang w:val="ka-GE"/>
              </w:rPr>
            </w:pPr>
          </w:p>
        </w:tc>
        <w:tc>
          <w:tcPr>
            <w:tcW w:w="1710" w:type="dxa"/>
          </w:tcPr>
          <w:p w14:paraId="6D6B9C0C" w14:textId="77777777" w:rsidR="00C51BF3" w:rsidRPr="00134760" w:rsidRDefault="00C51BF3" w:rsidP="000705C1">
            <w:pPr>
              <w:ind w:right="-90"/>
              <w:rPr>
                <w:rFonts w:ascii="Sylfaen" w:hAnsi="Sylfaen"/>
                <w:color w:val="000000" w:themeColor="text1"/>
                <w:lang w:val="ka-GE"/>
              </w:rPr>
            </w:pPr>
          </w:p>
        </w:tc>
        <w:tc>
          <w:tcPr>
            <w:tcW w:w="2250" w:type="dxa"/>
          </w:tcPr>
          <w:p w14:paraId="544E580B" w14:textId="144D8D90"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ინფექცია</w:t>
            </w:r>
          </w:p>
        </w:tc>
        <w:tc>
          <w:tcPr>
            <w:tcW w:w="1440" w:type="dxa"/>
          </w:tcPr>
          <w:p w14:paraId="05768258" w14:textId="77777777" w:rsidR="00C51BF3" w:rsidRPr="00134760" w:rsidRDefault="00C51BF3" w:rsidP="000705C1">
            <w:pPr>
              <w:ind w:right="-90"/>
              <w:rPr>
                <w:rFonts w:ascii="Sylfaen" w:hAnsi="Sylfaen"/>
                <w:color w:val="000000" w:themeColor="text1"/>
                <w:lang w:val="ka-GE"/>
              </w:rPr>
            </w:pPr>
          </w:p>
        </w:tc>
      </w:tr>
      <w:tr w:rsidR="00C51BF3" w:rsidRPr="00134760" w14:paraId="0E1618C0" w14:textId="78D6B5EE" w:rsidTr="000705C1">
        <w:trPr>
          <w:gridAfter w:val="1"/>
          <w:wAfter w:w="12" w:type="dxa"/>
        </w:trPr>
        <w:tc>
          <w:tcPr>
            <w:tcW w:w="1525" w:type="dxa"/>
          </w:tcPr>
          <w:p w14:paraId="4686E142" w14:textId="748539D0"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დარღვევები სისხლის და ლიმფური სისტემის მხრივ</w:t>
            </w:r>
          </w:p>
        </w:tc>
        <w:tc>
          <w:tcPr>
            <w:tcW w:w="1530" w:type="dxa"/>
          </w:tcPr>
          <w:p w14:paraId="3F7C884E" w14:textId="77777777" w:rsidR="00C51BF3" w:rsidRPr="00134760" w:rsidRDefault="00C51BF3" w:rsidP="000705C1">
            <w:pPr>
              <w:ind w:right="-90"/>
              <w:rPr>
                <w:rFonts w:ascii="Sylfaen" w:hAnsi="Sylfaen"/>
                <w:color w:val="000000" w:themeColor="text1"/>
                <w:lang w:val="ka-GE"/>
              </w:rPr>
            </w:pPr>
          </w:p>
        </w:tc>
        <w:tc>
          <w:tcPr>
            <w:tcW w:w="1530" w:type="dxa"/>
          </w:tcPr>
          <w:p w14:paraId="2785DE52" w14:textId="77777777" w:rsidR="00C51BF3" w:rsidRPr="00134760" w:rsidRDefault="00C51BF3" w:rsidP="000705C1">
            <w:pPr>
              <w:ind w:right="-90"/>
              <w:rPr>
                <w:rFonts w:ascii="Sylfaen" w:hAnsi="Sylfaen"/>
                <w:color w:val="000000" w:themeColor="text1"/>
                <w:lang w:val="ka-GE"/>
              </w:rPr>
            </w:pPr>
          </w:p>
        </w:tc>
        <w:tc>
          <w:tcPr>
            <w:tcW w:w="1710" w:type="dxa"/>
          </w:tcPr>
          <w:p w14:paraId="55AEBC4A" w14:textId="61CF08C1"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თრომბოციტოპენია, ლეიკოპენია</w:t>
            </w:r>
          </w:p>
        </w:tc>
        <w:tc>
          <w:tcPr>
            <w:tcW w:w="2250" w:type="dxa"/>
          </w:tcPr>
          <w:p w14:paraId="020F4EFA" w14:textId="183A78AF"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პანციტოპენია</w:t>
            </w:r>
            <w:r w:rsidR="0090673A" w:rsidRPr="00134760">
              <w:rPr>
                <w:rFonts w:ascii="Sylfaen" w:hAnsi="Sylfaen"/>
                <w:color w:val="000000" w:themeColor="text1"/>
                <w:lang w:val="ka-GE"/>
              </w:rPr>
              <w:t>,</w:t>
            </w:r>
          </w:p>
          <w:p w14:paraId="2B7A4E2F" w14:textId="064F4DA9"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ნეიტროპენია</w:t>
            </w:r>
            <w:r w:rsidR="002F270F" w:rsidRPr="00134760">
              <w:rPr>
                <w:rFonts w:ascii="Sylfaen" w:hAnsi="Sylfaen"/>
                <w:color w:val="000000" w:themeColor="text1"/>
                <w:lang w:val="ka-GE"/>
              </w:rPr>
              <w:t>, აგრანულოციტოზი</w:t>
            </w:r>
          </w:p>
        </w:tc>
        <w:tc>
          <w:tcPr>
            <w:tcW w:w="1440" w:type="dxa"/>
          </w:tcPr>
          <w:p w14:paraId="600E67C4" w14:textId="77777777" w:rsidR="00C51BF3" w:rsidRPr="00134760" w:rsidRDefault="00C51BF3" w:rsidP="000705C1">
            <w:pPr>
              <w:ind w:right="-90"/>
              <w:rPr>
                <w:rFonts w:ascii="Sylfaen" w:hAnsi="Sylfaen"/>
                <w:color w:val="000000" w:themeColor="text1"/>
                <w:lang w:val="ka-GE"/>
              </w:rPr>
            </w:pPr>
          </w:p>
        </w:tc>
      </w:tr>
      <w:tr w:rsidR="002F270F" w:rsidRPr="00134760" w14:paraId="6DE011F8" w14:textId="77777777" w:rsidTr="000705C1">
        <w:trPr>
          <w:gridAfter w:val="1"/>
          <w:wAfter w:w="12" w:type="dxa"/>
        </w:trPr>
        <w:tc>
          <w:tcPr>
            <w:tcW w:w="1525" w:type="dxa"/>
          </w:tcPr>
          <w:p w14:paraId="7959869B" w14:textId="10F89E8C" w:rsidR="002F270F" w:rsidRPr="00134760" w:rsidRDefault="002F270F" w:rsidP="000705C1">
            <w:pPr>
              <w:ind w:right="-90"/>
              <w:rPr>
                <w:rFonts w:ascii="Sylfaen" w:hAnsi="Sylfaen"/>
                <w:color w:val="000000" w:themeColor="text1"/>
                <w:lang w:val="ka-GE"/>
              </w:rPr>
            </w:pPr>
            <w:r w:rsidRPr="00134760">
              <w:rPr>
                <w:rFonts w:ascii="Sylfaen" w:hAnsi="Sylfaen"/>
                <w:color w:val="000000" w:themeColor="text1"/>
                <w:lang w:val="ka-GE"/>
              </w:rPr>
              <w:t xml:space="preserve">დარღვევები იმუნური სისტემის მხრივ </w:t>
            </w:r>
          </w:p>
        </w:tc>
        <w:tc>
          <w:tcPr>
            <w:tcW w:w="1530" w:type="dxa"/>
          </w:tcPr>
          <w:p w14:paraId="7A8DE536" w14:textId="77777777" w:rsidR="002F270F" w:rsidRPr="00134760" w:rsidRDefault="002F270F" w:rsidP="000705C1">
            <w:pPr>
              <w:ind w:right="-90"/>
              <w:rPr>
                <w:rFonts w:ascii="Sylfaen" w:hAnsi="Sylfaen"/>
                <w:color w:val="000000" w:themeColor="text1"/>
                <w:lang w:val="ka-GE"/>
              </w:rPr>
            </w:pPr>
          </w:p>
        </w:tc>
        <w:tc>
          <w:tcPr>
            <w:tcW w:w="1530" w:type="dxa"/>
          </w:tcPr>
          <w:p w14:paraId="309F4107" w14:textId="77777777" w:rsidR="002F270F" w:rsidRPr="00134760" w:rsidRDefault="002F270F" w:rsidP="000705C1">
            <w:pPr>
              <w:ind w:right="-90"/>
              <w:rPr>
                <w:rFonts w:ascii="Sylfaen" w:hAnsi="Sylfaen"/>
                <w:color w:val="000000" w:themeColor="text1"/>
                <w:lang w:val="ka-GE"/>
              </w:rPr>
            </w:pPr>
          </w:p>
        </w:tc>
        <w:tc>
          <w:tcPr>
            <w:tcW w:w="1710" w:type="dxa"/>
          </w:tcPr>
          <w:p w14:paraId="688E7F7C" w14:textId="77777777" w:rsidR="002F270F" w:rsidRPr="00134760" w:rsidRDefault="002F270F" w:rsidP="000705C1">
            <w:pPr>
              <w:ind w:right="-90"/>
              <w:rPr>
                <w:rFonts w:ascii="Sylfaen" w:hAnsi="Sylfaen"/>
                <w:color w:val="000000" w:themeColor="text1"/>
                <w:lang w:val="ka-GE"/>
              </w:rPr>
            </w:pPr>
          </w:p>
        </w:tc>
        <w:tc>
          <w:tcPr>
            <w:tcW w:w="2250" w:type="dxa"/>
          </w:tcPr>
          <w:p w14:paraId="3DBD9F00" w14:textId="1E653289" w:rsidR="002F270F" w:rsidRPr="00134760" w:rsidRDefault="001E1FBE" w:rsidP="000705C1">
            <w:pPr>
              <w:ind w:right="-90"/>
              <w:rPr>
                <w:rFonts w:ascii="Sylfaen" w:hAnsi="Sylfaen"/>
                <w:color w:val="000000" w:themeColor="text1"/>
                <w:lang w:val="ka-GE"/>
              </w:rPr>
            </w:pPr>
            <w:r w:rsidRPr="00134760">
              <w:rPr>
                <w:rFonts w:ascii="Sylfaen" w:hAnsi="Sylfaen"/>
                <w:color w:val="000000" w:themeColor="text1"/>
                <w:lang w:val="ka-GE"/>
              </w:rPr>
              <w:t>წამლისმიერი რეაქცია ეოზინოფილიით და სისტემური სიმპტომებით (</w:t>
            </w:r>
            <w:r w:rsidRPr="00134760">
              <w:rPr>
                <w:rFonts w:ascii="Sylfaen" w:hAnsi="Sylfaen"/>
                <w:color w:val="000000" w:themeColor="text1"/>
              </w:rPr>
              <w:t>DRESS</w:t>
            </w:r>
            <w:r w:rsidRPr="00134760">
              <w:rPr>
                <w:rFonts w:ascii="Sylfaen" w:hAnsi="Sylfaen"/>
                <w:color w:val="000000" w:themeColor="text1"/>
                <w:lang w:val="ka-GE"/>
              </w:rPr>
              <w:t>)</w:t>
            </w:r>
            <w:r w:rsidR="003B3284" w:rsidRPr="00134760">
              <w:rPr>
                <w:rFonts w:ascii="Sylfaen" w:hAnsi="Sylfaen"/>
                <w:color w:val="000000" w:themeColor="text1"/>
                <w:lang w:val="ka-GE"/>
              </w:rPr>
              <w:t>(</w:t>
            </w:r>
            <w:r w:rsidRPr="00134760">
              <w:rPr>
                <w:rFonts w:ascii="Sylfaen" w:hAnsi="Sylfaen"/>
                <w:color w:val="000000" w:themeColor="text1"/>
                <w:lang w:val="ka-GE"/>
              </w:rPr>
              <w:t>1)</w:t>
            </w:r>
            <w:r w:rsidR="000705C1" w:rsidRPr="00134760">
              <w:rPr>
                <w:rFonts w:ascii="Sylfaen" w:hAnsi="Sylfaen"/>
                <w:color w:val="000000" w:themeColor="text1"/>
                <w:lang w:val="ka-GE"/>
              </w:rPr>
              <w:t xml:space="preserve"> </w:t>
            </w:r>
            <w:r w:rsidRPr="00134760">
              <w:rPr>
                <w:rFonts w:ascii="Sylfaen" w:hAnsi="Sylfaen"/>
                <w:color w:val="000000" w:themeColor="text1"/>
                <w:lang w:val="ka-GE"/>
              </w:rPr>
              <w:lastRenderedPageBreak/>
              <w:t>მომატებული მგრძნობელობა</w:t>
            </w:r>
            <w:r w:rsidR="005D5A14" w:rsidRPr="00134760">
              <w:rPr>
                <w:rFonts w:ascii="Sylfaen" w:hAnsi="Sylfaen"/>
                <w:color w:val="000000" w:themeColor="text1"/>
                <w:lang w:val="ka-GE"/>
              </w:rPr>
              <w:t>, მათ შორის ანგიონევროზული შეშუპებ</w:t>
            </w:r>
            <w:r w:rsidR="003B3284" w:rsidRPr="00134760">
              <w:rPr>
                <w:rFonts w:ascii="Sylfaen" w:hAnsi="Sylfaen"/>
                <w:color w:val="000000" w:themeColor="text1"/>
                <w:lang w:val="ka-GE"/>
              </w:rPr>
              <w:t>ით</w:t>
            </w:r>
            <w:r w:rsidR="005D5A14" w:rsidRPr="00134760">
              <w:rPr>
                <w:rFonts w:ascii="Sylfaen" w:hAnsi="Sylfaen"/>
                <w:color w:val="000000" w:themeColor="text1"/>
                <w:lang w:val="ka-GE"/>
              </w:rPr>
              <w:t xml:space="preserve"> და ანაფილაქსი</w:t>
            </w:r>
            <w:r w:rsidR="003B3284" w:rsidRPr="00134760">
              <w:rPr>
                <w:rFonts w:ascii="Sylfaen" w:hAnsi="Sylfaen"/>
                <w:color w:val="000000" w:themeColor="text1"/>
                <w:lang w:val="ka-GE"/>
              </w:rPr>
              <w:t>ით</w:t>
            </w:r>
            <w:r w:rsidR="005D5A14" w:rsidRPr="00134760">
              <w:rPr>
                <w:rFonts w:ascii="Sylfaen" w:hAnsi="Sylfaen"/>
                <w:color w:val="000000" w:themeColor="text1"/>
                <w:lang w:val="ka-GE"/>
              </w:rPr>
              <w:t>)</w:t>
            </w:r>
          </w:p>
        </w:tc>
        <w:tc>
          <w:tcPr>
            <w:tcW w:w="1440" w:type="dxa"/>
          </w:tcPr>
          <w:p w14:paraId="2E898C82" w14:textId="77777777" w:rsidR="002F270F" w:rsidRPr="00134760" w:rsidRDefault="002F270F" w:rsidP="000705C1">
            <w:pPr>
              <w:ind w:right="-90"/>
              <w:rPr>
                <w:rFonts w:ascii="Sylfaen" w:hAnsi="Sylfaen"/>
                <w:color w:val="000000" w:themeColor="text1"/>
                <w:lang w:val="ka-GE"/>
              </w:rPr>
            </w:pPr>
          </w:p>
        </w:tc>
      </w:tr>
      <w:tr w:rsidR="00C51BF3" w:rsidRPr="00134760" w14:paraId="5A8DEBEF" w14:textId="72764544" w:rsidTr="000705C1">
        <w:trPr>
          <w:gridAfter w:val="1"/>
          <w:wAfter w:w="12" w:type="dxa"/>
        </w:trPr>
        <w:tc>
          <w:tcPr>
            <w:tcW w:w="1525" w:type="dxa"/>
          </w:tcPr>
          <w:p w14:paraId="00C02FA8" w14:textId="60C3CD61" w:rsidR="00C51BF3" w:rsidRPr="00134760" w:rsidRDefault="00C51BF3" w:rsidP="000705C1">
            <w:pPr>
              <w:ind w:left="-30" w:right="-90"/>
              <w:rPr>
                <w:rFonts w:ascii="Sylfaen" w:hAnsi="Sylfaen"/>
                <w:color w:val="000000" w:themeColor="text1"/>
                <w:lang w:val="ka-GE"/>
              </w:rPr>
            </w:pPr>
            <w:r w:rsidRPr="00134760">
              <w:rPr>
                <w:rFonts w:ascii="Sylfaen" w:hAnsi="Sylfaen"/>
                <w:color w:val="000000" w:themeColor="text1"/>
                <w:lang w:val="ka-GE"/>
              </w:rPr>
              <w:t>დარღვევები ნივთიერებათა ცვლის და კვების მხრივ</w:t>
            </w:r>
          </w:p>
        </w:tc>
        <w:tc>
          <w:tcPr>
            <w:tcW w:w="1530" w:type="dxa"/>
          </w:tcPr>
          <w:p w14:paraId="67F0F275" w14:textId="77777777" w:rsidR="00C51BF3" w:rsidRPr="00134760" w:rsidRDefault="00C51BF3" w:rsidP="000705C1">
            <w:pPr>
              <w:ind w:right="-90"/>
              <w:rPr>
                <w:rFonts w:ascii="Sylfaen" w:hAnsi="Sylfaen"/>
                <w:color w:val="000000" w:themeColor="text1"/>
                <w:lang w:val="ka-GE"/>
              </w:rPr>
            </w:pPr>
          </w:p>
        </w:tc>
        <w:tc>
          <w:tcPr>
            <w:tcW w:w="1530" w:type="dxa"/>
          </w:tcPr>
          <w:p w14:paraId="219255B6" w14:textId="208B2CE6"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ანორექსია</w:t>
            </w:r>
          </w:p>
        </w:tc>
        <w:tc>
          <w:tcPr>
            <w:tcW w:w="1710" w:type="dxa"/>
          </w:tcPr>
          <w:p w14:paraId="05EEF8F1" w14:textId="555C5A17"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სხეულის წონის შემცირება, სხეულის წონის მომატება</w:t>
            </w:r>
          </w:p>
        </w:tc>
        <w:tc>
          <w:tcPr>
            <w:tcW w:w="2250" w:type="dxa"/>
          </w:tcPr>
          <w:p w14:paraId="3BD0F684" w14:textId="16F0853D" w:rsidR="00C51BF3" w:rsidRPr="00134760" w:rsidRDefault="001C2B9A" w:rsidP="000705C1">
            <w:pPr>
              <w:ind w:right="-90"/>
              <w:rPr>
                <w:rFonts w:ascii="Sylfaen" w:hAnsi="Sylfaen"/>
                <w:color w:val="000000" w:themeColor="text1"/>
                <w:lang w:val="ka-GE"/>
              </w:rPr>
            </w:pPr>
            <w:r w:rsidRPr="00134760">
              <w:rPr>
                <w:rFonts w:ascii="Sylfaen" w:hAnsi="Sylfaen"/>
                <w:color w:val="000000" w:themeColor="text1"/>
                <w:lang w:val="ka-GE"/>
              </w:rPr>
              <w:t>ჰიპონატრემია</w:t>
            </w:r>
          </w:p>
        </w:tc>
        <w:tc>
          <w:tcPr>
            <w:tcW w:w="1440" w:type="dxa"/>
          </w:tcPr>
          <w:p w14:paraId="3E4C2B81" w14:textId="77777777" w:rsidR="00C51BF3" w:rsidRPr="00134760" w:rsidRDefault="00C51BF3" w:rsidP="000705C1">
            <w:pPr>
              <w:ind w:right="-90"/>
              <w:rPr>
                <w:rFonts w:ascii="Sylfaen" w:hAnsi="Sylfaen"/>
                <w:color w:val="000000" w:themeColor="text1"/>
                <w:lang w:val="ka-GE"/>
              </w:rPr>
            </w:pPr>
          </w:p>
        </w:tc>
      </w:tr>
      <w:tr w:rsidR="00C51BF3" w:rsidRPr="00134760" w14:paraId="02148EFE" w14:textId="793E1880" w:rsidTr="000705C1">
        <w:trPr>
          <w:gridAfter w:val="1"/>
          <w:wAfter w:w="12" w:type="dxa"/>
        </w:trPr>
        <w:tc>
          <w:tcPr>
            <w:tcW w:w="1525" w:type="dxa"/>
          </w:tcPr>
          <w:p w14:paraId="6F434277" w14:textId="7EA5AAF7" w:rsidR="00C51BF3" w:rsidRPr="00134760" w:rsidRDefault="00C51BF3" w:rsidP="000705C1">
            <w:pPr>
              <w:ind w:right="-90"/>
              <w:jc w:val="both"/>
              <w:rPr>
                <w:rFonts w:ascii="Sylfaen" w:hAnsi="Sylfaen"/>
                <w:color w:val="000000" w:themeColor="text1"/>
                <w:lang w:val="ka-GE"/>
              </w:rPr>
            </w:pPr>
            <w:r w:rsidRPr="00134760">
              <w:rPr>
                <w:rFonts w:ascii="Sylfaen" w:hAnsi="Sylfaen"/>
                <w:color w:val="000000" w:themeColor="text1"/>
                <w:lang w:val="ka-GE"/>
              </w:rPr>
              <w:t>ფქისიკური დარღვევები</w:t>
            </w:r>
          </w:p>
          <w:p w14:paraId="58267842" w14:textId="77777777" w:rsidR="00C51BF3" w:rsidRPr="00134760" w:rsidRDefault="00C51BF3" w:rsidP="000705C1">
            <w:pPr>
              <w:ind w:left="-30" w:right="-90"/>
              <w:rPr>
                <w:rFonts w:ascii="Sylfaen" w:hAnsi="Sylfaen"/>
                <w:color w:val="000000" w:themeColor="text1"/>
                <w:lang w:val="ka-GE"/>
              </w:rPr>
            </w:pPr>
          </w:p>
        </w:tc>
        <w:tc>
          <w:tcPr>
            <w:tcW w:w="1530" w:type="dxa"/>
          </w:tcPr>
          <w:p w14:paraId="56E06E51" w14:textId="77777777" w:rsidR="00C51BF3" w:rsidRPr="00134760" w:rsidRDefault="00C51BF3" w:rsidP="000705C1">
            <w:pPr>
              <w:ind w:right="-90"/>
              <w:rPr>
                <w:rFonts w:ascii="Sylfaen" w:hAnsi="Sylfaen"/>
                <w:color w:val="000000" w:themeColor="text1"/>
                <w:lang w:val="ka-GE"/>
              </w:rPr>
            </w:pPr>
          </w:p>
        </w:tc>
        <w:tc>
          <w:tcPr>
            <w:tcW w:w="1530" w:type="dxa"/>
          </w:tcPr>
          <w:p w14:paraId="126942B2" w14:textId="5C0E0514"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დეპრესია, მტრული დამოკიდებულება/</w:t>
            </w:r>
          </w:p>
          <w:p w14:paraId="7AF4FA4E" w14:textId="52A738EA"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აგრესია, შფოთვა, უძილობა, ნერვოზულობა/გაღიზიანებადობა</w:t>
            </w:r>
          </w:p>
        </w:tc>
        <w:tc>
          <w:tcPr>
            <w:tcW w:w="1710" w:type="dxa"/>
          </w:tcPr>
          <w:p w14:paraId="7A15A2B2" w14:textId="4530BAE0"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თვითმკვლელობის მცდელობები,</w:t>
            </w:r>
          </w:p>
          <w:p w14:paraId="0CAD504C" w14:textId="45404EC3"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სუიციდური აზრები, ფსიქ</w:t>
            </w:r>
            <w:r w:rsidR="00171C25" w:rsidRPr="00134760">
              <w:rPr>
                <w:rFonts w:ascii="Sylfaen" w:hAnsi="Sylfaen"/>
                <w:color w:val="000000" w:themeColor="text1"/>
                <w:lang w:val="ka-GE"/>
              </w:rPr>
              <w:t>იური აშლილობები</w:t>
            </w:r>
            <w:r w:rsidRPr="00134760">
              <w:rPr>
                <w:rFonts w:ascii="Sylfaen" w:hAnsi="Sylfaen"/>
                <w:color w:val="000000" w:themeColor="text1"/>
                <w:lang w:val="ka-GE"/>
              </w:rPr>
              <w:t>,</w:t>
            </w:r>
          </w:p>
          <w:p w14:paraId="6FEE291B" w14:textId="281D397D"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ქცევითი დარღვევები,</w:t>
            </w:r>
          </w:p>
          <w:p w14:paraId="1EABE52D" w14:textId="5CBC7EE5"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ჰალუცინაციები</w:t>
            </w:r>
            <w:r w:rsidR="00A912A2" w:rsidRPr="00134760">
              <w:rPr>
                <w:rFonts w:ascii="Sylfaen" w:hAnsi="Sylfaen"/>
                <w:color w:val="000000" w:themeColor="text1"/>
                <w:lang w:val="ka-GE"/>
              </w:rPr>
              <w:t>,</w:t>
            </w:r>
          </w:p>
          <w:p w14:paraId="4383A645" w14:textId="1DBC3C9F"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 xml:space="preserve">რისხვა, </w:t>
            </w:r>
            <w:r w:rsidR="00A912A2" w:rsidRPr="00134760">
              <w:rPr>
                <w:rFonts w:ascii="Sylfaen" w:hAnsi="Sylfaen"/>
                <w:color w:val="000000" w:themeColor="text1"/>
                <w:lang w:val="ka-GE"/>
              </w:rPr>
              <w:t xml:space="preserve">ცნობიერების დაბინდვა, </w:t>
            </w:r>
            <w:r w:rsidR="00060162" w:rsidRPr="00134760">
              <w:rPr>
                <w:rFonts w:ascii="Sylfaen" w:hAnsi="Sylfaen"/>
                <w:color w:val="000000" w:themeColor="text1"/>
                <w:lang w:val="ka-GE"/>
              </w:rPr>
              <w:t xml:space="preserve">პანიკური შეტევა, </w:t>
            </w:r>
            <w:r w:rsidRPr="00134760">
              <w:rPr>
                <w:rFonts w:ascii="Sylfaen" w:hAnsi="Sylfaen"/>
                <w:color w:val="000000" w:themeColor="text1"/>
                <w:lang w:val="ka-GE"/>
              </w:rPr>
              <w:t xml:space="preserve">აფექტის ლაბილურობა/ </w:t>
            </w:r>
            <w:r w:rsidR="00060162" w:rsidRPr="00134760">
              <w:rPr>
                <w:rFonts w:ascii="Sylfaen" w:hAnsi="Sylfaen"/>
                <w:color w:val="000000" w:themeColor="text1"/>
                <w:lang w:val="ka-GE"/>
              </w:rPr>
              <w:t>გუნება-</w:t>
            </w:r>
            <w:r w:rsidRPr="00134760">
              <w:rPr>
                <w:rFonts w:ascii="Sylfaen" w:hAnsi="Sylfaen"/>
                <w:color w:val="000000" w:themeColor="text1"/>
                <w:lang w:val="ka-GE"/>
              </w:rPr>
              <w:t>განწყობის ცვალებადობა,</w:t>
            </w:r>
          </w:p>
          <w:p w14:paraId="23337D38" w14:textId="28C359D0"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აღგზნებადობა</w:t>
            </w:r>
          </w:p>
        </w:tc>
        <w:tc>
          <w:tcPr>
            <w:tcW w:w="2250" w:type="dxa"/>
          </w:tcPr>
          <w:p w14:paraId="0957A2FE" w14:textId="24545A70"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 xml:space="preserve">თვითმკვლელობის სირულეში მოყვნა, პიროვნების </w:t>
            </w:r>
            <w:r w:rsidR="00FD6FB5" w:rsidRPr="00134760">
              <w:rPr>
                <w:rFonts w:ascii="Sylfaen" w:hAnsi="Sylfaen"/>
                <w:color w:val="000000" w:themeColor="text1"/>
                <w:lang w:val="ka-GE"/>
              </w:rPr>
              <w:t>აშლილობა</w:t>
            </w:r>
            <w:r w:rsidRPr="00134760">
              <w:rPr>
                <w:rFonts w:ascii="Sylfaen" w:hAnsi="Sylfaen"/>
                <w:color w:val="000000" w:themeColor="text1"/>
                <w:lang w:val="ka-GE"/>
              </w:rPr>
              <w:t>, აზროვნების დარღვევები</w:t>
            </w:r>
            <w:r w:rsidR="00FD6FB5" w:rsidRPr="00134760">
              <w:rPr>
                <w:rFonts w:ascii="Sylfaen" w:hAnsi="Sylfaen"/>
                <w:color w:val="000000" w:themeColor="text1"/>
                <w:lang w:val="ka-GE"/>
              </w:rPr>
              <w:t>, კანკალი</w:t>
            </w:r>
          </w:p>
        </w:tc>
        <w:tc>
          <w:tcPr>
            <w:tcW w:w="1440" w:type="dxa"/>
          </w:tcPr>
          <w:p w14:paraId="5E3EE9D9" w14:textId="577EAF58" w:rsidR="00C51BF3" w:rsidRPr="00134760" w:rsidRDefault="00FD6FB5" w:rsidP="000705C1">
            <w:pPr>
              <w:ind w:right="-90"/>
              <w:rPr>
                <w:rFonts w:ascii="Sylfaen" w:hAnsi="Sylfaen"/>
                <w:color w:val="000000" w:themeColor="text1"/>
                <w:lang w:val="ka-GE"/>
              </w:rPr>
            </w:pPr>
            <w:r w:rsidRPr="00134760">
              <w:rPr>
                <w:rFonts w:ascii="Sylfaen" w:hAnsi="Sylfaen"/>
                <w:color w:val="000000" w:themeColor="text1"/>
                <w:lang w:val="ka-GE"/>
              </w:rPr>
              <w:t xml:space="preserve">ობსესიურ-კომპულსიური აშლილობა </w:t>
            </w:r>
            <w:r w:rsidR="002D40A9" w:rsidRPr="00134760">
              <w:rPr>
                <w:rFonts w:ascii="Sylfaen" w:hAnsi="Sylfaen"/>
                <w:color w:val="000000" w:themeColor="text1"/>
                <w:lang w:val="ka-GE"/>
              </w:rPr>
              <w:t>(2)</w:t>
            </w:r>
          </w:p>
        </w:tc>
      </w:tr>
      <w:tr w:rsidR="00C51BF3" w:rsidRPr="00134760" w14:paraId="3FDF937E" w14:textId="60CBEF85" w:rsidTr="000705C1">
        <w:trPr>
          <w:gridAfter w:val="1"/>
          <w:wAfter w:w="12" w:type="dxa"/>
        </w:trPr>
        <w:tc>
          <w:tcPr>
            <w:tcW w:w="1525" w:type="dxa"/>
          </w:tcPr>
          <w:p w14:paraId="50FB331F" w14:textId="52C6F52F" w:rsidR="00C51BF3" w:rsidRPr="00134760" w:rsidRDefault="00C51BF3" w:rsidP="000705C1">
            <w:pPr>
              <w:ind w:right="-90"/>
              <w:jc w:val="both"/>
              <w:rPr>
                <w:rFonts w:ascii="Sylfaen" w:hAnsi="Sylfaen"/>
                <w:color w:val="000000" w:themeColor="text1"/>
                <w:lang w:val="ka-GE"/>
              </w:rPr>
            </w:pPr>
            <w:r w:rsidRPr="00134760">
              <w:rPr>
                <w:rFonts w:ascii="Sylfaen" w:hAnsi="Sylfaen"/>
                <w:color w:val="000000" w:themeColor="text1"/>
                <w:lang w:val="ka-GE"/>
              </w:rPr>
              <w:t>დარღვევები ნერვული სისტემის მხრივ</w:t>
            </w:r>
          </w:p>
          <w:p w14:paraId="404A3F62" w14:textId="77777777" w:rsidR="00C51BF3" w:rsidRPr="00134760" w:rsidRDefault="00C51BF3" w:rsidP="000705C1">
            <w:pPr>
              <w:ind w:right="-90"/>
              <w:jc w:val="both"/>
              <w:rPr>
                <w:rFonts w:ascii="Sylfaen" w:hAnsi="Sylfaen"/>
                <w:color w:val="000000" w:themeColor="text1"/>
                <w:lang w:val="ka-GE"/>
              </w:rPr>
            </w:pPr>
          </w:p>
        </w:tc>
        <w:tc>
          <w:tcPr>
            <w:tcW w:w="1530" w:type="dxa"/>
          </w:tcPr>
          <w:p w14:paraId="7B6E7547" w14:textId="3AD680CC"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ძილიანობა, თავის ტკივილი</w:t>
            </w:r>
          </w:p>
        </w:tc>
        <w:tc>
          <w:tcPr>
            <w:tcW w:w="1530" w:type="dxa"/>
          </w:tcPr>
          <w:p w14:paraId="57962D76" w14:textId="15075429"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კრუნჩხვები, წონასწორობის დარღვევა, თავბრუსხვევა, მოთენთილობა</w:t>
            </w:r>
            <w:r w:rsidR="00E75977" w:rsidRPr="00134760">
              <w:rPr>
                <w:rFonts w:ascii="Sylfaen" w:hAnsi="Sylfaen"/>
                <w:color w:val="000000" w:themeColor="text1"/>
                <w:lang w:val="ka-GE"/>
              </w:rPr>
              <w:t>,</w:t>
            </w:r>
            <w:r w:rsidRPr="00134760">
              <w:rPr>
                <w:rFonts w:ascii="Sylfaen" w:hAnsi="Sylfaen"/>
                <w:color w:val="000000" w:themeColor="text1"/>
                <w:lang w:val="ka-GE"/>
              </w:rPr>
              <w:t xml:space="preserve"> ტრემორი</w:t>
            </w:r>
          </w:p>
        </w:tc>
        <w:tc>
          <w:tcPr>
            <w:tcW w:w="1710" w:type="dxa"/>
          </w:tcPr>
          <w:p w14:paraId="3F1136D5" w14:textId="10EE6305"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ამნეზია, მეხსიერების დარღვევა,</w:t>
            </w:r>
          </w:p>
          <w:p w14:paraId="12716971" w14:textId="37AAFA60"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კოორდინაციის დარღვევა/ატაქსია,</w:t>
            </w:r>
          </w:p>
          <w:p w14:paraId="23E6C249" w14:textId="41C7C952"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პარესთეზია,</w:t>
            </w:r>
          </w:p>
          <w:p w14:paraId="375AEDB2" w14:textId="45F4A9AD"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ყურადღების დარღვევა</w:t>
            </w:r>
          </w:p>
        </w:tc>
        <w:tc>
          <w:tcPr>
            <w:tcW w:w="2250" w:type="dxa"/>
          </w:tcPr>
          <w:p w14:paraId="699BA776" w14:textId="32B66145"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ქორეოათეტოზი, დისკინეზია</w:t>
            </w:r>
            <w:r w:rsidR="00E2127E" w:rsidRPr="00134760">
              <w:rPr>
                <w:rFonts w:ascii="Sylfaen" w:hAnsi="Sylfaen"/>
                <w:color w:val="000000" w:themeColor="text1"/>
                <w:lang w:val="ka-GE"/>
              </w:rPr>
              <w:t>,</w:t>
            </w:r>
          </w:p>
          <w:p w14:paraId="365D99BC" w14:textId="62216FD1"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ჰიპერკინეზია</w:t>
            </w:r>
            <w:r w:rsidR="004F50E1" w:rsidRPr="00134760">
              <w:rPr>
                <w:rFonts w:ascii="Sylfaen" w:hAnsi="Sylfaen"/>
                <w:color w:val="000000" w:themeColor="text1"/>
                <w:lang w:val="ka-GE"/>
              </w:rPr>
              <w:t xml:space="preserve">, სიარულის მანერის დარღვევა, ენცეფალოპათია, გულყრების </w:t>
            </w:r>
            <w:r w:rsidR="00E75977" w:rsidRPr="00134760">
              <w:rPr>
                <w:rFonts w:ascii="Sylfaen" w:hAnsi="Sylfaen"/>
                <w:color w:val="000000" w:themeColor="text1"/>
                <w:lang w:val="ka-GE"/>
              </w:rPr>
              <w:t>გ</w:t>
            </w:r>
            <w:r w:rsidR="00A07F19" w:rsidRPr="00134760">
              <w:rPr>
                <w:rFonts w:ascii="Sylfaen" w:hAnsi="Sylfaen"/>
                <w:color w:val="000000" w:themeColor="text1"/>
                <w:lang w:val="ka-GE"/>
              </w:rPr>
              <w:t>ამწვავება, ავთვისებიანი ნეიროლეპსიური სინდრომი</w:t>
            </w:r>
            <w:r w:rsidR="00BC76AF" w:rsidRPr="00134760">
              <w:rPr>
                <w:rFonts w:ascii="Sylfaen" w:hAnsi="Sylfaen"/>
                <w:color w:val="000000" w:themeColor="text1"/>
                <w:lang w:val="ka-GE"/>
              </w:rPr>
              <w:t xml:space="preserve"> (3)</w:t>
            </w:r>
          </w:p>
        </w:tc>
        <w:tc>
          <w:tcPr>
            <w:tcW w:w="1440" w:type="dxa"/>
          </w:tcPr>
          <w:p w14:paraId="0AB0B95B" w14:textId="77777777" w:rsidR="00C51BF3" w:rsidRPr="00134760" w:rsidRDefault="00C51BF3" w:rsidP="000705C1">
            <w:pPr>
              <w:ind w:right="-90"/>
              <w:rPr>
                <w:rFonts w:ascii="Sylfaen" w:hAnsi="Sylfaen"/>
                <w:color w:val="000000" w:themeColor="text1"/>
                <w:lang w:val="ka-GE"/>
              </w:rPr>
            </w:pPr>
          </w:p>
        </w:tc>
      </w:tr>
      <w:tr w:rsidR="00C51BF3" w:rsidRPr="00134760" w14:paraId="242B74D0" w14:textId="60070E5E" w:rsidTr="000705C1">
        <w:trPr>
          <w:gridAfter w:val="1"/>
          <w:wAfter w:w="12" w:type="dxa"/>
        </w:trPr>
        <w:tc>
          <w:tcPr>
            <w:tcW w:w="1525" w:type="dxa"/>
          </w:tcPr>
          <w:p w14:paraId="429EF2FD" w14:textId="780BE497" w:rsidR="00C51BF3" w:rsidRPr="00134760" w:rsidRDefault="00C51BF3" w:rsidP="000705C1">
            <w:pPr>
              <w:ind w:right="-90"/>
              <w:jc w:val="both"/>
              <w:rPr>
                <w:rFonts w:ascii="Sylfaen" w:hAnsi="Sylfaen"/>
                <w:color w:val="000000" w:themeColor="text1"/>
                <w:lang w:val="ka-GE"/>
              </w:rPr>
            </w:pPr>
            <w:r w:rsidRPr="00134760">
              <w:rPr>
                <w:rFonts w:ascii="Sylfaen" w:hAnsi="Sylfaen"/>
                <w:color w:val="000000" w:themeColor="text1"/>
                <w:lang w:val="ka-GE"/>
              </w:rPr>
              <w:t>დარღვევები მხედველობის ორგანოების მხრივ</w:t>
            </w:r>
          </w:p>
        </w:tc>
        <w:tc>
          <w:tcPr>
            <w:tcW w:w="1530" w:type="dxa"/>
          </w:tcPr>
          <w:p w14:paraId="66DCAE32" w14:textId="77777777" w:rsidR="00C51BF3" w:rsidRPr="00134760" w:rsidRDefault="00C51BF3" w:rsidP="000705C1">
            <w:pPr>
              <w:ind w:right="-90"/>
              <w:rPr>
                <w:rFonts w:ascii="Sylfaen" w:hAnsi="Sylfaen"/>
                <w:color w:val="000000" w:themeColor="text1"/>
                <w:lang w:val="ka-GE"/>
              </w:rPr>
            </w:pPr>
          </w:p>
        </w:tc>
        <w:tc>
          <w:tcPr>
            <w:tcW w:w="1530" w:type="dxa"/>
          </w:tcPr>
          <w:p w14:paraId="3B13AFA6" w14:textId="77777777" w:rsidR="00C51BF3" w:rsidRPr="00134760" w:rsidRDefault="00C51BF3" w:rsidP="000705C1">
            <w:pPr>
              <w:ind w:right="-90"/>
              <w:rPr>
                <w:rFonts w:ascii="Sylfaen" w:hAnsi="Sylfaen"/>
                <w:color w:val="000000" w:themeColor="text1"/>
                <w:lang w:val="ka-GE"/>
              </w:rPr>
            </w:pPr>
          </w:p>
        </w:tc>
        <w:tc>
          <w:tcPr>
            <w:tcW w:w="1710" w:type="dxa"/>
          </w:tcPr>
          <w:p w14:paraId="7D4633F7" w14:textId="408AD2C0"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ორმაგი ხედვა, ბუნდოვანი მხედველობა</w:t>
            </w:r>
          </w:p>
        </w:tc>
        <w:tc>
          <w:tcPr>
            <w:tcW w:w="2250" w:type="dxa"/>
          </w:tcPr>
          <w:p w14:paraId="09448192" w14:textId="77777777" w:rsidR="00C51BF3" w:rsidRPr="00134760" w:rsidRDefault="00C51BF3" w:rsidP="000705C1">
            <w:pPr>
              <w:ind w:right="-90"/>
              <w:rPr>
                <w:rFonts w:ascii="Sylfaen" w:hAnsi="Sylfaen"/>
                <w:color w:val="000000" w:themeColor="text1"/>
                <w:lang w:val="ka-GE"/>
              </w:rPr>
            </w:pPr>
          </w:p>
        </w:tc>
        <w:tc>
          <w:tcPr>
            <w:tcW w:w="1440" w:type="dxa"/>
          </w:tcPr>
          <w:p w14:paraId="09BF0B16" w14:textId="77777777" w:rsidR="00C51BF3" w:rsidRPr="00134760" w:rsidRDefault="00C51BF3" w:rsidP="000705C1">
            <w:pPr>
              <w:ind w:right="-90"/>
              <w:rPr>
                <w:rFonts w:ascii="Sylfaen" w:hAnsi="Sylfaen"/>
                <w:color w:val="000000" w:themeColor="text1"/>
                <w:lang w:val="ka-GE"/>
              </w:rPr>
            </w:pPr>
          </w:p>
        </w:tc>
      </w:tr>
      <w:tr w:rsidR="00C51BF3" w:rsidRPr="00134760" w14:paraId="481FDEC8" w14:textId="6F624F54" w:rsidTr="000705C1">
        <w:trPr>
          <w:gridAfter w:val="1"/>
          <w:wAfter w:w="12" w:type="dxa"/>
        </w:trPr>
        <w:tc>
          <w:tcPr>
            <w:tcW w:w="1525" w:type="dxa"/>
          </w:tcPr>
          <w:p w14:paraId="45A135B9" w14:textId="595E0770"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დარღვევები სმენის ორგანოების და წონასწორობის მხრივ</w:t>
            </w:r>
          </w:p>
        </w:tc>
        <w:tc>
          <w:tcPr>
            <w:tcW w:w="1530" w:type="dxa"/>
          </w:tcPr>
          <w:p w14:paraId="5496D073" w14:textId="77777777" w:rsidR="00C51BF3" w:rsidRPr="00134760" w:rsidRDefault="00C51BF3" w:rsidP="000705C1">
            <w:pPr>
              <w:ind w:right="-90"/>
              <w:rPr>
                <w:rFonts w:ascii="Sylfaen" w:hAnsi="Sylfaen"/>
                <w:color w:val="000000" w:themeColor="text1"/>
                <w:lang w:val="ka-GE"/>
              </w:rPr>
            </w:pPr>
          </w:p>
        </w:tc>
        <w:tc>
          <w:tcPr>
            <w:tcW w:w="1530" w:type="dxa"/>
          </w:tcPr>
          <w:p w14:paraId="38C7A83D" w14:textId="1B36E5ED" w:rsidR="00C51BF3" w:rsidRPr="00134760" w:rsidRDefault="00C51BF3" w:rsidP="000705C1">
            <w:pPr>
              <w:ind w:right="-90"/>
              <w:rPr>
                <w:rFonts w:ascii="Sylfaen" w:hAnsi="Sylfaen"/>
                <w:color w:val="000000" w:themeColor="text1"/>
                <w:lang w:val="ka-GE"/>
              </w:rPr>
            </w:pPr>
            <w:r w:rsidRPr="00134760">
              <w:rPr>
                <w:rFonts w:ascii="Sylfaen" w:hAnsi="Sylfaen"/>
                <w:color w:val="000000" w:themeColor="text1"/>
                <w:lang w:val="ka-GE"/>
              </w:rPr>
              <w:t>სისტემური თავბრუსხვევა</w:t>
            </w:r>
            <w:r w:rsidR="000F0DAB" w:rsidRPr="00134760">
              <w:rPr>
                <w:rFonts w:ascii="Sylfaen" w:hAnsi="Sylfaen"/>
                <w:color w:val="000000" w:themeColor="text1"/>
                <w:lang w:val="ka-GE"/>
              </w:rPr>
              <w:t xml:space="preserve"> (ვერტიგო)</w:t>
            </w:r>
          </w:p>
        </w:tc>
        <w:tc>
          <w:tcPr>
            <w:tcW w:w="1710" w:type="dxa"/>
          </w:tcPr>
          <w:p w14:paraId="5E8E0B8B" w14:textId="77777777" w:rsidR="00C51BF3" w:rsidRPr="00134760" w:rsidRDefault="00C51BF3" w:rsidP="000705C1">
            <w:pPr>
              <w:ind w:right="-90"/>
              <w:rPr>
                <w:rFonts w:ascii="Sylfaen" w:hAnsi="Sylfaen"/>
                <w:color w:val="000000" w:themeColor="text1"/>
                <w:lang w:val="ka-GE"/>
              </w:rPr>
            </w:pPr>
          </w:p>
        </w:tc>
        <w:tc>
          <w:tcPr>
            <w:tcW w:w="2250" w:type="dxa"/>
          </w:tcPr>
          <w:p w14:paraId="0A5DB61B" w14:textId="6750F8FC" w:rsidR="00C51BF3" w:rsidRPr="00134760" w:rsidRDefault="00C51BF3" w:rsidP="000705C1">
            <w:pPr>
              <w:ind w:right="-90"/>
              <w:rPr>
                <w:rFonts w:ascii="Sylfaen" w:hAnsi="Sylfaen"/>
                <w:color w:val="000000" w:themeColor="text1"/>
              </w:rPr>
            </w:pPr>
          </w:p>
        </w:tc>
        <w:tc>
          <w:tcPr>
            <w:tcW w:w="1440" w:type="dxa"/>
          </w:tcPr>
          <w:p w14:paraId="298A3DCE" w14:textId="77777777" w:rsidR="00C51BF3" w:rsidRPr="00134760" w:rsidRDefault="00C51BF3" w:rsidP="000705C1">
            <w:pPr>
              <w:ind w:right="-90"/>
              <w:rPr>
                <w:rFonts w:ascii="Sylfaen" w:hAnsi="Sylfaen"/>
                <w:color w:val="000000" w:themeColor="text1"/>
                <w:lang w:val="ka-GE"/>
              </w:rPr>
            </w:pPr>
          </w:p>
        </w:tc>
      </w:tr>
      <w:tr w:rsidR="00AF21EF" w:rsidRPr="00134760" w14:paraId="611DA695" w14:textId="77777777" w:rsidTr="000705C1">
        <w:trPr>
          <w:gridAfter w:val="1"/>
          <w:wAfter w:w="12" w:type="dxa"/>
        </w:trPr>
        <w:tc>
          <w:tcPr>
            <w:tcW w:w="1525" w:type="dxa"/>
          </w:tcPr>
          <w:p w14:paraId="1B098A28" w14:textId="321B2792"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დარღვევები გულის მხრივ</w:t>
            </w:r>
          </w:p>
        </w:tc>
        <w:tc>
          <w:tcPr>
            <w:tcW w:w="1530" w:type="dxa"/>
          </w:tcPr>
          <w:p w14:paraId="5805D9C6" w14:textId="77777777" w:rsidR="00AF21EF" w:rsidRPr="00134760" w:rsidRDefault="00AF21EF" w:rsidP="000705C1">
            <w:pPr>
              <w:ind w:right="-90"/>
              <w:rPr>
                <w:rFonts w:ascii="Sylfaen" w:hAnsi="Sylfaen"/>
                <w:color w:val="000000" w:themeColor="text1"/>
                <w:lang w:val="ka-GE"/>
              </w:rPr>
            </w:pPr>
          </w:p>
        </w:tc>
        <w:tc>
          <w:tcPr>
            <w:tcW w:w="1530" w:type="dxa"/>
          </w:tcPr>
          <w:p w14:paraId="73807870" w14:textId="77777777" w:rsidR="00AF21EF" w:rsidRPr="00134760" w:rsidRDefault="00AF21EF" w:rsidP="000705C1">
            <w:pPr>
              <w:ind w:right="-90"/>
              <w:rPr>
                <w:rFonts w:ascii="Sylfaen" w:hAnsi="Sylfaen"/>
                <w:color w:val="000000" w:themeColor="text1"/>
                <w:lang w:val="ka-GE"/>
              </w:rPr>
            </w:pPr>
          </w:p>
        </w:tc>
        <w:tc>
          <w:tcPr>
            <w:tcW w:w="1710" w:type="dxa"/>
          </w:tcPr>
          <w:p w14:paraId="22995607" w14:textId="77777777" w:rsidR="00AF21EF" w:rsidRPr="00134760" w:rsidRDefault="00AF21EF" w:rsidP="000705C1">
            <w:pPr>
              <w:ind w:right="-90"/>
              <w:rPr>
                <w:rFonts w:ascii="Sylfaen" w:hAnsi="Sylfaen"/>
                <w:color w:val="000000" w:themeColor="text1"/>
                <w:lang w:val="ka-GE"/>
              </w:rPr>
            </w:pPr>
          </w:p>
        </w:tc>
        <w:tc>
          <w:tcPr>
            <w:tcW w:w="2250" w:type="dxa"/>
          </w:tcPr>
          <w:p w14:paraId="6F860F66" w14:textId="4D0E87EA"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rPr>
              <w:t xml:space="preserve">QT </w:t>
            </w:r>
            <w:r w:rsidRPr="00134760">
              <w:rPr>
                <w:rFonts w:ascii="Sylfaen" w:hAnsi="Sylfaen"/>
                <w:color w:val="000000" w:themeColor="text1"/>
                <w:lang w:val="ka-GE"/>
              </w:rPr>
              <w:t xml:space="preserve">ინტერვალის გახანგრძლივება ელექტროკარდიოგრაფიულად </w:t>
            </w:r>
          </w:p>
        </w:tc>
        <w:tc>
          <w:tcPr>
            <w:tcW w:w="1440" w:type="dxa"/>
          </w:tcPr>
          <w:p w14:paraId="0509B97D" w14:textId="77777777" w:rsidR="00AF21EF" w:rsidRPr="00134760" w:rsidRDefault="00AF21EF" w:rsidP="000705C1">
            <w:pPr>
              <w:ind w:right="-90"/>
              <w:rPr>
                <w:rFonts w:ascii="Sylfaen" w:hAnsi="Sylfaen"/>
                <w:color w:val="000000" w:themeColor="text1"/>
                <w:lang w:val="ka-GE"/>
              </w:rPr>
            </w:pPr>
          </w:p>
        </w:tc>
      </w:tr>
      <w:tr w:rsidR="00AF21EF" w:rsidRPr="00134760" w14:paraId="3B461DD2" w14:textId="05BA9BF5" w:rsidTr="000705C1">
        <w:trPr>
          <w:gridAfter w:val="1"/>
          <w:wAfter w:w="12" w:type="dxa"/>
        </w:trPr>
        <w:tc>
          <w:tcPr>
            <w:tcW w:w="1525" w:type="dxa"/>
          </w:tcPr>
          <w:p w14:paraId="4FF4C7E5" w14:textId="139CA580"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 xml:space="preserve">დარღვევები სასუნთქი სისტემის, </w:t>
            </w:r>
            <w:r w:rsidRPr="00134760">
              <w:rPr>
                <w:rFonts w:ascii="Sylfaen" w:hAnsi="Sylfaen"/>
                <w:color w:val="000000" w:themeColor="text1"/>
                <w:lang w:val="ka-GE"/>
              </w:rPr>
              <w:lastRenderedPageBreak/>
              <w:t>გულმკერდის ორგანოების და შუასაყრის მხრივ</w:t>
            </w:r>
          </w:p>
        </w:tc>
        <w:tc>
          <w:tcPr>
            <w:tcW w:w="1530" w:type="dxa"/>
          </w:tcPr>
          <w:p w14:paraId="7CA58F5A" w14:textId="77777777" w:rsidR="00AF21EF" w:rsidRPr="00134760" w:rsidRDefault="00AF21EF" w:rsidP="000705C1">
            <w:pPr>
              <w:ind w:right="-90"/>
              <w:rPr>
                <w:rFonts w:ascii="Sylfaen" w:hAnsi="Sylfaen"/>
                <w:color w:val="000000" w:themeColor="text1"/>
                <w:lang w:val="ka-GE"/>
              </w:rPr>
            </w:pPr>
          </w:p>
        </w:tc>
        <w:tc>
          <w:tcPr>
            <w:tcW w:w="1530" w:type="dxa"/>
          </w:tcPr>
          <w:p w14:paraId="767976DD" w14:textId="55A129C3"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ხველა</w:t>
            </w:r>
          </w:p>
        </w:tc>
        <w:tc>
          <w:tcPr>
            <w:tcW w:w="1710" w:type="dxa"/>
          </w:tcPr>
          <w:p w14:paraId="2CD1F033" w14:textId="77777777" w:rsidR="00AF21EF" w:rsidRPr="00134760" w:rsidRDefault="00AF21EF" w:rsidP="000705C1">
            <w:pPr>
              <w:ind w:right="-90"/>
              <w:rPr>
                <w:rFonts w:ascii="Sylfaen" w:hAnsi="Sylfaen"/>
                <w:color w:val="000000" w:themeColor="text1"/>
                <w:lang w:val="ka-GE"/>
              </w:rPr>
            </w:pPr>
          </w:p>
        </w:tc>
        <w:tc>
          <w:tcPr>
            <w:tcW w:w="2250" w:type="dxa"/>
          </w:tcPr>
          <w:p w14:paraId="0CF8AE5F" w14:textId="77777777" w:rsidR="00AF21EF" w:rsidRPr="00134760" w:rsidRDefault="00AF21EF" w:rsidP="000705C1">
            <w:pPr>
              <w:ind w:right="-90"/>
              <w:rPr>
                <w:rFonts w:ascii="Sylfaen" w:hAnsi="Sylfaen"/>
                <w:color w:val="000000" w:themeColor="text1"/>
                <w:lang w:val="ka-GE"/>
              </w:rPr>
            </w:pPr>
          </w:p>
        </w:tc>
        <w:tc>
          <w:tcPr>
            <w:tcW w:w="1440" w:type="dxa"/>
          </w:tcPr>
          <w:p w14:paraId="62FDC23F" w14:textId="77777777" w:rsidR="00AF21EF" w:rsidRPr="00134760" w:rsidRDefault="00AF21EF" w:rsidP="000705C1">
            <w:pPr>
              <w:ind w:right="-90"/>
              <w:rPr>
                <w:rFonts w:ascii="Sylfaen" w:hAnsi="Sylfaen"/>
                <w:color w:val="000000" w:themeColor="text1"/>
                <w:lang w:val="ka-GE"/>
              </w:rPr>
            </w:pPr>
          </w:p>
        </w:tc>
      </w:tr>
      <w:tr w:rsidR="00AF21EF" w:rsidRPr="00134760" w14:paraId="1B67D284" w14:textId="244B9ABA" w:rsidTr="000705C1">
        <w:trPr>
          <w:gridAfter w:val="1"/>
          <w:wAfter w:w="12" w:type="dxa"/>
        </w:trPr>
        <w:tc>
          <w:tcPr>
            <w:tcW w:w="1525" w:type="dxa"/>
          </w:tcPr>
          <w:p w14:paraId="4C1D8D0B" w14:textId="730D072C" w:rsidR="00AF21EF" w:rsidRPr="00134760" w:rsidRDefault="00AF21EF" w:rsidP="000705C1">
            <w:pPr>
              <w:ind w:right="-90"/>
              <w:jc w:val="both"/>
              <w:rPr>
                <w:rFonts w:ascii="Sylfaen" w:hAnsi="Sylfaen"/>
                <w:color w:val="000000" w:themeColor="text1"/>
                <w:lang w:val="ka-GE"/>
              </w:rPr>
            </w:pPr>
            <w:r w:rsidRPr="00134760">
              <w:rPr>
                <w:rFonts w:ascii="Sylfaen" w:hAnsi="Sylfaen"/>
                <w:color w:val="000000" w:themeColor="text1"/>
                <w:lang w:val="ka-GE"/>
              </w:rPr>
              <w:t>დარღვევები კუჭ-ნაწლავის ტრაქტის მხრივ</w:t>
            </w:r>
          </w:p>
        </w:tc>
        <w:tc>
          <w:tcPr>
            <w:tcW w:w="1530" w:type="dxa"/>
          </w:tcPr>
          <w:p w14:paraId="24B8CD5E" w14:textId="77777777" w:rsidR="00AF21EF" w:rsidRPr="00134760" w:rsidRDefault="00AF21EF" w:rsidP="000705C1">
            <w:pPr>
              <w:ind w:right="-90"/>
              <w:rPr>
                <w:rFonts w:ascii="Sylfaen" w:hAnsi="Sylfaen"/>
                <w:color w:val="000000" w:themeColor="text1"/>
                <w:lang w:val="ka-GE"/>
              </w:rPr>
            </w:pPr>
          </w:p>
        </w:tc>
        <w:tc>
          <w:tcPr>
            <w:tcW w:w="1530" w:type="dxa"/>
          </w:tcPr>
          <w:p w14:paraId="60AB57FA" w14:textId="4790572A"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ტკივილი მუცლის არეში, დიარეა, დისპეპსია, ღებინება, გულისრევა</w:t>
            </w:r>
          </w:p>
        </w:tc>
        <w:tc>
          <w:tcPr>
            <w:tcW w:w="1710" w:type="dxa"/>
          </w:tcPr>
          <w:p w14:paraId="285B00F1" w14:textId="77777777" w:rsidR="00AF21EF" w:rsidRPr="00134760" w:rsidRDefault="00AF21EF" w:rsidP="000705C1">
            <w:pPr>
              <w:ind w:right="-90"/>
              <w:rPr>
                <w:rFonts w:ascii="Sylfaen" w:hAnsi="Sylfaen"/>
                <w:color w:val="000000" w:themeColor="text1"/>
                <w:lang w:val="ka-GE"/>
              </w:rPr>
            </w:pPr>
          </w:p>
        </w:tc>
        <w:tc>
          <w:tcPr>
            <w:tcW w:w="2250" w:type="dxa"/>
          </w:tcPr>
          <w:p w14:paraId="463FDF56" w14:textId="61510EF8"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პანკრეატიტი</w:t>
            </w:r>
          </w:p>
        </w:tc>
        <w:tc>
          <w:tcPr>
            <w:tcW w:w="1440" w:type="dxa"/>
          </w:tcPr>
          <w:p w14:paraId="037BA74B" w14:textId="77777777" w:rsidR="00AF21EF" w:rsidRPr="00134760" w:rsidRDefault="00AF21EF" w:rsidP="000705C1">
            <w:pPr>
              <w:ind w:right="-90"/>
              <w:rPr>
                <w:rFonts w:ascii="Sylfaen" w:hAnsi="Sylfaen"/>
                <w:color w:val="000000" w:themeColor="text1"/>
                <w:lang w:val="ka-GE"/>
              </w:rPr>
            </w:pPr>
          </w:p>
        </w:tc>
      </w:tr>
      <w:tr w:rsidR="00AF21EF" w:rsidRPr="00134760" w14:paraId="40297AE3" w14:textId="03A76181" w:rsidTr="000705C1">
        <w:trPr>
          <w:gridAfter w:val="1"/>
          <w:wAfter w:w="12" w:type="dxa"/>
        </w:trPr>
        <w:tc>
          <w:tcPr>
            <w:tcW w:w="1525" w:type="dxa"/>
          </w:tcPr>
          <w:p w14:paraId="521B99A6" w14:textId="2FD68182"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დარღვევები ღვიძლის და ნაღვლის გამომყოფი გზების მხრივ</w:t>
            </w:r>
          </w:p>
        </w:tc>
        <w:tc>
          <w:tcPr>
            <w:tcW w:w="1530" w:type="dxa"/>
          </w:tcPr>
          <w:p w14:paraId="07E26853" w14:textId="77777777" w:rsidR="00AF21EF" w:rsidRPr="00134760" w:rsidRDefault="00AF21EF" w:rsidP="000705C1">
            <w:pPr>
              <w:ind w:right="-90"/>
              <w:rPr>
                <w:rFonts w:ascii="Sylfaen" w:hAnsi="Sylfaen"/>
                <w:color w:val="000000" w:themeColor="text1"/>
                <w:lang w:val="ka-GE"/>
              </w:rPr>
            </w:pPr>
          </w:p>
        </w:tc>
        <w:tc>
          <w:tcPr>
            <w:tcW w:w="1530" w:type="dxa"/>
          </w:tcPr>
          <w:p w14:paraId="13C8E4AA" w14:textId="77777777" w:rsidR="00AF21EF" w:rsidRPr="00134760" w:rsidRDefault="00AF21EF" w:rsidP="000705C1">
            <w:pPr>
              <w:ind w:right="-90"/>
              <w:rPr>
                <w:rFonts w:ascii="Sylfaen" w:hAnsi="Sylfaen"/>
                <w:color w:val="000000" w:themeColor="text1"/>
                <w:lang w:val="ka-GE"/>
              </w:rPr>
            </w:pPr>
          </w:p>
        </w:tc>
        <w:tc>
          <w:tcPr>
            <w:tcW w:w="1710" w:type="dxa"/>
          </w:tcPr>
          <w:p w14:paraId="1CF8FD31" w14:textId="399E15AD"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ღვიძლის ფუნქციის პათოლოგიური მაჩვენებლები</w:t>
            </w:r>
          </w:p>
        </w:tc>
        <w:tc>
          <w:tcPr>
            <w:tcW w:w="2250" w:type="dxa"/>
          </w:tcPr>
          <w:p w14:paraId="1715F375" w14:textId="48C049EE"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ღვიძლის უკმარისობა, ჰეპატიტი</w:t>
            </w:r>
          </w:p>
        </w:tc>
        <w:tc>
          <w:tcPr>
            <w:tcW w:w="1440" w:type="dxa"/>
          </w:tcPr>
          <w:p w14:paraId="47543920" w14:textId="77777777" w:rsidR="00AF21EF" w:rsidRPr="00134760" w:rsidRDefault="00AF21EF" w:rsidP="000705C1">
            <w:pPr>
              <w:ind w:right="-90"/>
              <w:rPr>
                <w:rFonts w:ascii="Sylfaen" w:hAnsi="Sylfaen"/>
                <w:color w:val="000000" w:themeColor="text1"/>
                <w:lang w:val="ka-GE"/>
              </w:rPr>
            </w:pPr>
          </w:p>
        </w:tc>
      </w:tr>
      <w:tr w:rsidR="00AF21EF" w:rsidRPr="00134760" w14:paraId="5FC70DED" w14:textId="321C7D40" w:rsidTr="000705C1">
        <w:trPr>
          <w:gridAfter w:val="1"/>
          <w:wAfter w:w="12" w:type="dxa"/>
        </w:trPr>
        <w:tc>
          <w:tcPr>
            <w:tcW w:w="1525" w:type="dxa"/>
          </w:tcPr>
          <w:p w14:paraId="4530BF86" w14:textId="53313F9C" w:rsidR="00AF21EF" w:rsidRPr="00134760" w:rsidRDefault="00AF21EF" w:rsidP="000705C1">
            <w:pPr>
              <w:ind w:left="-30" w:right="-90"/>
              <w:rPr>
                <w:rFonts w:ascii="Sylfaen" w:hAnsi="Sylfaen"/>
                <w:color w:val="000000" w:themeColor="text1"/>
                <w:lang w:val="ka-GE"/>
              </w:rPr>
            </w:pPr>
            <w:r w:rsidRPr="00134760">
              <w:rPr>
                <w:rFonts w:ascii="Sylfaen" w:hAnsi="Sylfaen"/>
                <w:color w:val="000000" w:themeColor="text1"/>
                <w:lang w:val="ka-GE"/>
              </w:rPr>
              <w:t>დარღვევები კანის და კანქვეშა ქსოვილის მხრივ</w:t>
            </w:r>
          </w:p>
        </w:tc>
        <w:tc>
          <w:tcPr>
            <w:tcW w:w="1530" w:type="dxa"/>
          </w:tcPr>
          <w:p w14:paraId="7A3046BA" w14:textId="77777777" w:rsidR="00AF21EF" w:rsidRPr="00134760" w:rsidRDefault="00AF21EF" w:rsidP="000705C1">
            <w:pPr>
              <w:ind w:right="-90"/>
              <w:rPr>
                <w:rFonts w:ascii="Sylfaen" w:hAnsi="Sylfaen"/>
                <w:color w:val="000000" w:themeColor="text1"/>
                <w:lang w:val="ka-GE"/>
              </w:rPr>
            </w:pPr>
          </w:p>
        </w:tc>
        <w:tc>
          <w:tcPr>
            <w:tcW w:w="1530" w:type="dxa"/>
          </w:tcPr>
          <w:p w14:paraId="29163F9D" w14:textId="78582839"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გამონაყარი</w:t>
            </w:r>
            <w:r w:rsidR="006C5BB7" w:rsidRPr="00134760">
              <w:rPr>
                <w:rFonts w:ascii="Sylfaen" w:hAnsi="Sylfaen"/>
                <w:color w:val="000000" w:themeColor="text1"/>
                <w:lang w:val="ka-GE"/>
              </w:rPr>
              <w:t xml:space="preserve"> კანზე</w:t>
            </w:r>
          </w:p>
        </w:tc>
        <w:tc>
          <w:tcPr>
            <w:tcW w:w="1710" w:type="dxa"/>
          </w:tcPr>
          <w:p w14:paraId="55932F31" w14:textId="44E93B75"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ალოპეცია (1), ე</w:t>
            </w:r>
            <w:r w:rsidR="006C5BB7" w:rsidRPr="00134760">
              <w:rPr>
                <w:rFonts w:ascii="Sylfaen" w:hAnsi="Sylfaen"/>
                <w:color w:val="000000" w:themeColor="text1"/>
                <w:lang w:val="ka-GE"/>
              </w:rPr>
              <w:t>გ</w:t>
            </w:r>
            <w:r w:rsidRPr="00134760">
              <w:rPr>
                <w:rFonts w:ascii="Sylfaen" w:hAnsi="Sylfaen"/>
                <w:color w:val="000000" w:themeColor="text1"/>
                <w:lang w:val="ka-GE"/>
              </w:rPr>
              <w:t xml:space="preserve">ზემა, </w:t>
            </w:r>
            <w:r w:rsidR="006C5BB7" w:rsidRPr="00134760">
              <w:rPr>
                <w:rFonts w:ascii="Sylfaen" w:hAnsi="Sylfaen"/>
                <w:color w:val="000000" w:themeColor="text1"/>
                <w:lang w:val="ka-GE"/>
              </w:rPr>
              <w:t>კანის</w:t>
            </w:r>
            <w:r w:rsidRPr="00134760">
              <w:rPr>
                <w:rFonts w:ascii="Sylfaen" w:hAnsi="Sylfaen"/>
                <w:color w:val="000000" w:themeColor="text1"/>
                <w:lang w:val="ka-GE"/>
              </w:rPr>
              <w:t xml:space="preserve"> ქავილი</w:t>
            </w:r>
          </w:p>
        </w:tc>
        <w:tc>
          <w:tcPr>
            <w:tcW w:w="2250" w:type="dxa"/>
          </w:tcPr>
          <w:p w14:paraId="78225122" w14:textId="4B5E3E16"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ტოქსიკური ეპიდერმული ნეკროლიზი,</w:t>
            </w:r>
          </w:p>
          <w:p w14:paraId="578F79CA" w14:textId="29890B39"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სტივენს-ჯონსონის სინდრომი,</w:t>
            </w:r>
          </w:p>
          <w:p w14:paraId="0A865DBF" w14:textId="193AABB8"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მულტიფორმული</w:t>
            </w:r>
            <w:r w:rsidR="009A781E" w:rsidRPr="00134760">
              <w:rPr>
                <w:rFonts w:ascii="Sylfaen" w:hAnsi="Sylfaen"/>
                <w:color w:val="000000" w:themeColor="text1"/>
                <w:lang w:val="ka-GE"/>
              </w:rPr>
              <w:t xml:space="preserve"> ერითემა</w:t>
            </w:r>
          </w:p>
        </w:tc>
        <w:tc>
          <w:tcPr>
            <w:tcW w:w="1440" w:type="dxa"/>
          </w:tcPr>
          <w:p w14:paraId="09FDCA95" w14:textId="77777777" w:rsidR="00AF21EF" w:rsidRPr="00134760" w:rsidRDefault="00AF21EF" w:rsidP="000705C1">
            <w:pPr>
              <w:ind w:right="-90"/>
              <w:rPr>
                <w:rFonts w:ascii="Sylfaen" w:hAnsi="Sylfaen"/>
                <w:color w:val="000000" w:themeColor="text1"/>
                <w:lang w:val="ka-GE"/>
              </w:rPr>
            </w:pPr>
          </w:p>
        </w:tc>
      </w:tr>
      <w:tr w:rsidR="00AF21EF" w:rsidRPr="00134760" w14:paraId="65658ADF" w14:textId="04C49C15" w:rsidTr="000705C1">
        <w:trPr>
          <w:gridAfter w:val="1"/>
          <w:wAfter w:w="12" w:type="dxa"/>
        </w:trPr>
        <w:tc>
          <w:tcPr>
            <w:tcW w:w="1525" w:type="dxa"/>
          </w:tcPr>
          <w:p w14:paraId="5341FB90" w14:textId="1C16ACAC" w:rsidR="00AF21EF" w:rsidRPr="00134760" w:rsidRDefault="00AF21EF" w:rsidP="000705C1">
            <w:pPr>
              <w:ind w:left="-30" w:right="-90"/>
              <w:rPr>
                <w:rFonts w:ascii="Sylfaen" w:hAnsi="Sylfaen"/>
                <w:color w:val="000000" w:themeColor="text1"/>
                <w:lang w:val="ka-GE"/>
              </w:rPr>
            </w:pPr>
            <w:r w:rsidRPr="00134760">
              <w:rPr>
                <w:rFonts w:ascii="Sylfaen" w:hAnsi="Sylfaen"/>
                <w:color w:val="000000" w:themeColor="text1"/>
                <w:lang w:val="ka-GE"/>
              </w:rPr>
              <w:t xml:space="preserve">დარღვევები საყრდენ-მამოძრავებელი სისტემის და შემაერთებელი ქსოვილის მხრი </w:t>
            </w:r>
          </w:p>
        </w:tc>
        <w:tc>
          <w:tcPr>
            <w:tcW w:w="1530" w:type="dxa"/>
          </w:tcPr>
          <w:p w14:paraId="255CB056" w14:textId="77777777" w:rsidR="00AF21EF" w:rsidRPr="00134760" w:rsidRDefault="00AF21EF" w:rsidP="000705C1">
            <w:pPr>
              <w:ind w:right="-90"/>
              <w:rPr>
                <w:rFonts w:ascii="Sylfaen" w:hAnsi="Sylfaen"/>
                <w:color w:val="000000" w:themeColor="text1"/>
                <w:lang w:val="ka-GE"/>
              </w:rPr>
            </w:pPr>
          </w:p>
        </w:tc>
        <w:tc>
          <w:tcPr>
            <w:tcW w:w="1530" w:type="dxa"/>
          </w:tcPr>
          <w:p w14:paraId="6FE591BB" w14:textId="77777777" w:rsidR="00AF21EF" w:rsidRPr="00134760" w:rsidRDefault="00AF21EF" w:rsidP="000705C1">
            <w:pPr>
              <w:ind w:right="-90"/>
              <w:rPr>
                <w:rFonts w:ascii="Sylfaen" w:hAnsi="Sylfaen"/>
                <w:color w:val="000000" w:themeColor="text1"/>
                <w:lang w:val="ka-GE"/>
              </w:rPr>
            </w:pPr>
          </w:p>
        </w:tc>
        <w:tc>
          <w:tcPr>
            <w:tcW w:w="1710" w:type="dxa"/>
          </w:tcPr>
          <w:p w14:paraId="55149F81" w14:textId="047CB34C"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კუნთების სისუსტე, მიალგია</w:t>
            </w:r>
          </w:p>
        </w:tc>
        <w:tc>
          <w:tcPr>
            <w:tcW w:w="2250" w:type="dxa"/>
          </w:tcPr>
          <w:p w14:paraId="1337F959" w14:textId="08BF9991" w:rsidR="00AF21EF" w:rsidRPr="00134760" w:rsidRDefault="00D92C47" w:rsidP="000705C1">
            <w:pPr>
              <w:ind w:right="-90"/>
              <w:rPr>
                <w:rFonts w:ascii="Sylfaen" w:hAnsi="Sylfaen"/>
                <w:color w:val="000000" w:themeColor="text1"/>
                <w:lang w:val="ka-GE"/>
              </w:rPr>
            </w:pPr>
            <w:r w:rsidRPr="00134760">
              <w:rPr>
                <w:rFonts w:ascii="Sylfaen" w:hAnsi="Sylfaen"/>
                <w:color w:val="000000" w:themeColor="text1"/>
                <w:lang w:val="ka-GE"/>
              </w:rPr>
              <w:t>რაბდომიოლიზი და კრეატინ ფოსფოკინაზას აქტივობის მომატება</w:t>
            </w:r>
            <w:r w:rsidR="00F43B0E" w:rsidRPr="00134760">
              <w:rPr>
                <w:rFonts w:ascii="Sylfaen" w:hAnsi="Sylfaen"/>
                <w:color w:val="000000" w:themeColor="text1"/>
                <w:lang w:val="ka-GE"/>
              </w:rPr>
              <w:t xml:space="preserve"> (3)</w:t>
            </w:r>
          </w:p>
        </w:tc>
        <w:tc>
          <w:tcPr>
            <w:tcW w:w="1440" w:type="dxa"/>
          </w:tcPr>
          <w:p w14:paraId="05A47719" w14:textId="77777777" w:rsidR="00AF21EF" w:rsidRPr="00134760" w:rsidRDefault="00AF21EF" w:rsidP="000705C1">
            <w:pPr>
              <w:ind w:right="-90"/>
              <w:rPr>
                <w:rFonts w:ascii="Sylfaen" w:hAnsi="Sylfaen"/>
                <w:color w:val="000000" w:themeColor="text1"/>
                <w:lang w:val="ka-GE"/>
              </w:rPr>
            </w:pPr>
          </w:p>
        </w:tc>
      </w:tr>
      <w:tr w:rsidR="00F43B0E" w:rsidRPr="00134760" w14:paraId="2454B274" w14:textId="77777777" w:rsidTr="000705C1">
        <w:trPr>
          <w:gridAfter w:val="1"/>
          <w:wAfter w:w="12" w:type="dxa"/>
        </w:trPr>
        <w:tc>
          <w:tcPr>
            <w:tcW w:w="1525" w:type="dxa"/>
          </w:tcPr>
          <w:p w14:paraId="1DF4FD60" w14:textId="00D7CEBD" w:rsidR="00F43B0E" w:rsidRPr="00134760" w:rsidRDefault="00C4640C" w:rsidP="000705C1">
            <w:pPr>
              <w:ind w:left="-30" w:right="-90"/>
              <w:rPr>
                <w:rFonts w:ascii="Sylfaen" w:hAnsi="Sylfaen"/>
                <w:color w:val="000000" w:themeColor="text1"/>
                <w:lang w:val="ka-GE"/>
              </w:rPr>
            </w:pPr>
            <w:r w:rsidRPr="00134760">
              <w:rPr>
                <w:rFonts w:ascii="Sylfaen" w:hAnsi="Sylfaen"/>
                <w:color w:val="000000" w:themeColor="text1"/>
                <w:lang w:val="ka-GE"/>
              </w:rPr>
              <w:t>დარღვევები თირკმელების და შარგამომყოფი სისტემის მხრივ</w:t>
            </w:r>
          </w:p>
        </w:tc>
        <w:tc>
          <w:tcPr>
            <w:tcW w:w="1530" w:type="dxa"/>
          </w:tcPr>
          <w:p w14:paraId="5AA91813" w14:textId="77777777" w:rsidR="00F43B0E" w:rsidRPr="00134760" w:rsidRDefault="00F43B0E" w:rsidP="000705C1">
            <w:pPr>
              <w:ind w:right="-90"/>
              <w:rPr>
                <w:rFonts w:ascii="Sylfaen" w:hAnsi="Sylfaen"/>
                <w:color w:val="000000" w:themeColor="text1"/>
                <w:lang w:val="ka-GE"/>
              </w:rPr>
            </w:pPr>
          </w:p>
        </w:tc>
        <w:tc>
          <w:tcPr>
            <w:tcW w:w="1530" w:type="dxa"/>
          </w:tcPr>
          <w:p w14:paraId="240D86B1" w14:textId="77777777" w:rsidR="00F43B0E" w:rsidRPr="00134760" w:rsidRDefault="00F43B0E" w:rsidP="000705C1">
            <w:pPr>
              <w:ind w:right="-90"/>
              <w:rPr>
                <w:rFonts w:ascii="Sylfaen" w:hAnsi="Sylfaen"/>
                <w:color w:val="000000" w:themeColor="text1"/>
                <w:lang w:val="ka-GE"/>
              </w:rPr>
            </w:pPr>
          </w:p>
        </w:tc>
        <w:tc>
          <w:tcPr>
            <w:tcW w:w="1710" w:type="dxa"/>
          </w:tcPr>
          <w:p w14:paraId="35F4FC75" w14:textId="77777777" w:rsidR="00F43B0E" w:rsidRPr="00134760" w:rsidRDefault="00F43B0E" w:rsidP="000705C1">
            <w:pPr>
              <w:ind w:right="-90"/>
              <w:rPr>
                <w:rFonts w:ascii="Sylfaen" w:hAnsi="Sylfaen"/>
                <w:color w:val="000000" w:themeColor="text1"/>
                <w:lang w:val="ka-GE"/>
              </w:rPr>
            </w:pPr>
          </w:p>
        </w:tc>
        <w:tc>
          <w:tcPr>
            <w:tcW w:w="2250" w:type="dxa"/>
          </w:tcPr>
          <w:p w14:paraId="1285EB46" w14:textId="0AD3A8F8" w:rsidR="00F43B0E" w:rsidRPr="00134760" w:rsidRDefault="00CC75C5" w:rsidP="000705C1">
            <w:pPr>
              <w:ind w:right="-90"/>
              <w:rPr>
                <w:rFonts w:ascii="Sylfaen" w:hAnsi="Sylfaen"/>
                <w:color w:val="000000" w:themeColor="text1"/>
                <w:lang w:val="ka-GE"/>
              </w:rPr>
            </w:pPr>
            <w:r w:rsidRPr="00134760">
              <w:rPr>
                <w:rFonts w:ascii="Sylfaen" w:hAnsi="Sylfaen"/>
                <w:color w:val="000000" w:themeColor="text1"/>
                <w:lang w:val="ka-GE"/>
              </w:rPr>
              <w:t xml:space="preserve">თირკმლის მწვავე უკმარისობა </w:t>
            </w:r>
          </w:p>
        </w:tc>
        <w:tc>
          <w:tcPr>
            <w:tcW w:w="1440" w:type="dxa"/>
          </w:tcPr>
          <w:p w14:paraId="369F9CF2" w14:textId="77777777" w:rsidR="00F43B0E" w:rsidRPr="00134760" w:rsidRDefault="00F43B0E" w:rsidP="000705C1">
            <w:pPr>
              <w:ind w:right="-90"/>
              <w:rPr>
                <w:rFonts w:ascii="Sylfaen" w:hAnsi="Sylfaen"/>
                <w:color w:val="000000" w:themeColor="text1"/>
                <w:lang w:val="ka-GE"/>
              </w:rPr>
            </w:pPr>
          </w:p>
        </w:tc>
      </w:tr>
      <w:tr w:rsidR="00AF21EF" w:rsidRPr="00134760" w14:paraId="532B2A4B" w14:textId="0AE35737" w:rsidTr="000705C1">
        <w:trPr>
          <w:gridAfter w:val="1"/>
          <w:wAfter w:w="12" w:type="dxa"/>
        </w:trPr>
        <w:tc>
          <w:tcPr>
            <w:tcW w:w="1525" w:type="dxa"/>
          </w:tcPr>
          <w:p w14:paraId="290AB213" w14:textId="1BD1A246"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საერთო დარღვევები  და მდგომარეობა შეყვანის ადგილას</w:t>
            </w:r>
          </w:p>
        </w:tc>
        <w:tc>
          <w:tcPr>
            <w:tcW w:w="1530" w:type="dxa"/>
          </w:tcPr>
          <w:p w14:paraId="1A5E56C0" w14:textId="77777777" w:rsidR="00AF21EF" w:rsidRPr="00134760" w:rsidRDefault="00AF21EF" w:rsidP="000705C1">
            <w:pPr>
              <w:ind w:right="-90"/>
              <w:rPr>
                <w:rFonts w:ascii="Sylfaen" w:hAnsi="Sylfaen"/>
                <w:color w:val="000000" w:themeColor="text1"/>
                <w:lang w:val="ka-GE"/>
              </w:rPr>
            </w:pPr>
          </w:p>
        </w:tc>
        <w:tc>
          <w:tcPr>
            <w:tcW w:w="1530" w:type="dxa"/>
          </w:tcPr>
          <w:p w14:paraId="3032C10B" w14:textId="5F7C23A4"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ასთენია/ დაღლილობა</w:t>
            </w:r>
          </w:p>
        </w:tc>
        <w:tc>
          <w:tcPr>
            <w:tcW w:w="1710" w:type="dxa"/>
          </w:tcPr>
          <w:p w14:paraId="26248CCD" w14:textId="77777777" w:rsidR="00AF21EF" w:rsidRPr="00134760" w:rsidRDefault="00AF21EF" w:rsidP="000705C1">
            <w:pPr>
              <w:ind w:right="-90"/>
              <w:rPr>
                <w:rFonts w:ascii="Sylfaen" w:hAnsi="Sylfaen"/>
                <w:color w:val="000000" w:themeColor="text1"/>
                <w:lang w:val="ka-GE"/>
              </w:rPr>
            </w:pPr>
          </w:p>
        </w:tc>
        <w:tc>
          <w:tcPr>
            <w:tcW w:w="2250" w:type="dxa"/>
          </w:tcPr>
          <w:p w14:paraId="633A6B17" w14:textId="77777777" w:rsidR="00AF21EF" w:rsidRPr="00134760" w:rsidRDefault="00AF21EF" w:rsidP="000705C1">
            <w:pPr>
              <w:ind w:right="-90"/>
              <w:rPr>
                <w:rFonts w:ascii="Sylfaen" w:hAnsi="Sylfaen"/>
                <w:color w:val="000000" w:themeColor="text1"/>
                <w:lang w:val="ka-GE"/>
              </w:rPr>
            </w:pPr>
          </w:p>
        </w:tc>
        <w:tc>
          <w:tcPr>
            <w:tcW w:w="1440" w:type="dxa"/>
          </w:tcPr>
          <w:p w14:paraId="4E9584BE" w14:textId="77777777" w:rsidR="00AF21EF" w:rsidRPr="00134760" w:rsidRDefault="00AF21EF" w:rsidP="000705C1">
            <w:pPr>
              <w:ind w:right="-90"/>
              <w:rPr>
                <w:rFonts w:ascii="Sylfaen" w:hAnsi="Sylfaen"/>
                <w:color w:val="000000" w:themeColor="text1"/>
                <w:lang w:val="ka-GE"/>
              </w:rPr>
            </w:pPr>
          </w:p>
        </w:tc>
      </w:tr>
      <w:tr w:rsidR="00AF21EF" w:rsidRPr="00134760" w14:paraId="39222C56" w14:textId="5236383F" w:rsidTr="000705C1">
        <w:trPr>
          <w:gridAfter w:val="1"/>
          <w:wAfter w:w="12" w:type="dxa"/>
        </w:trPr>
        <w:tc>
          <w:tcPr>
            <w:tcW w:w="1525" w:type="dxa"/>
          </w:tcPr>
          <w:p w14:paraId="06EDB272" w14:textId="3E49E117"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ტრავმები, მოწამვლა და პროცედურების გართულებები</w:t>
            </w:r>
          </w:p>
        </w:tc>
        <w:tc>
          <w:tcPr>
            <w:tcW w:w="1530" w:type="dxa"/>
          </w:tcPr>
          <w:p w14:paraId="67E37609" w14:textId="77777777" w:rsidR="00AF21EF" w:rsidRPr="00134760" w:rsidRDefault="00AF21EF" w:rsidP="000705C1">
            <w:pPr>
              <w:ind w:right="-90"/>
              <w:rPr>
                <w:rFonts w:ascii="Sylfaen" w:hAnsi="Sylfaen"/>
                <w:color w:val="000000" w:themeColor="text1"/>
                <w:lang w:val="ka-GE"/>
              </w:rPr>
            </w:pPr>
          </w:p>
        </w:tc>
        <w:tc>
          <w:tcPr>
            <w:tcW w:w="1530" w:type="dxa"/>
          </w:tcPr>
          <w:p w14:paraId="1C342112" w14:textId="77777777" w:rsidR="00AF21EF" w:rsidRPr="00134760" w:rsidRDefault="00AF21EF" w:rsidP="000705C1">
            <w:pPr>
              <w:ind w:right="-90"/>
              <w:rPr>
                <w:rFonts w:ascii="Sylfaen" w:hAnsi="Sylfaen"/>
                <w:color w:val="000000" w:themeColor="text1"/>
                <w:lang w:val="ka-GE"/>
              </w:rPr>
            </w:pPr>
          </w:p>
        </w:tc>
        <w:tc>
          <w:tcPr>
            <w:tcW w:w="1710" w:type="dxa"/>
          </w:tcPr>
          <w:p w14:paraId="16E5754D" w14:textId="29B5C70F" w:rsidR="00AF21EF" w:rsidRPr="00134760" w:rsidRDefault="00AF21EF" w:rsidP="000705C1">
            <w:pPr>
              <w:ind w:right="-90"/>
              <w:rPr>
                <w:rFonts w:ascii="Sylfaen" w:hAnsi="Sylfaen"/>
                <w:color w:val="000000" w:themeColor="text1"/>
                <w:lang w:val="ka-GE"/>
              </w:rPr>
            </w:pPr>
            <w:r w:rsidRPr="00134760">
              <w:rPr>
                <w:rFonts w:ascii="Sylfaen" w:hAnsi="Sylfaen"/>
                <w:color w:val="000000" w:themeColor="text1"/>
                <w:lang w:val="ka-GE"/>
              </w:rPr>
              <w:t>ტრავმა</w:t>
            </w:r>
          </w:p>
        </w:tc>
        <w:tc>
          <w:tcPr>
            <w:tcW w:w="2250" w:type="dxa"/>
          </w:tcPr>
          <w:p w14:paraId="7BD1C291" w14:textId="77777777" w:rsidR="00AF21EF" w:rsidRPr="00134760" w:rsidRDefault="00AF21EF" w:rsidP="000705C1">
            <w:pPr>
              <w:ind w:right="-90"/>
              <w:rPr>
                <w:rFonts w:ascii="Sylfaen" w:hAnsi="Sylfaen"/>
                <w:color w:val="000000" w:themeColor="text1"/>
                <w:lang w:val="ka-GE"/>
              </w:rPr>
            </w:pPr>
          </w:p>
        </w:tc>
        <w:tc>
          <w:tcPr>
            <w:tcW w:w="1440" w:type="dxa"/>
          </w:tcPr>
          <w:p w14:paraId="0518A2BB" w14:textId="77777777" w:rsidR="00AF21EF" w:rsidRPr="00134760" w:rsidRDefault="00AF21EF" w:rsidP="000705C1">
            <w:pPr>
              <w:ind w:right="-90"/>
              <w:rPr>
                <w:rFonts w:ascii="Sylfaen" w:hAnsi="Sylfaen"/>
                <w:color w:val="000000" w:themeColor="text1"/>
                <w:lang w:val="ka-GE"/>
              </w:rPr>
            </w:pPr>
          </w:p>
        </w:tc>
      </w:tr>
      <w:tr w:rsidR="00C31036" w:rsidRPr="00134760" w14:paraId="000DA08E" w14:textId="0617B93D" w:rsidTr="007E2BE4">
        <w:trPr>
          <w:trHeight w:val="1274"/>
        </w:trPr>
        <w:tc>
          <w:tcPr>
            <w:tcW w:w="9997" w:type="dxa"/>
            <w:gridSpan w:val="7"/>
          </w:tcPr>
          <w:p w14:paraId="385A11E0" w14:textId="726C7D63" w:rsidR="00D05BA6" w:rsidRPr="00134760" w:rsidRDefault="00C31036" w:rsidP="000705C1">
            <w:pPr>
              <w:pStyle w:val="ListParagraph"/>
              <w:numPr>
                <w:ilvl w:val="0"/>
                <w:numId w:val="27"/>
              </w:numPr>
              <w:ind w:right="-90"/>
              <w:rPr>
                <w:rFonts w:ascii="Sylfaen" w:hAnsi="Sylfaen"/>
                <w:color w:val="000000" w:themeColor="text1"/>
                <w:sz w:val="22"/>
                <w:szCs w:val="22"/>
                <w:lang w:val="ka-GE"/>
              </w:rPr>
            </w:pPr>
            <w:r w:rsidRPr="00134760">
              <w:rPr>
                <w:rFonts w:ascii="Sylfaen" w:hAnsi="Sylfaen"/>
                <w:color w:val="000000" w:themeColor="text1"/>
                <w:sz w:val="22"/>
                <w:szCs w:val="22"/>
                <w:lang w:val="ka-GE"/>
              </w:rPr>
              <w:t>იხ. „</w:t>
            </w:r>
            <w:r w:rsidR="00D05BA6" w:rsidRPr="00134760">
              <w:rPr>
                <w:rFonts w:ascii="Sylfaen" w:hAnsi="Sylfaen"/>
                <w:color w:val="000000" w:themeColor="text1"/>
                <w:sz w:val="22"/>
                <w:szCs w:val="22"/>
                <w:lang w:val="ka-GE"/>
              </w:rPr>
              <w:t xml:space="preserve">შერჩეული </w:t>
            </w:r>
            <w:r w:rsidRPr="00134760">
              <w:rPr>
                <w:rFonts w:ascii="Sylfaen" w:hAnsi="Sylfaen"/>
                <w:color w:val="000000" w:themeColor="text1"/>
                <w:sz w:val="22"/>
                <w:szCs w:val="22"/>
                <w:lang w:val="ka-GE"/>
              </w:rPr>
              <w:t xml:space="preserve">არასასურველი </w:t>
            </w:r>
            <w:r w:rsidR="00D05BA6" w:rsidRPr="00134760">
              <w:rPr>
                <w:rFonts w:ascii="Sylfaen" w:hAnsi="Sylfaen"/>
                <w:color w:val="000000" w:themeColor="text1"/>
                <w:sz w:val="22"/>
                <w:szCs w:val="22"/>
                <w:lang w:val="ka-GE"/>
              </w:rPr>
              <w:t>რეაქციების აღწერა</w:t>
            </w:r>
            <w:r w:rsidRPr="00134760">
              <w:rPr>
                <w:rFonts w:ascii="Sylfaen" w:hAnsi="Sylfaen"/>
                <w:color w:val="000000" w:themeColor="text1"/>
                <w:sz w:val="22"/>
                <w:szCs w:val="22"/>
                <w:lang w:val="ka-GE"/>
              </w:rPr>
              <w:t>“</w:t>
            </w:r>
          </w:p>
          <w:p w14:paraId="3BAAF27C" w14:textId="77777777" w:rsidR="00F91E13" w:rsidRPr="00134760" w:rsidRDefault="00F91E13" w:rsidP="000705C1">
            <w:pPr>
              <w:pStyle w:val="ListParagraph"/>
              <w:numPr>
                <w:ilvl w:val="0"/>
                <w:numId w:val="27"/>
              </w:numPr>
              <w:ind w:right="-90"/>
              <w:rPr>
                <w:rFonts w:ascii="Sylfaen" w:hAnsi="Sylfaen"/>
                <w:color w:val="000000" w:themeColor="text1"/>
                <w:sz w:val="22"/>
                <w:szCs w:val="22"/>
                <w:lang w:val="ka-GE"/>
              </w:rPr>
            </w:pPr>
            <w:r w:rsidRPr="00134760">
              <w:rPr>
                <w:rFonts w:ascii="Sylfaen" w:hAnsi="Sylfaen"/>
                <w:color w:val="000000" w:themeColor="text1"/>
                <w:sz w:val="22"/>
                <w:szCs w:val="22"/>
                <w:lang w:val="ka-GE"/>
              </w:rPr>
              <w:t>პოსტმარკეტინგულ პერიოდში, ობსესიურ-კომპულსიური აშლილობის (OCD) ძალიან იშვიათი შემთხვევები დაფიქსირდა პაციენტებში, რომლებსაც ანამნეზში აღენიშნებოდათ OCD ან ფსიქიატრიული დაავადება.</w:t>
            </w:r>
          </w:p>
          <w:p w14:paraId="5729FE8C" w14:textId="5F6306EB" w:rsidR="00C31036" w:rsidRPr="00134760" w:rsidRDefault="00F91E13" w:rsidP="000705C1">
            <w:pPr>
              <w:pStyle w:val="ListParagraph"/>
              <w:numPr>
                <w:ilvl w:val="0"/>
                <w:numId w:val="27"/>
              </w:numPr>
              <w:ind w:right="-90"/>
              <w:rPr>
                <w:rFonts w:ascii="Sylfaen" w:hAnsi="Sylfaen"/>
                <w:color w:val="000000" w:themeColor="text1"/>
                <w:sz w:val="24"/>
                <w:szCs w:val="24"/>
                <w:lang w:val="ka-GE"/>
              </w:rPr>
            </w:pPr>
            <w:r w:rsidRPr="00134760">
              <w:rPr>
                <w:rFonts w:ascii="Sylfaen" w:hAnsi="Sylfaen"/>
                <w:color w:val="000000" w:themeColor="text1"/>
                <w:sz w:val="22"/>
                <w:szCs w:val="22"/>
                <w:lang w:val="ka-GE"/>
              </w:rPr>
              <w:t>მნიშვნელოვნად უფრო ხშირად გვხვდება იაპონელ პაციენტებში, არაიაპონელ პაციენტებთან შედარებით.</w:t>
            </w:r>
          </w:p>
        </w:tc>
      </w:tr>
    </w:tbl>
    <w:p w14:paraId="09AE7A5E" w14:textId="5E4F576B" w:rsidR="00625721" w:rsidRPr="00134760" w:rsidRDefault="008B52C2" w:rsidP="000705C1">
      <w:pPr>
        <w:spacing w:after="0" w:line="240" w:lineRule="auto"/>
        <w:ind w:right="-90"/>
        <w:rPr>
          <w:rFonts w:ascii="Sylfaen" w:hAnsi="Sylfaen"/>
          <w:color w:val="000000" w:themeColor="text1"/>
          <w:sz w:val="22"/>
          <w:szCs w:val="22"/>
          <w:u w:val="single"/>
          <w:lang w:val="ka-GE"/>
        </w:rPr>
      </w:pPr>
      <w:r w:rsidRPr="00134760">
        <w:rPr>
          <w:rFonts w:ascii="Sylfaen" w:hAnsi="Sylfaen"/>
          <w:color w:val="000000" w:themeColor="text1"/>
          <w:sz w:val="22"/>
          <w:szCs w:val="22"/>
          <w:u w:val="single"/>
          <w:lang w:val="ka-GE"/>
        </w:rPr>
        <w:t xml:space="preserve">შერჩეული </w:t>
      </w:r>
      <w:r w:rsidR="00A80958" w:rsidRPr="00134760">
        <w:rPr>
          <w:rFonts w:ascii="Sylfaen" w:hAnsi="Sylfaen"/>
          <w:color w:val="000000" w:themeColor="text1"/>
          <w:sz w:val="22"/>
          <w:szCs w:val="22"/>
          <w:u w:val="single"/>
          <w:lang w:val="ka-GE"/>
        </w:rPr>
        <w:t xml:space="preserve">არასასურველი რეაქციების </w:t>
      </w:r>
      <w:r w:rsidRPr="00134760">
        <w:rPr>
          <w:rFonts w:ascii="Sylfaen" w:hAnsi="Sylfaen"/>
          <w:color w:val="000000" w:themeColor="text1"/>
          <w:sz w:val="22"/>
          <w:szCs w:val="22"/>
          <w:u w:val="single"/>
          <w:lang w:val="ka-GE"/>
        </w:rPr>
        <w:t>აღწერა</w:t>
      </w:r>
    </w:p>
    <w:p w14:paraId="44F8D92B" w14:textId="77777777" w:rsidR="0072077D" w:rsidRPr="00134760" w:rsidRDefault="0072077D"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მულტიორგანული ჰიპერმგრძნობელობის რეაქციები</w:t>
      </w:r>
    </w:p>
    <w:p w14:paraId="19B02BB4" w14:textId="77777777" w:rsidR="0072077D" w:rsidRPr="00134760" w:rsidRDefault="0072077D"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 xml:space="preserve">მულტიორგანული ჰიპერმგრძნობელობის რეაქციები (ასევე ცნობილი როგორც წამლისმიერი რეაქცია ეოზინოფილიით და სისტემური სიმპტომებით, DRESS) იშვიათად აღინიშნა ლევეტირაცეტამის </w:t>
      </w:r>
      <w:r w:rsidRPr="00134760">
        <w:rPr>
          <w:rFonts w:ascii="Sylfaen" w:hAnsi="Sylfaen"/>
          <w:color w:val="000000" w:themeColor="text1"/>
          <w:sz w:val="22"/>
          <w:szCs w:val="22"/>
          <w:lang w:val="ka-GE"/>
        </w:rPr>
        <w:lastRenderedPageBreak/>
        <w:t>მიმღებ პაციენტებში. კლინიკური გამოვლინებები შეიძლება განვითარდეს მკურნალობის დაწყებიდან 2-8 კვირის შემდეგ. ეს რეაქციები განსხვავდება სიმძიმის მიხედვით, მაგრამ ჩვეულებრივ მოიცავს ცხელებას, გამონაყარს, სახის შეშუპებას, ლიმფადენოპათიას და ჰემატოლოგიურ დარღვევებს და შეიძლება მოიცავდეს სხვადასხვა ორგანოების სისტემებს, ძირითადად ღვიძლს. თუ მულტიორგანული ჰიპერმგრძნობელობის რეაქციაზეა ეჭვი, ლევეტირაცეტამის მიღება უნდა შეწყდეს.</w:t>
      </w:r>
    </w:p>
    <w:p w14:paraId="16894D25" w14:textId="77777777" w:rsidR="0072077D" w:rsidRPr="00134760" w:rsidRDefault="0072077D"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ანორექსიის რისკი უფრო მაღალია ტოპირამატისა და ლევეტირაცეტამის ერთდროული მიღებისას.</w:t>
      </w:r>
    </w:p>
    <w:p w14:paraId="2C613320" w14:textId="77777777" w:rsidR="0072077D" w:rsidRPr="00134760" w:rsidRDefault="0072077D"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ალოპეციის რამდენიმე შემთხვევაში, ლევეტირაცეტამის შეწყვეტის შემდეგ თმის ხელახალი ზრდა დაფიქსირდა.</w:t>
      </w:r>
    </w:p>
    <w:p w14:paraId="24708B97" w14:textId="27F30C52" w:rsidR="003C5384" w:rsidRPr="00134760" w:rsidRDefault="0072077D"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პანციტოპენიის ზოგიერთ შემთხვევაში, ძვლის ტვინის სუპრესია დაფიქსირდა. ენცეფალოპათიის შემთხვევები, როგორც წესი, მკურნალობის დასაწყისში (რამდენიმე დღიდან რამდენიმე თვემდე) დაფიქსირდა და მკურნალობის შეწყვეტის შემდეგ გაქრა.</w:t>
      </w:r>
    </w:p>
    <w:p w14:paraId="7DF94E0A" w14:textId="2DF478D0" w:rsidR="0020026E" w:rsidRPr="00134760" w:rsidRDefault="00E306A5" w:rsidP="000705C1">
      <w:pPr>
        <w:spacing w:after="0" w:line="240" w:lineRule="auto"/>
        <w:ind w:right="-90"/>
        <w:jc w:val="both"/>
        <w:rPr>
          <w:rFonts w:ascii="Sylfaen" w:hAnsi="Sylfaen"/>
          <w:i/>
          <w:iCs/>
          <w:color w:val="000000" w:themeColor="text1"/>
          <w:sz w:val="22"/>
          <w:szCs w:val="22"/>
          <w:lang w:val="ka-GE"/>
        </w:rPr>
      </w:pPr>
      <w:r w:rsidRPr="00134760">
        <w:rPr>
          <w:rFonts w:ascii="Sylfaen" w:hAnsi="Sylfaen"/>
          <w:i/>
          <w:iCs/>
          <w:color w:val="000000" w:themeColor="text1"/>
          <w:sz w:val="22"/>
          <w:szCs w:val="22"/>
          <w:lang w:val="ka-GE"/>
        </w:rPr>
        <w:t>ბავშვები</w:t>
      </w:r>
    </w:p>
    <w:p w14:paraId="3916CF4A" w14:textId="745C77C2" w:rsidR="0020026E" w:rsidRPr="00134760" w:rsidRDefault="0020026E"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პლაცებოთ-კონტროლირებად კვლევებში და შემდგომი დაკვირვების ღია კვლევებში, სულ 1 თვიდან 4 წლამდე ასაკის 190</w:t>
      </w:r>
      <w:r w:rsidR="001F746B" w:rsidRPr="00134760">
        <w:rPr>
          <w:rFonts w:ascii="Sylfaen" w:hAnsi="Sylfaen"/>
          <w:color w:val="000000" w:themeColor="text1"/>
          <w:sz w:val="22"/>
          <w:szCs w:val="22"/>
          <w:lang w:val="ka-GE"/>
        </w:rPr>
        <w:t xml:space="preserve"> </w:t>
      </w:r>
      <w:r w:rsidRPr="00134760">
        <w:rPr>
          <w:rFonts w:ascii="Sylfaen" w:hAnsi="Sylfaen"/>
          <w:color w:val="000000" w:themeColor="text1"/>
          <w:sz w:val="22"/>
          <w:szCs w:val="22"/>
          <w:lang w:val="ka-GE"/>
        </w:rPr>
        <w:t>პაციენტ</w:t>
      </w:r>
      <w:r w:rsidR="001F746B" w:rsidRPr="00134760">
        <w:rPr>
          <w:rFonts w:ascii="Sylfaen" w:hAnsi="Sylfaen"/>
          <w:color w:val="000000" w:themeColor="text1"/>
          <w:sz w:val="22"/>
          <w:szCs w:val="22"/>
          <w:lang w:val="ka-GE"/>
        </w:rPr>
        <w:t>ი</w:t>
      </w:r>
      <w:r w:rsidRPr="00134760">
        <w:rPr>
          <w:rFonts w:ascii="Sylfaen" w:hAnsi="Sylfaen"/>
          <w:color w:val="000000" w:themeColor="text1"/>
          <w:sz w:val="22"/>
          <w:szCs w:val="22"/>
          <w:lang w:val="ka-GE"/>
        </w:rPr>
        <w:t xml:space="preserve"> </w:t>
      </w:r>
      <w:r w:rsidR="001F746B" w:rsidRPr="00134760">
        <w:rPr>
          <w:rFonts w:ascii="Sylfaen" w:hAnsi="Sylfaen"/>
          <w:color w:val="000000" w:themeColor="text1"/>
          <w:sz w:val="22"/>
          <w:szCs w:val="22"/>
          <w:lang w:val="ka-GE"/>
        </w:rPr>
        <w:t>მკურნალობდა</w:t>
      </w:r>
      <w:r w:rsidRPr="00134760">
        <w:rPr>
          <w:rFonts w:ascii="Sylfaen" w:hAnsi="Sylfaen"/>
          <w:color w:val="000000" w:themeColor="text1"/>
          <w:sz w:val="22"/>
          <w:szCs w:val="22"/>
          <w:lang w:val="ka-GE"/>
        </w:rPr>
        <w:t xml:space="preserve"> ლევეტირაცეტამით. ამ პაციენტებიდან სამოცი (60) იღებდა ლევეტირაცეტამს პლაცებო-კონტროლირებად კვლევებში. სულ </w:t>
      </w:r>
      <w:r w:rsidR="001F746B" w:rsidRPr="00134760">
        <w:rPr>
          <w:rFonts w:ascii="Sylfaen" w:hAnsi="Sylfaen"/>
          <w:color w:val="000000" w:themeColor="text1"/>
          <w:sz w:val="22"/>
          <w:szCs w:val="22"/>
          <w:lang w:val="ka-GE"/>
        </w:rPr>
        <w:t xml:space="preserve">4-დან 16 წლამდე ასაკის </w:t>
      </w:r>
      <w:r w:rsidRPr="00134760">
        <w:rPr>
          <w:rFonts w:ascii="Sylfaen" w:hAnsi="Sylfaen"/>
          <w:color w:val="000000" w:themeColor="text1"/>
          <w:sz w:val="22"/>
          <w:szCs w:val="22"/>
          <w:lang w:val="ka-GE"/>
        </w:rPr>
        <w:t>645 პაციენტ</w:t>
      </w:r>
      <w:r w:rsidR="001F746B" w:rsidRPr="00134760">
        <w:rPr>
          <w:rFonts w:ascii="Sylfaen" w:hAnsi="Sylfaen"/>
          <w:color w:val="000000" w:themeColor="text1"/>
          <w:sz w:val="22"/>
          <w:szCs w:val="22"/>
          <w:lang w:val="ka-GE"/>
        </w:rPr>
        <w:t>ი მკურნალობდა ლევეტირაცეტამით პლაცებო-</w:t>
      </w:r>
      <w:r w:rsidRPr="00134760">
        <w:rPr>
          <w:rFonts w:ascii="Sylfaen" w:hAnsi="Sylfaen"/>
          <w:color w:val="000000" w:themeColor="text1"/>
          <w:sz w:val="22"/>
          <w:szCs w:val="22"/>
          <w:lang w:val="ka-GE"/>
        </w:rPr>
        <w:t xml:space="preserve">კონტროლირებად კვლევებში და </w:t>
      </w:r>
      <w:r w:rsidR="001F746B" w:rsidRPr="00134760">
        <w:rPr>
          <w:rFonts w:ascii="Sylfaen" w:hAnsi="Sylfaen"/>
          <w:color w:val="000000" w:themeColor="text1"/>
          <w:sz w:val="22"/>
          <w:szCs w:val="22"/>
          <w:lang w:val="ka-GE"/>
        </w:rPr>
        <w:t>შემდგომი დაკვირვების ღია კვლევებში</w:t>
      </w:r>
      <w:r w:rsidRPr="00134760">
        <w:rPr>
          <w:rFonts w:ascii="Sylfaen" w:hAnsi="Sylfaen"/>
          <w:color w:val="000000" w:themeColor="text1"/>
          <w:sz w:val="22"/>
          <w:szCs w:val="22"/>
          <w:lang w:val="ka-GE"/>
        </w:rPr>
        <w:t xml:space="preserve">. აქედან 233 პაციენტი იღებდა </w:t>
      </w:r>
      <w:r w:rsidR="001F746B" w:rsidRPr="00134760">
        <w:rPr>
          <w:rFonts w:ascii="Sylfaen" w:hAnsi="Sylfaen"/>
          <w:color w:val="000000" w:themeColor="text1"/>
          <w:sz w:val="22"/>
          <w:szCs w:val="22"/>
          <w:lang w:val="ka-GE"/>
        </w:rPr>
        <w:t>ლევეტირაცეტამ</w:t>
      </w:r>
      <w:r w:rsidRPr="00134760">
        <w:rPr>
          <w:rFonts w:ascii="Sylfaen" w:hAnsi="Sylfaen"/>
          <w:color w:val="000000" w:themeColor="text1"/>
          <w:sz w:val="22"/>
          <w:szCs w:val="22"/>
          <w:lang w:val="ka-GE"/>
        </w:rPr>
        <w:t xml:space="preserve">ს </w:t>
      </w:r>
      <w:r w:rsidR="001F746B" w:rsidRPr="00134760">
        <w:rPr>
          <w:rFonts w:ascii="Sylfaen" w:hAnsi="Sylfaen"/>
          <w:color w:val="000000" w:themeColor="text1"/>
          <w:sz w:val="22"/>
          <w:szCs w:val="22"/>
          <w:lang w:val="ka-GE"/>
        </w:rPr>
        <w:t>პლაცებო-</w:t>
      </w:r>
      <w:r w:rsidRPr="00134760">
        <w:rPr>
          <w:rFonts w:ascii="Sylfaen" w:hAnsi="Sylfaen"/>
          <w:color w:val="000000" w:themeColor="text1"/>
          <w:sz w:val="22"/>
          <w:szCs w:val="22"/>
          <w:lang w:val="ka-GE"/>
        </w:rPr>
        <w:t xml:space="preserve">კონტროლირებად კვლევებში. ორივე </w:t>
      </w:r>
      <w:r w:rsidR="001F746B" w:rsidRPr="00134760">
        <w:rPr>
          <w:rFonts w:ascii="Sylfaen" w:hAnsi="Sylfaen"/>
          <w:color w:val="000000" w:themeColor="text1"/>
          <w:sz w:val="22"/>
          <w:szCs w:val="22"/>
          <w:lang w:val="ka-GE"/>
        </w:rPr>
        <w:t>პედიატრიულ</w:t>
      </w:r>
      <w:r w:rsidRPr="00134760">
        <w:rPr>
          <w:rFonts w:ascii="Sylfaen" w:hAnsi="Sylfaen"/>
          <w:color w:val="000000" w:themeColor="text1"/>
          <w:sz w:val="22"/>
          <w:szCs w:val="22"/>
          <w:lang w:val="ka-GE"/>
        </w:rPr>
        <w:t xml:space="preserve"> ჯგუფში ამ მონაცემებს დაემატა </w:t>
      </w:r>
      <w:r w:rsidR="001F746B" w:rsidRPr="00134760">
        <w:rPr>
          <w:rFonts w:ascii="Sylfaen" w:hAnsi="Sylfaen"/>
          <w:color w:val="000000" w:themeColor="text1"/>
          <w:sz w:val="22"/>
          <w:szCs w:val="22"/>
          <w:lang w:val="ka-GE"/>
        </w:rPr>
        <w:t>ლევეტირაცეტამის პოსტრეგისტრაციული</w:t>
      </w:r>
      <w:r w:rsidRPr="00134760">
        <w:rPr>
          <w:rFonts w:ascii="Sylfaen" w:hAnsi="Sylfaen"/>
          <w:color w:val="000000" w:themeColor="text1"/>
          <w:sz w:val="22"/>
          <w:szCs w:val="22"/>
          <w:lang w:val="ka-GE"/>
        </w:rPr>
        <w:t xml:space="preserve"> გამოყენების </w:t>
      </w:r>
      <w:r w:rsidR="001F746B" w:rsidRPr="00134760">
        <w:rPr>
          <w:rFonts w:ascii="Sylfaen" w:hAnsi="Sylfaen"/>
          <w:color w:val="000000" w:themeColor="text1"/>
          <w:sz w:val="22"/>
          <w:szCs w:val="22"/>
          <w:lang w:val="ka-GE"/>
        </w:rPr>
        <w:t>შედეგად მიღებული მონაცემები</w:t>
      </w:r>
      <w:r w:rsidRPr="00134760">
        <w:rPr>
          <w:rFonts w:ascii="Sylfaen" w:hAnsi="Sylfaen"/>
          <w:color w:val="000000" w:themeColor="text1"/>
          <w:sz w:val="22"/>
          <w:szCs w:val="22"/>
          <w:lang w:val="ka-GE"/>
        </w:rPr>
        <w:t>.</w:t>
      </w:r>
    </w:p>
    <w:p w14:paraId="0821091C" w14:textId="175E758D" w:rsidR="00727E55" w:rsidRPr="00134760" w:rsidRDefault="00727E55"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გარდა ამისა, კლინიკური უსაფრთხოების კვლევა ჩატარდა მარკეტინგის შემდგომ პერიოდში ეპილეფსიით დაავადებულ 101 პაციენტში, რომელთა ასაკი 12 თვემდე იყო. ამ ასაკობრივ ჯგუფში უსაფრთხოების ახალი რისკები არ გამოვლენილა.</w:t>
      </w:r>
    </w:p>
    <w:p w14:paraId="1A6B3A46" w14:textId="32F07D8C" w:rsidR="00386A5E" w:rsidRPr="00134760" w:rsidRDefault="00386A5E"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 xml:space="preserve">ლევეტირაცეტამის </w:t>
      </w:r>
      <w:r w:rsidR="00DB7415" w:rsidRPr="00134760">
        <w:rPr>
          <w:rFonts w:ascii="Sylfaen" w:hAnsi="Sylfaen"/>
          <w:color w:val="000000" w:themeColor="text1"/>
          <w:sz w:val="22"/>
          <w:szCs w:val="22"/>
          <w:lang w:val="ka-GE"/>
        </w:rPr>
        <w:t xml:space="preserve">არასასურველი </w:t>
      </w:r>
      <w:r w:rsidR="00714697" w:rsidRPr="00134760">
        <w:rPr>
          <w:rFonts w:ascii="Sylfaen" w:hAnsi="Sylfaen"/>
          <w:color w:val="000000" w:themeColor="text1"/>
          <w:sz w:val="22"/>
          <w:szCs w:val="22"/>
          <w:lang w:val="ka-GE"/>
        </w:rPr>
        <w:t>მოვლენების</w:t>
      </w:r>
      <w:r w:rsidRPr="00134760">
        <w:rPr>
          <w:rFonts w:ascii="Sylfaen" w:hAnsi="Sylfaen"/>
          <w:color w:val="000000" w:themeColor="text1"/>
          <w:sz w:val="22"/>
          <w:szCs w:val="22"/>
          <w:lang w:val="ka-GE"/>
        </w:rPr>
        <w:t xml:space="preserve"> პროფილი, ზოგადად, მსგავსია სხვადასხვა ასაკობრივი ჯგუფებისთვის და და ეპილეფსიისას სხვადასხვა დადასტურებული მიღების ჩენებებისთვის. პლაცებო-კონტროლირებად კლინიკურ კვლევებში პედიატრიულ პაციენტებში უსაფრთხოებასთან დაკავშირებული შედეგები შეესაბამება მოზრდილებში ლევეტირაცეტამის უსაფრთხოების პროფილს, გარდა </w:t>
      </w:r>
      <w:r w:rsidR="00A80A2E" w:rsidRPr="00134760">
        <w:rPr>
          <w:rFonts w:ascii="Sylfaen" w:hAnsi="Sylfaen"/>
          <w:color w:val="000000" w:themeColor="text1"/>
          <w:sz w:val="22"/>
          <w:szCs w:val="22"/>
          <w:lang w:val="ka-GE"/>
        </w:rPr>
        <w:t>არასასურველი რეაქციებისა</w:t>
      </w:r>
      <w:r w:rsidR="0067357E" w:rsidRPr="00134760">
        <w:rPr>
          <w:rFonts w:ascii="Sylfaen" w:hAnsi="Sylfaen"/>
          <w:color w:val="000000" w:themeColor="text1"/>
          <w:sz w:val="22"/>
          <w:szCs w:val="22"/>
          <w:lang w:val="ka-GE"/>
        </w:rPr>
        <w:t xml:space="preserve"> </w:t>
      </w:r>
      <w:r w:rsidRPr="00134760">
        <w:rPr>
          <w:rFonts w:ascii="Sylfaen" w:hAnsi="Sylfaen"/>
          <w:color w:val="000000" w:themeColor="text1"/>
          <w:sz w:val="22"/>
          <w:szCs w:val="22"/>
          <w:lang w:val="ka-GE"/>
        </w:rPr>
        <w:t xml:space="preserve">ფსიქიატრიული და ქცევითი </w:t>
      </w:r>
      <w:r w:rsidR="0067357E" w:rsidRPr="00134760">
        <w:rPr>
          <w:rFonts w:ascii="Sylfaen" w:hAnsi="Sylfaen"/>
          <w:color w:val="000000" w:themeColor="text1"/>
          <w:sz w:val="22"/>
          <w:szCs w:val="22"/>
          <w:lang w:val="ka-GE"/>
        </w:rPr>
        <w:t>კუთხით</w:t>
      </w:r>
      <w:r w:rsidRPr="00134760">
        <w:rPr>
          <w:rFonts w:ascii="Sylfaen" w:hAnsi="Sylfaen"/>
          <w:color w:val="000000" w:themeColor="text1"/>
          <w:sz w:val="22"/>
          <w:szCs w:val="22"/>
          <w:lang w:val="ka-GE"/>
        </w:rPr>
        <w:t>, რომლებიც უფრო ხშირად გვხვდებოდა ბავშვებში ვიდრე მოზრდილებში. 4-16 წლის ასაკის ბავშვებსა და მოზარდებში ღებინება (ძალიან ხშირ</w:t>
      </w:r>
      <w:r w:rsidR="0067357E" w:rsidRPr="00134760">
        <w:rPr>
          <w:rFonts w:ascii="Sylfaen" w:hAnsi="Sylfaen"/>
          <w:color w:val="000000" w:themeColor="text1"/>
          <w:sz w:val="22"/>
          <w:szCs w:val="22"/>
          <w:lang w:val="ka-GE"/>
        </w:rPr>
        <w:t>ი</w:t>
      </w:r>
      <w:r w:rsidRPr="00134760">
        <w:rPr>
          <w:rFonts w:ascii="Sylfaen" w:hAnsi="Sylfaen"/>
          <w:color w:val="000000" w:themeColor="text1"/>
          <w:sz w:val="22"/>
          <w:szCs w:val="22"/>
          <w:lang w:val="ka-GE"/>
        </w:rPr>
        <w:t>, 11,2%), აგზნება</w:t>
      </w:r>
      <w:r w:rsidR="0067357E" w:rsidRPr="00134760">
        <w:rPr>
          <w:rFonts w:ascii="Sylfaen" w:hAnsi="Sylfaen"/>
          <w:color w:val="000000" w:themeColor="text1"/>
          <w:sz w:val="22"/>
          <w:szCs w:val="22"/>
          <w:lang w:val="ka-GE"/>
        </w:rPr>
        <w:t>დობა</w:t>
      </w:r>
      <w:r w:rsidRPr="00134760">
        <w:rPr>
          <w:rFonts w:ascii="Sylfaen" w:hAnsi="Sylfaen"/>
          <w:color w:val="000000" w:themeColor="text1"/>
          <w:sz w:val="22"/>
          <w:szCs w:val="22"/>
          <w:lang w:val="ka-GE"/>
        </w:rPr>
        <w:t xml:space="preserve"> (ხშირ</w:t>
      </w:r>
      <w:r w:rsidR="0067357E" w:rsidRPr="00134760">
        <w:rPr>
          <w:rFonts w:ascii="Sylfaen" w:hAnsi="Sylfaen"/>
          <w:color w:val="000000" w:themeColor="text1"/>
          <w:sz w:val="22"/>
          <w:szCs w:val="22"/>
          <w:lang w:val="ka-GE"/>
        </w:rPr>
        <w:t>ი</w:t>
      </w:r>
      <w:r w:rsidRPr="00134760">
        <w:rPr>
          <w:rFonts w:ascii="Sylfaen" w:hAnsi="Sylfaen"/>
          <w:color w:val="000000" w:themeColor="text1"/>
          <w:sz w:val="22"/>
          <w:szCs w:val="22"/>
          <w:lang w:val="ka-GE"/>
        </w:rPr>
        <w:t>, 3,4%), განწყობილების ცვალებადობა (ხშირ</w:t>
      </w:r>
      <w:r w:rsidR="0067357E" w:rsidRPr="00134760">
        <w:rPr>
          <w:rFonts w:ascii="Sylfaen" w:hAnsi="Sylfaen"/>
          <w:color w:val="000000" w:themeColor="text1"/>
          <w:sz w:val="22"/>
          <w:szCs w:val="22"/>
          <w:lang w:val="ka-GE"/>
        </w:rPr>
        <w:t>ი</w:t>
      </w:r>
      <w:r w:rsidRPr="00134760">
        <w:rPr>
          <w:rFonts w:ascii="Sylfaen" w:hAnsi="Sylfaen"/>
          <w:color w:val="000000" w:themeColor="text1"/>
          <w:sz w:val="22"/>
          <w:szCs w:val="22"/>
          <w:lang w:val="ka-GE"/>
        </w:rPr>
        <w:t xml:space="preserve">, 2,1%), აფექტის </w:t>
      </w:r>
      <w:r w:rsidR="0067357E" w:rsidRPr="00134760">
        <w:rPr>
          <w:rFonts w:ascii="Sylfaen" w:hAnsi="Sylfaen"/>
          <w:color w:val="000000" w:themeColor="text1"/>
          <w:sz w:val="22"/>
          <w:szCs w:val="22"/>
          <w:lang w:val="ka-GE"/>
        </w:rPr>
        <w:t>ლაბილურობა</w:t>
      </w:r>
      <w:r w:rsidRPr="00134760">
        <w:rPr>
          <w:rFonts w:ascii="Sylfaen" w:hAnsi="Sylfaen"/>
          <w:color w:val="000000" w:themeColor="text1"/>
          <w:sz w:val="22"/>
          <w:szCs w:val="22"/>
          <w:lang w:val="ka-GE"/>
        </w:rPr>
        <w:t xml:space="preserve"> (ხშირ</w:t>
      </w:r>
      <w:r w:rsidR="0067357E" w:rsidRPr="00134760">
        <w:rPr>
          <w:rFonts w:ascii="Sylfaen" w:hAnsi="Sylfaen"/>
          <w:color w:val="000000" w:themeColor="text1"/>
          <w:sz w:val="22"/>
          <w:szCs w:val="22"/>
          <w:lang w:val="ka-GE"/>
        </w:rPr>
        <w:t xml:space="preserve">ი, </w:t>
      </w:r>
      <w:r w:rsidRPr="00134760">
        <w:rPr>
          <w:rFonts w:ascii="Sylfaen" w:hAnsi="Sylfaen"/>
          <w:color w:val="000000" w:themeColor="text1"/>
          <w:sz w:val="22"/>
          <w:szCs w:val="22"/>
          <w:lang w:val="ka-GE"/>
        </w:rPr>
        <w:t>1,7 %), აგრესია (ხშირ</w:t>
      </w:r>
      <w:r w:rsidR="0067357E" w:rsidRPr="00134760">
        <w:rPr>
          <w:rFonts w:ascii="Sylfaen" w:hAnsi="Sylfaen"/>
          <w:color w:val="000000" w:themeColor="text1"/>
          <w:sz w:val="22"/>
          <w:szCs w:val="22"/>
          <w:lang w:val="ka-GE"/>
        </w:rPr>
        <w:t>ი</w:t>
      </w:r>
      <w:r w:rsidRPr="00134760">
        <w:rPr>
          <w:rFonts w:ascii="Sylfaen" w:hAnsi="Sylfaen"/>
          <w:color w:val="000000" w:themeColor="text1"/>
          <w:sz w:val="22"/>
          <w:szCs w:val="22"/>
          <w:lang w:val="ka-GE"/>
        </w:rPr>
        <w:t>, 8</w:t>
      </w:r>
      <w:r w:rsidR="0067357E" w:rsidRPr="00134760">
        <w:rPr>
          <w:rFonts w:ascii="Sylfaen" w:hAnsi="Sylfaen"/>
          <w:color w:val="000000" w:themeColor="text1"/>
          <w:sz w:val="22"/>
          <w:szCs w:val="22"/>
          <w:lang w:val="ka-GE"/>
        </w:rPr>
        <w:t>,</w:t>
      </w:r>
      <w:r w:rsidRPr="00134760">
        <w:rPr>
          <w:rFonts w:ascii="Sylfaen" w:hAnsi="Sylfaen"/>
          <w:color w:val="000000" w:themeColor="text1"/>
          <w:sz w:val="22"/>
          <w:szCs w:val="22"/>
          <w:lang w:val="ka-GE"/>
        </w:rPr>
        <w:t>2%), ქცევ</w:t>
      </w:r>
      <w:r w:rsidR="0067357E" w:rsidRPr="00134760">
        <w:rPr>
          <w:rFonts w:ascii="Sylfaen" w:hAnsi="Sylfaen"/>
          <w:color w:val="000000" w:themeColor="text1"/>
          <w:sz w:val="22"/>
          <w:szCs w:val="22"/>
          <w:lang w:val="ka-GE"/>
        </w:rPr>
        <w:t>თი</w:t>
      </w:r>
      <w:r w:rsidRPr="00134760">
        <w:rPr>
          <w:rFonts w:ascii="Sylfaen" w:hAnsi="Sylfaen"/>
          <w:color w:val="000000" w:themeColor="text1"/>
          <w:sz w:val="22"/>
          <w:szCs w:val="22"/>
          <w:lang w:val="ka-GE"/>
        </w:rPr>
        <w:t xml:space="preserve"> დარღვევები (ხშირ</w:t>
      </w:r>
      <w:r w:rsidR="0067357E" w:rsidRPr="00134760">
        <w:rPr>
          <w:rFonts w:ascii="Sylfaen" w:hAnsi="Sylfaen"/>
          <w:color w:val="000000" w:themeColor="text1"/>
          <w:sz w:val="22"/>
          <w:szCs w:val="22"/>
          <w:lang w:val="ka-GE"/>
        </w:rPr>
        <w:t>ი</w:t>
      </w:r>
      <w:r w:rsidRPr="00134760">
        <w:rPr>
          <w:rFonts w:ascii="Sylfaen" w:hAnsi="Sylfaen"/>
          <w:color w:val="000000" w:themeColor="text1"/>
          <w:sz w:val="22"/>
          <w:szCs w:val="22"/>
          <w:lang w:val="ka-GE"/>
        </w:rPr>
        <w:t>, 5</w:t>
      </w:r>
      <w:r w:rsidR="0067357E" w:rsidRPr="00134760">
        <w:rPr>
          <w:rFonts w:ascii="Sylfaen" w:hAnsi="Sylfaen"/>
          <w:color w:val="000000" w:themeColor="text1"/>
          <w:sz w:val="22"/>
          <w:szCs w:val="22"/>
          <w:lang w:val="ka-GE"/>
        </w:rPr>
        <w:t>,</w:t>
      </w:r>
      <w:r w:rsidRPr="00134760">
        <w:rPr>
          <w:rFonts w:ascii="Sylfaen" w:hAnsi="Sylfaen"/>
          <w:color w:val="000000" w:themeColor="text1"/>
          <w:sz w:val="22"/>
          <w:szCs w:val="22"/>
          <w:lang w:val="ka-GE"/>
        </w:rPr>
        <w:t xml:space="preserve">6%) და </w:t>
      </w:r>
      <w:r w:rsidR="0067357E" w:rsidRPr="00134760">
        <w:rPr>
          <w:rFonts w:ascii="Sylfaen" w:hAnsi="Sylfaen"/>
          <w:color w:val="000000" w:themeColor="text1"/>
          <w:sz w:val="22"/>
          <w:szCs w:val="22"/>
          <w:lang w:val="ka-GE"/>
        </w:rPr>
        <w:t>მოთენთილონა</w:t>
      </w:r>
      <w:r w:rsidRPr="00134760">
        <w:rPr>
          <w:rFonts w:ascii="Sylfaen" w:hAnsi="Sylfaen"/>
          <w:color w:val="000000" w:themeColor="text1"/>
          <w:sz w:val="22"/>
          <w:szCs w:val="22"/>
          <w:lang w:val="ka-GE"/>
        </w:rPr>
        <w:t xml:space="preserve"> (ხშირ</w:t>
      </w:r>
      <w:r w:rsidR="0067357E" w:rsidRPr="00134760">
        <w:rPr>
          <w:rFonts w:ascii="Sylfaen" w:hAnsi="Sylfaen"/>
          <w:color w:val="000000" w:themeColor="text1"/>
          <w:sz w:val="22"/>
          <w:szCs w:val="22"/>
          <w:lang w:val="ka-GE"/>
        </w:rPr>
        <w:t>ი</w:t>
      </w:r>
      <w:r w:rsidRPr="00134760">
        <w:rPr>
          <w:rFonts w:ascii="Sylfaen" w:hAnsi="Sylfaen"/>
          <w:color w:val="000000" w:themeColor="text1"/>
          <w:sz w:val="22"/>
          <w:szCs w:val="22"/>
          <w:lang w:val="ka-GE"/>
        </w:rPr>
        <w:t>, 3</w:t>
      </w:r>
      <w:r w:rsidR="0067357E" w:rsidRPr="00134760">
        <w:rPr>
          <w:rFonts w:ascii="Sylfaen" w:hAnsi="Sylfaen"/>
          <w:color w:val="000000" w:themeColor="text1"/>
          <w:sz w:val="22"/>
          <w:szCs w:val="22"/>
          <w:lang w:val="ka-GE"/>
        </w:rPr>
        <w:t>,</w:t>
      </w:r>
      <w:r w:rsidRPr="00134760">
        <w:rPr>
          <w:rFonts w:ascii="Sylfaen" w:hAnsi="Sylfaen"/>
          <w:color w:val="000000" w:themeColor="text1"/>
          <w:sz w:val="22"/>
          <w:szCs w:val="22"/>
          <w:lang w:val="ka-GE"/>
        </w:rPr>
        <w:t>9%) უფრო ხშირი იყო სხვა ასაკობრივ ჯგუფებთან შედარებით ან უსაფრთხოების საერთო პროფილით.</w:t>
      </w:r>
      <w:r w:rsidR="0067357E" w:rsidRPr="00134760">
        <w:rPr>
          <w:rFonts w:ascii="Sylfaen" w:hAnsi="Sylfaen"/>
          <w:color w:val="000000" w:themeColor="text1"/>
          <w:sz w:val="22"/>
          <w:szCs w:val="22"/>
          <w:lang w:val="ka-GE"/>
        </w:rPr>
        <w:t xml:space="preserve"> 1 თვიდან 4 წლამდე ასაკის ბავშვებში უფრო ხშირად აღინიშნებოდა გაღიზიანებადობა (ძალიან ხშირი, 11,7%) და კოორდინაციის დარღვევა (ხშირი 3,3%) სხვა ასაკობრივ ჯგუფებთან შედარებით ან უსაფრთხოების საერთო პროფილით.</w:t>
      </w:r>
    </w:p>
    <w:p w14:paraId="1E263B0D" w14:textId="3FB10213" w:rsidR="00A708A2" w:rsidRPr="00134760" w:rsidRDefault="0020292B"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 xml:space="preserve">ბავშვებში ჩატარებულ </w:t>
      </w:r>
      <w:r w:rsidR="000F4122" w:rsidRPr="00134760">
        <w:rPr>
          <w:rFonts w:ascii="Sylfaen" w:hAnsi="Sylfaen"/>
          <w:color w:val="000000" w:themeColor="text1"/>
          <w:sz w:val="22"/>
          <w:szCs w:val="22"/>
          <w:lang w:val="ka-GE"/>
        </w:rPr>
        <w:t>ორმაგ</w:t>
      </w:r>
      <w:r w:rsidR="00A708A2" w:rsidRPr="00134760">
        <w:rPr>
          <w:rFonts w:ascii="Sylfaen" w:hAnsi="Sylfaen"/>
          <w:color w:val="000000" w:themeColor="text1"/>
          <w:sz w:val="22"/>
          <w:szCs w:val="22"/>
          <w:lang w:val="ka-GE"/>
        </w:rPr>
        <w:t xml:space="preserve"> ბრმა, პლაცებო</w:t>
      </w:r>
      <w:r w:rsidR="000F4122" w:rsidRPr="00134760">
        <w:rPr>
          <w:rFonts w:ascii="Sylfaen" w:hAnsi="Sylfaen"/>
          <w:color w:val="000000" w:themeColor="text1"/>
          <w:sz w:val="22"/>
          <w:szCs w:val="22"/>
          <w:lang w:val="ka-GE"/>
        </w:rPr>
        <w:t>-</w:t>
      </w:r>
      <w:r w:rsidR="00A708A2" w:rsidRPr="00134760">
        <w:rPr>
          <w:rFonts w:ascii="Sylfaen" w:hAnsi="Sylfaen"/>
          <w:color w:val="000000" w:themeColor="text1"/>
          <w:sz w:val="22"/>
          <w:szCs w:val="22"/>
          <w:lang w:val="ka-GE"/>
        </w:rPr>
        <w:t xml:space="preserve">კონტროლირებადი უსაფრთხოების კვლევის დროს (ნულოვანი ჰიპოთეზა: </w:t>
      </w:r>
      <w:r w:rsidR="000F4122" w:rsidRPr="00134760">
        <w:rPr>
          <w:rFonts w:ascii="Sylfaen" w:hAnsi="Sylfaen"/>
          <w:color w:val="000000" w:themeColor="text1"/>
          <w:sz w:val="22"/>
          <w:szCs w:val="22"/>
          <w:lang w:val="ka-GE"/>
        </w:rPr>
        <w:t>შესაბარებელი</w:t>
      </w:r>
      <w:r w:rsidR="00A708A2" w:rsidRPr="00134760">
        <w:rPr>
          <w:rFonts w:ascii="Sylfaen" w:hAnsi="Sylfaen"/>
          <w:color w:val="000000" w:themeColor="text1"/>
          <w:sz w:val="22"/>
          <w:szCs w:val="22"/>
          <w:lang w:val="ka-GE"/>
        </w:rPr>
        <w:t xml:space="preserve"> პრეპარატების თანასწორობა)</w:t>
      </w:r>
      <w:r w:rsidR="000F4122" w:rsidRPr="00134760">
        <w:rPr>
          <w:rFonts w:ascii="Sylfaen" w:hAnsi="Sylfaen"/>
          <w:color w:val="000000" w:themeColor="text1"/>
          <w:sz w:val="22"/>
          <w:szCs w:val="22"/>
          <w:lang w:val="ka-GE"/>
        </w:rPr>
        <w:t xml:space="preserve"> აფასებდნენ</w:t>
      </w:r>
      <w:r w:rsidR="00A708A2" w:rsidRPr="00134760">
        <w:rPr>
          <w:rFonts w:ascii="Sylfaen" w:hAnsi="Sylfaen"/>
          <w:color w:val="000000" w:themeColor="text1"/>
          <w:sz w:val="22"/>
          <w:szCs w:val="22"/>
          <w:lang w:val="ka-GE"/>
        </w:rPr>
        <w:t xml:space="preserve"> ლევეტირაცეტამის </w:t>
      </w:r>
      <w:r w:rsidR="000F4122" w:rsidRPr="00134760">
        <w:rPr>
          <w:rFonts w:ascii="Sylfaen" w:hAnsi="Sylfaen"/>
          <w:color w:val="000000" w:themeColor="text1"/>
          <w:sz w:val="22"/>
          <w:szCs w:val="22"/>
          <w:lang w:val="ka-GE"/>
        </w:rPr>
        <w:t xml:space="preserve">ზეგავლენას </w:t>
      </w:r>
      <w:r w:rsidR="00A708A2" w:rsidRPr="00134760">
        <w:rPr>
          <w:rFonts w:ascii="Sylfaen" w:hAnsi="Sylfaen"/>
          <w:color w:val="000000" w:themeColor="text1"/>
          <w:sz w:val="22"/>
          <w:szCs w:val="22"/>
          <w:lang w:val="ka-GE"/>
        </w:rPr>
        <w:t xml:space="preserve">კოგნიტურ და </w:t>
      </w:r>
      <w:r w:rsidR="000F4122" w:rsidRPr="00134760">
        <w:rPr>
          <w:rFonts w:ascii="Sylfaen" w:hAnsi="Sylfaen"/>
          <w:color w:val="000000" w:themeColor="text1"/>
          <w:sz w:val="22"/>
          <w:szCs w:val="22"/>
          <w:lang w:val="ka-GE"/>
        </w:rPr>
        <w:t>ფსიქონევროლოგიურ</w:t>
      </w:r>
      <w:r w:rsidR="00A708A2" w:rsidRPr="00134760">
        <w:rPr>
          <w:rFonts w:ascii="Sylfaen" w:hAnsi="Sylfaen"/>
          <w:color w:val="000000" w:themeColor="text1"/>
          <w:sz w:val="22"/>
          <w:szCs w:val="22"/>
          <w:lang w:val="ka-GE"/>
        </w:rPr>
        <w:t xml:space="preserve"> ფუნქციებზე 4-16 წლის ბავშვებში, </w:t>
      </w:r>
      <w:r w:rsidR="000F4122" w:rsidRPr="00134760">
        <w:rPr>
          <w:rFonts w:ascii="Sylfaen" w:hAnsi="Sylfaen"/>
          <w:color w:val="000000" w:themeColor="text1"/>
          <w:sz w:val="22"/>
          <w:szCs w:val="22"/>
          <w:lang w:val="ka-GE"/>
        </w:rPr>
        <w:t>რომლებსაც ჰქონდათ პარციალური გულყრები</w:t>
      </w:r>
      <w:r w:rsidR="00A708A2" w:rsidRPr="00134760">
        <w:rPr>
          <w:rFonts w:ascii="Sylfaen" w:hAnsi="Sylfaen"/>
          <w:color w:val="000000" w:themeColor="text1"/>
          <w:sz w:val="22"/>
          <w:szCs w:val="22"/>
          <w:lang w:val="ka-GE"/>
        </w:rPr>
        <w:t xml:space="preserve">. </w:t>
      </w:r>
      <w:r w:rsidR="000F4122" w:rsidRPr="00134760">
        <w:rPr>
          <w:rFonts w:ascii="Sylfaen" w:hAnsi="Sylfaen"/>
          <w:color w:val="000000" w:themeColor="text1"/>
          <w:sz w:val="22"/>
          <w:szCs w:val="22"/>
          <w:lang w:val="ka-GE"/>
        </w:rPr>
        <w:t>გაკეთდა დასკვნა</w:t>
      </w:r>
      <w:r w:rsidR="00A708A2" w:rsidRPr="00134760">
        <w:rPr>
          <w:rFonts w:ascii="Sylfaen" w:hAnsi="Sylfaen"/>
          <w:color w:val="000000" w:themeColor="text1"/>
          <w:sz w:val="22"/>
          <w:szCs w:val="22"/>
          <w:lang w:val="ka-GE"/>
        </w:rPr>
        <w:t>, რომ ლევეტირაცეტამი არ განსხვავდებ</w:t>
      </w:r>
      <w:r w:rsidR="000F4122" w:rsidRPr="00134760">
        <w:rPr>
          <w:rFonts w:ascii="Sylfaen" w:hAnsi="Sylfaen"/>
          <w:color w:val="000000" w:themeColor="text1"/>
          <w:sz w:val="22"/>
          <w:szCs w:val="22"/>
          <w:lang w:val="ka-GE"/>
        </w:rPr>
        <w:t>ა</w:t>
      </w:r>
      <w:r w:rsidR="00A708A2" w:rsidRPr="00134760">
        <w:rPr>
          <w:rFonts w:ascii="Sylfaen" w:hAnsi="Sylfaen"/>
          <w:color w:val="000000" w:themeColor="text1"/>
          <w:sz w:val="22"/>
          <w:szCs w:val="22"/>
          <w:lang w:val="ka-GE"/>
        </w:rPr>
        <w:t xml:space="preserve"> (უარესი</w:t>
      </w:r>
      <w:r w:rsidR="000F4122" w:rsidRPr="00134760">
        <w:rPr>
          <w:rFonts w:ascii="Sylfaen" w:hAnsi="Sylfaen"/>
          <w:color w:val="000000" w:themeColor="text1"/>
          <w:sz w:val="22"/>
          <w:szCs w:val="22"/>
          <w:lang w:val="ka-GE"/>
        </w:rPr>
        <w:t>ს თვალაზრისით</w:t>
      </w:r>
      <w:r w:rsidR="00A708A2" w:rsidRPr="00134760">
        <w:rPr>
          <w:rFonts w:ascii="Sylfaen" w:hAnsi="Sylfaen"/>
          <w:color w:val="000000" w:themeColor="text1"/>
          <w:sz w:val="22"/>
          <w:szCs w:val="22"/>
          <w:lang w:val="ka-GE"/>
        </w:rPr>
        <w:t xml:space="preserve">) პლაცებოსგან ყურადღების და მეხსიერების </w:t>
      </w:r>
      <w:r w:rsidR="000F4122" w:rsidRPr="00134760">
        <w:rPr>
          <w:rFonts w:ascii="Sylfaen" w:hAnsi="Sylfaen"/>
          <w:color w:val="000000" w:themeColor="text1"/>
          <w:sz w:val="22"/>
          <w:szCs w:val="22"/>
          <w:lang w:val="ka-GE"/>
        </w:rPr>
        <w:t>მაჩვენებლების</w:t>
      </w:r>
      <w:r w:rsidR="00A708A2" w:rsidRPr="00134760">
        <w:rPr>
          <w:rFonts w:ascii="Sylfaen" w:hAnsi="Sylfaen"/>
          <w:color w:val="000000" w:themeColor="text1"/>
          <w:sz w:val="22"/>
          <w:szCs w:val="22"/>
          <w:lang w:val="ka-GE"/>
        </w:rPr>
        <w:t xml:space="preserve"> ცვლილების თვალსაზრისით (</w:t>
      </w:r>
      <w:r w:rsidR="000F4122" w:rsidRPr="00134760">
        <w:rPr>
          <w:rFonts w:ascii="Sylfaen" w:hAnsi="Sylfaen"/>
          <w:color w:val="000000" w:themeColor="text1"/>
          <w:sz w:val="22"/>
          <w:szCs w:val="22"/>
          <w:lang w:val="ka-GE"/>
        </w:rPr>
        <w:t xml:space="preserve">R </w:t>
      </w:r>
      <w:r w:rsidR="00A708A2" w:rsidRPr="00134760">
        <w:rPr>
          <w:rFonts w:ascii="Sylfaen" w:hAnsi="Sylfaen"/>
          <w:color w:val="000000" w:themeColor="text1"/>
          <w:sz w:val="22"/>
          <w:szCs w:val="22"/>
          <w:lang w:val="ka-GE"/>
        </w:rPr>
        <w:t>ლეიტერის</w:t>
      </w:r>
      <w:r w:rsidR="000F4122" w:rsidRPr="00134760">
        <w:rPr>
          <w:rFonts w:ascii="Sylfaen" w:hAnsi="Sylfaen"/>
          <w:color w:val="000000" w:themeColor="text1"/>
          <w:sz w:val="22"/>
          <w:szCs w:val="22"/>
          <w:lang w:val="ka-GE"/>
        </w:rPr>
        <w:t xml:space="preserve"> შკალის მიხედვით</w:t>
      </w:r>
      <w:r w:rsidR="00A708A2" w:rsidRPr="00134760">
        <w:rPr>
          <w:rFonts w:ascii="Sylfaen" w:hAnsi="Sylfaen"/>
          <w:color w:val="000000" w:themeColor="text1"/>
          <w:sz w:val="22"/>
          <w:szCs w:val="22"/>
          <w:lang w:val="ka-GE"/>
        </w:rPr>
        <w:t xml:space="preserve">) და მეხსიერების სკრინინგის კომპოზიციური </w:t>
      </w:r>
      <w:r w:rsidR="000F4122" w:rsidRPr="00134760">
        <w:rPr>
          <w:rFonts w:ascii="Sylfaen" w:hAnsi="Sylfaen"/>
          <w:color w:val="000000" w:themeColor="text1"/>
          <w:sz w:val="22"/>
          <w:szCs w:val="22"/>
          <w:lang w:val="ka-GE"/>
        </w:rPr>
        <w:t>შეფასებით</w:t>
      </w:r>
      <w:r w:rsidR="00A708A2" w:rsidRPr="00134760">
        <w:rPr>
          <w:rFonts w:ascii="Sylfaen" w:hAnsi="Sylfaen"/>
          <w:color w:val="000000" w:themeColor="text1"/>
          <w:sz w:val="22"/>
          <w:szCs w:val="22"/>
          <w:lang w:val="ka-GE"/>
        </w:rPr>
        <w:t xml:space="preserve"> პროტოკოლის პოპულაციაში. </w:t>
      </w:r>
      <w:r w:rsidR="00C426FB" w:rsidRPr="00134760">
        <w:rPr>
          <w:rFonts w:ascii="Sylfaen" w:hAnsi="Sylfaen"/>
          <w:color w:val="000000" w:themeColor="text1"/>
          <w:sz w:val="22"/>
          <w:szCs w:val="22"/>
          <w:lang w:val="ka-GE"/>
        </w:rPr>
        <w:t>ქცევასთან და ემოციურ სფეროსთან დაკავშირებული</w:t>
      </w:r>
      <w:r w:rsidR="00A708A2" w:rsidRPr="00134760">
        <w:rPr>
          <w:rFonts w:ascii="Sylfaen" w:hAnsi="Sylfaen"/>
          <w:color w:val="000000" w:themeColor="text1"/>
          <w:sz w:val="22"/>
          <w:szCs w:val="22"/>
          <w:lang w:val="ka-GE"/>
        </w:rPr>
        <w:t xml:space="preserve"> შედეგები, რომლებიც დაფუძნებულია სტანდარტიზებულ და სისტემატურ გაზომვაზე, </w:t>
      </w:r>
      <w:r w:rsidR="00C426FB" w:rsidRPr="00134760">
        <w:rPr>
          <w:rFonts w:ascii="Sylfaen" w:hAnsi="Sylfaen"/>
          <w:color w:val="000000" w:themeColor="text1"/>
          <w:sz w:val="22"/>
          <w:szCs w:val="22"/>
          <w:lang w:val="ka-GE"/>
        </w:rPr>
        <w:t>ვალიდური</w:t>
      </w:r>
      <w:r w:rsidR="00A708A2" w:rsidRPr="00134760">
        <w:rPr>
          <w:rFonts w:ascii="Sylfaen" w:hAnsi="Sylfaen"/>
          <w:color w:val="000000" w:themeColor="text1"/>
          <w:sz w:val="22"/>
          <w:szCs w:val="22"/>
          <w:lang w:val="ka-GE"/>
        </w:rPr>
        <w:t xml:space="preserve"> ინსტრუმენტის გამოყენებით (ა</w:t>
      </w:r>
      <w:r w:rsidR="00C426FB" w:rsidRPr="00134760">
        <w:rPr>
          <w:rFonts w:ascii="Sylfaen" w:hAnsi="Sylfaen"/>
          <w:color w:val="000000" w:themeColor="text1"/>
          <w:sz w:val="22"/>
          <w:szCs w:val="22"/>
          <w:lang w:val="ka-GE"/>
        </w:rPr>
        <w:t>ხ</w:t>
      </w:r>
      <w:r w:rsidR="00A708A2" w:rsidRPr="00134760">
        <w:rPr>
          <w:rFonts w:ascii="Sylfaen" w:hAnsi="Sylfaen"/>
          <w:color w:val="000000" w:themeColor="text1"/>
          <w:sz w:val="22"/>
          <w:szCs w:val="22"/>
          <w:lang w:val="ka-GE"/>
        </w:rPr>
        <w:t xml:space="preserve">ენბახის ბავშვთა ქცევაზე დაკვირვების ჩამონათვალი) მიუთითებს აგრესიული ქცევის </w:t>
      </w:r>
      <w:r w:rsidR="00C426FB" w:rsidRPr="00134760">
        <w:rPr>
          <w:rFonts w:ascii="Sylfaen" w:hAnsi="Sylfaen"/>
          <w:color w:val="000000" w:themeColor="text1"/>
          <w:sz w:val="22"/>
          <w:szCs w:val="22"/>
          <w:lang w:val="ka-GE"/>
        </w:rPr>
        <w:t>გაძლიერებაზე</w:t>
      </w:r>
      <w:r w:rsidR="00A708A2" w:rsidRPr="00134760">
        <w:rPr>
          <w:rFonts w:ascii="Sylfaen" w:hAnsi="Sylfaen"/>
          <w:color w:val="000000" w:themeColor="text1"/>
          <w:sz w:val="22"/>
          <w:szCs w:val="22"/>
          <w:lang w:val="ka-GE"/>
        </w:rPr>
        <w:t xml:space="preserve"> ლევეტირაცეტამი</w:t>
      </w:r>
      <w:r w:rsidR="00C426FB" w:rsidRPr="00134760">
        <w:rPr>
          <w:rFonts w:ascii="Sylfaen" w:hAnsi="Sylfaen"/>
          <w:color w:val="000000" w:themeColor="text1"/>
          <w:sz w:val="22"/>
          <w:szCs w:val="22"/>
          <w:lang w:val="ka-GE"/>
        </w:rPr>
        <w:t>ს</w:t>
      </w:r>
      <w:r w:rsidR="00A708A2" w:rsidRPr="00134760">
        <w:rPr>
          <w:rFonts w:ascii="Sylfaen" w:hAnsi="Sylfaen"/>
          <w:color w:val="000000" w:themeColor="text1"/>
          <w:sz w:val="22"/>
          <w:szCs w:val="22"/>
          <w:lang w:val="ka-GE"/>
        </w:rPr>
        <w:t xml:space="preserve"> </w:t>
      </w:r>
      <w:r w:rsidR="00C426FB" w:rsidRPr="00134760">
        <w:rPr>
          <w:rFonts w:ascii="Sylfaen" w:hAnsi="Sylfaen"/>
          <w:color w:val="000000" w:themeColor="text1"/>
          <w:sz w:val="22"/>
          <w:szCs w:val="22"/>
          <w:lang w:val="ka-GE"/>
        </w:rPr>
        <w:t>მიმღებ</w:t>
      </w:r>
      <w:r w:rsidR="00A708A2" w:rsidRPr="00134760">
        <w:rPr>
          <w:rFonts w:ascii="Sylfaen" w:hAnsi="Sylfaen"/>
          <w:color w:val="000000" w:themeColor="text1"/>
          <w:sz w:val="22"/>
          <w:szCs w:val="22"/>
          <w:lang w:val="ka-GE"/>
        </w:rPr>
        <w:t xml:space="preserve"> პაციენტებში.</w:t>
      </w:r>
    </w:p>
    <w:p w14:paraId="04A95EF5" w14:textId="7C1E3C82" w:rsidR="00E567F5" w:rsidRPr="00134760" w:rsidRDefault="00E567F5"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თუმცა, მონაწილეებს, რომლებმაც მიიღეს ლევეტირაცეტამი გრძელვადიან, შემდგომი დაკვირვების ღია კვლევებში, არ აღენიშნებოდათ ქცევითი და ემოციური ფუნქციონირების საშუალო დონის გაუარესება. კერძოდ, აგრესიული ქცევის მაჩვენებლები არ იყო გაუარესებული საბაზისო დონესთან შედარებით.</w:t>
      </w:r>
    </w:p>
    <w:p w14:paraId="07E60BFE" w14:textId="77777777" w:rsidR="00D563E5" w:rsidRPr="00134760" w:rsidRDefault="00D563E5" w:rsidP="000705C1">
      <w:pPr>
        <w:spacing w:after="0" w:line="240" w:lineRule="auto"/>
        <w:ind w:right="-90"/>
        <w:jc w:val="both"/>
        <w:rPr>
          <w:rFonts w:ascii="Sylfaen" w:hAnsi="Sylfaen"/>
          <w:color w:val="000000" w:themeColor="text1"/>
          <w:sz w:val="22"/>
          <w:szCs w:val="22"/>
          <w:lang w:val="ka-GE"/>
        </w:rPr>
      </w:pPr>
    </w:p>
    <w:p w14:paraId="4272A6A2" w14:textId="77777777" w:rsidR="00D563E5" w:rsidRPr="00134760" w:rsidRDefault="00D563E5" w:rsidP="000705C1">
      <w:pPr>
        <w:spacing w:after="0" w:line="240" w:lineRule="auto"/>
        <w:ind w:right="-90"/>
        <w:jc w:val="both"/>
        <w:rPr>
          <w:rFonts w:ascii="Sylfaen" w:hAnsi="Sylfaen"/>
          <w:color w:val="000000" w:themeColor="text1"/>
          <w:sz w:val="22"/>
          <w:szCs w:val="22"/>
          <w:lang w:val="ka-GE"/>
        </w:rPr>
      </w:pPr>
    </w:p>
    <w:p w14:paraId="52E8F215" w14:textId="77777777" w:rsidR="006E0AA0" w:rsidRPr="00134760" w:rsidRDefault="006E0AA0" w:rsidP="000705C1">
      <w:pPr>
        <w:spacing w:after="0" w:line="240" w:lineRule="auto"/>
        <w:ind w:right="-90"/>
        <w:jc w:val="both"/>
        <w:rPr>
          <w:rFonts w:ascii="Sylfaen" w:hAnsi="Sylfaen"/>
          <w:b/>
          <w:bCs/>
          <w:color w:val="000000" w:themeColor="text1"/>
          <w:sz w:val="22"/>
          <w:szCs w:val="22"/>
          <w:lang w:val="ka-GE"/>
        </w:rPr>
      </w:pPr>
      <w:r w:rsidRPr="00134760">
        <w:rPr>
          <w:rFonts w:ascii="Sylfaen" w:hAnsi="Sylfaen"/>
          <w:b/>
          <w:bCs/>
          <w:color w:val="000000" w:themeColor="text1"/>
          <w:sz w:val="22"/>
          <w:szCs w:val="22"/>
          <w:lang w:val="ka-GE"/>
        </w:rPr>
        <w:lastRenderedPageBreak/>
        <w:t>საეჭვო გვერდითი რეაქციების შესახებ შეტყობინება</w:t>
      </w:r>
    </w:p>
    <w:p w14:paraId="3E2F98E1" w14:textId="4D9BE3D9" w:rsidR="00842F33" w:rsidRPr="00134760" w:rsidRDefault="006E0AA0" w:rsidP="000705C1">
      <w:pPr>
        <w:spacing w:after="0" w:line="240" w:lineRule="auto"/>
        <w:ind w:right="-90"/>
        <w:jc w:val="both"/>
        <w:rPr>
          <w:rFonts w:ascii="Sylfaen" w:hAnsi="Sylfaen"/>
          <w:color w:val="000000" w:themeColor="text1"/>
          <w:sz w:val="22"/>
          <w:szCs w:val="22"/>
          <w:lang w:val="ka-GE"/>
        </w:rPr>
      </w:pPr>
      <w:r w:rsidRPr="00134760">
        <w:rPr>
          <w:rFonts w:ascii="Sylfaen" w:hAnsi="Sylfaen"/>
          <w:color w:val="000000" w:themeColor="text1"/>
          <w:sz w:val="22"/>
          <w:szCs w:val="22"/>
          <w:lang w:val="ka-GE"/>
        </w:rPr>
        <w:t>საეჭვო გვერდითი რეაქციების შესახებ შეტყობინება უმნიშვნელოვანესია პრეპარატის რისკის/სარგებლის ბალანსის მუდმივი მონიტორინგის უზრუნველსაყოფად. ჯანდაცვის სპეციალისტებმა ნებისმიერი საეჭვო გვერდითი რეაქციის შესახებ შეტყობინება უნდა გაგზავნონ შეფუთვის ჩანართის ბოლოს მითითებულ საკონტაქტო ინფორმაციაზე და ეროვნული შეტყობინების სისტემის მეშვეობით.</w:t>
      </w:r>
    </w:p>
    <w:p w14:paraId="470D4B68" w14:textId="10BC941D" w:rsidR="000325BE" w:rsidRPr="00134760" w:rsidRDefault="000325B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b/>
          <w:color w:val="000000" w:themeColor="text1"/>
          <w:sz w:val="22"/>
          <w:szCs w:val="22"/>
          <w:lang w:val="ka-GE"/>
        </w:rPr>
        <w:t xml:space="preserve">4.9 </w:t>
      </w:r>
      <w:r w:rsidR="00373B36" w:rsidRPr="00134760">
        <w:rPr>
          <w:rFonts w:ascii="Sylfaen" w:hAnsi="Sylfaen" w:cs="Sylfaen"/>
          <w:b/>
          <w:color w:val="000000" w:themeColor="text1"/>
          <w:sz w:val="22"/>
          <w:szCs w:val="22"/>
          <w:lang w:val="ka-GE"/>
        </w:rPr>
        <w:t>დოზის გადაჭარბებ</w:t>
      </w:r>
      <w:r w:rsidR="00DD6213" w:rsidRPr="00134760">
        <w:rPr>
          <w:rFonts w:ascii="Sylfaen" w:hAnsi="Sylfaen" w:cs="Sylfaen"/>
          <w:b/>
          <w:color w:val="000000" w:themeColor="text1"/>
          <w:sz w:val="22"/>
          <w:szCs w:val="22"/>
          <w:lang w:val="ka-GE"/>
        </w:rPr>
        <w:t>ა</w:t>
      </w:r>
      <w:r w:rsidR="00373B36" w:rsidRPr="00134760">
        <w:rPr>
          <w:rFonts w:ascii="Sylfaen" w:hAnsi="Sylfaen" w:cs="Sylfaen"/>
          <w:b/>
          <w:color w:val="000000" w:themeColor="text1"/>
          <w:sz w:val="22"/>
          <w:szCs w:val="22"/>
          <w:lang w:val="ka-GE"/>
        </w:rPr>
        <w:t xml:space="preserve"> </w:t>
      </w:r>
    </w:p>
    <w:p w14:paraId="62F8A136" w14:textId="1E4AD699" w:rsidR="00E567F5" w:rsidRPr="00134760" w:rsidRDefault="00E567F5" w:rsidP="000705C1">
      <w:pPr>
        <w:spacing w:after="0" w:line="240" w:lineRule="auto"/>
        <w:ind w:right="-90"/>
        <w:jc w:val="both"/>
        <w:rPr>
          <w:rFonts w:ascii="Sylfaen" w:hAnsi="Sylfaen" w:cs="Sylfaen"/>
          <w:iCs/>
          <w:color w:val="000000" w:themeColor="text1"/>
          <w:sz w:val="22"/>
          <w:szCs w:val="22"/>
          <w:u w:val="single"/>
          <w:lang w:val="ka-GE"/>
        </w:rPr>
      </w:pPr>
      <w:r w:rsidRPr="00134760">
        <w:rPr>
          <w:rFonts w:ascii="Sylfaen" w:hAnsi="Sylfaen" w:cs="Sylfaen"/>
          <w:iCs/>
          <w:color w:val="000000" w:themeColor="text1"/>
          <w:sz w:val="22"/>
          <w:szCs w:val="22"/>
          <w:u w:val="single"/>
          <w:lang w:val="ka-GE"/>
        </w:rPr>
        <w:t>სიმპტომები</w:t>
      </w:r>
    </w:p>
    <w:p w14:paraId="130E1956" w14:textId="3D2EDEA2" w:rsidR="00E567F5" w:rsidRPr="00134760" w:rsidRDefault="00E567F5"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ლევეტირაცეტამით დოზის გადაჭარბებისას აღინიშნებდა: ძილიანობა, შფოთვა, აგრესიულობა, ცნობიერების დონის დაქვეითება, სუნთქვის უკმარისობა და კომა.</w:t>
      </w:r>
    </w:p>
    <w:p w14:paraId="4A1FC6D7" w14:textId="6CD223B1" w:rsidR="00CD5131" w:rsidRPr="00134760" w:rsidRDefault="00EB097E" w:rsidP="000705C1">
      <w:pPr>
        <w:spacing w:after="0" w:line="240" w:lineRule="auto"/>
        <w:ind w:right="-90"/>
        <w:jc w:val="both"/>
        <w:rPr>
          <w:rFonts w:ascii="Sylfaen" w:hAnsi="Sylfaen" w:cs="Sylfaen"/>
          <w:iCs/>
          <w:color w:val="000000" w:themeColor="text1"/>
          <w:sz w:val="22"/>
          <w:szCs w:val="22"/>
          <w:u w:val="single"/>
          <w:lang w:val="ka-GE"/>
        </w:rPr>
      </w:pPr>
      <w:r w:rsidRPr="00134760">
        <w:rPr>
          <w:rFonts w:ascii="Sylfaen" w:hAnsi="Sylfaen" w:cs="Sylfaen"/>
          <w:iCs/>
          <w:color w:val="000000" w:themeColor="text1"/>
          <w:sz w:val="22"/>
          <w:szCs w:val="22"/>
          <w:u w:val="single"/>
          <w:lang w:val="ka-GE"/>
        </w:rPr>
        <w:t>მკურნალობა</w:t>
      </w:r>
    </w:p>
    <w:p w14:paraId="2FBDBFCD" w14:textId="2949804F" w:rsidR="00E567F5" w:rsidRPr="00134760" w:rsidRDefault="00CD5131"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 xml:space="preserve">დოზის მწვავე გადაჭარბების შემდეგ კუჭის ამოსუფთავება შეიძლება ამორეცხვით ან ღებინების გამოწვევით. ლევეტირაცეტამის სპეციფიკური ანტიდოტი არ არსებობს. ჭარბი დოზირების </w:t>
      </w:r>
      <w:r w:rsidR="000D3A25" w:rsidRPr="00134760">
        <w:rPr>
          <w:rFonts w:ascii="Sylfaen" w:hAnsi="Sylfaen" w:cs="Sylfaen"/>
          <w:iCs/>
          <w:color w:val="000000" w:themeColor="text1"/>
          <w:sz w:val="22"/>
          <w:szCs w:val="22"/>
          <w:lang w:val="ka-GE"/>
        </w:rPr>
        <w:t xml:space="preserve">დროს მისაღები </w:t>
      </w:r>
      <w:r w:rsidRPr="00134760">
        <w:rPr>
          <w:rFonts w:ascii="Sylfaen" w:hAnsi="Sylfaen" w:cs="Sylfaen"/>
          <w:iCs/>
          <w:color w:val="000000" w:themeColor="text1"/>
          <w:sz w:val="22"/>
          <w:szCs w:val="22"/>
          <w:lang w:val="ka-GE"/>
        </w:rPr>
        <w:t>ზომები უნდა იყოს სიმპტომური და შეიძლება მოიცავდეს ჰემოდიალიზს. დიალიზის ეფექტურობა ლევეტირაცეტამის</w:t>
      </w:r>
      <w:r w:rsidR="000D3A25" w:rsidRPr="00134760">
        <w:rPr>
          <w:rFonts w:ascii="Sylfaen" w:hAnsi="Sylfaen" w:cs="Sylfaen"/>
          <w:iCs/>
          <w:color w:val="000000" w:themeColor="text1"/>
          <w:sz w:val="22"/>
          <w:szCs w:val="22"/>
          <w:lang w:val="ka-GE"/>
        </w:rPr>
        <w:t>თვის არის</w:t>
      </w:r>
      <w:r w:rsidRPr="00134760">
        <w:rPr>
          <w:rFonts w:ascii="Sylfaen" w:hAnsi="Sylfaen" w:cs="Sylfaen"/>
          <w:iCs/>
          <w:color w:val="000000" w:themeColor="text1"/>
          <w:sz w:val="22"/>
          <w:szCs w:val="22"/>
          <w:lang w:val="ka-GE"/>
        </w:rPr>
        <w:t xml:space="preserve"> 60% და პირველადი მეტაბოლიტის</w:t>
      </w:r>
      <w:r w:rsidR="000D3A25" w:rsidRPr="00134760">
        <w:rPr>
          <w:rFonts w:ascii="Sylfaen" w:hAnsi="Sylfaen" w:cs="Sylfaen"/>
          <w:iCs/>
          <w:color w:val="000000" w:themeColor="text1"/>
          <w:sz w:val="22"/>
          <w:szCs w:val="22"/>
          <w:lang w:val="ka-GE"/>
        </w:rPr>
        <w:t>თვის</w:t>
      </w:r>
      <w:r w:rsidRPr="00134760">
        <w:rPr>
          <w:rFonts w:ascii="Sylfaen" w:hAnsi="Sylfaen" w:cs="Sylfaen"/>
          <w:iCs/>
          <w:color w:val="000000" w:themeColor="text1"/>
          <w:sz w:val="22"/>
          <w:szCs w:val="22"/>
          <w:lang w:val="ka-GE"/>
        </w:rPr>
        <w:t xml:space="preserve"> 74%.</w:t>
      </w:r>
      <w:r w:rsidR="000D3A25" w:rsidRPr="00134760">
        <w:rPr>
          <w:rFonts w:ascii="Sylfaen" w:hAnsi="Sylfaen" w:cs="Sylfaen"/>
          <w:iCs/>
          <w:color w:val="000000" w:themeColor="text1"/>
          <w:sz w:val="22"/>
          <w:szCs w:val="22"/>
          <w:lang w:val="ka-GE"/>
        </w:rPr>
        <w:t xml:space="preserve"> </w:t>
      </w:r>
    </w:p>
    <w:p w14:paraId="1C94FAD8" w14:textId="0F442048" w:rsidR="002D686E" w:rsidRPr="00134760" w:rsidRDefault="00F82CA6"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 xml:space="preserve">5. ფარმაკოლოგიური </w:t>
      </w:r>
      <w:r w:rsidR="00A079E3" w:rsidRPr="00134760">
        <w:rPr>
          <w:rFonts w:ascii="Sylfaen" w:hAnsi="Sylfaen" w:cs="Sylfaen"/>
          <w:b/>
          <w:color w:val="000000" w:themeColor="text1"/>
          <w:sz w:val="22"/>
          <w:szCs w:val="22"/>
          <w:lang w:val="ka-GE"/>
        </w:rPr>
        <w:t>მახასიათებლები</w:t>
      </w:r>
    </w:p>
    <w:p w14:paraId="2FAAADF9" w14:textId="10A4C2B2" w:rsidR="00F82CA6" w:rsidRPr="00134760" w:rsidRDefault="00F82CA6"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 xml:space="preserve">5.1 ფარმაკოდინამიკური </w:t>
      </w:r>
      <w:r w:rsidR="00A079E3" w:rsidRPr="00134760">
        <w:rPr>
          <w:rFonts w:ascii="Sylfaen" w:hAnsi="Sylfaen" w:cs="Sylfaen"/>
          <w:b/>
          <w:color w:val="000000" w:themeColor="text1"/>
          <w:sz w:val="22"/>
          <w:szCs w:val="22"/>
          <w:lang w:val="ka-GE"/>
        </w:rPr>
        <w:t>მახასიათებლები</w:t>
      </w:r>
    </w:p>
    <w:p w14:paraId="04700766" w14:textId="7770C371" w:rsidR="00BC111B" w:rsidRPr="00134760" w:rsidRDefault="00F57BA5"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ფარმაკოთერაპიული ჯგუფი</w:t>
      </w:r>
      <w:r w:rsidR="005D66BE" w:rsidRPr="00134760">
        <w:rPr>
          <w:rFonts w:ascii="Sylfaen" w:hAnsi="Sylfaen" w:cs="Sylfaen"/>
          <w:color w:val="000000" w:themeColor="text1"/>
          <w:sz w:val="22"/>
          <w:szCs w:val="22"/>
          <w:u w:val="single"/>
          <w:lang w:val="ka-GE"/>
        </w:rPr>
        <w:t>:</w:t>
      </w:r>
      <w:r w:rsidR="005D66BE" w:rsidRPr="00134760">
        <w:rPr>
          <w:rFonts w:ascii="Sylfaen" w:hAnsi="Sylfaen" w:cs="Sylfaen"/>
          <w:b/>
          <w:color w:val="000000" w:themeColor="text1"/>
          <w:sz w:val="22"/>
          <w:szCs w:val="22"/>
          <w:lang w:val="ka-GE"/>
        </w:rPr>
        <w:t xml:space="preserve"> </w:t>
      </w:r>
      <w:r w:rsidR="000D3A25" w:rsidRPr="00134760">
        <w:rPr>
          <w:rFonts w:ascii="Sylfaen" w:hAnsi="Sylfaen" w:cs="Sylfaen"/>
          <w:color w:val="000000" w:themeColor="text1"/>
          <w:sz w:val="22"/>
          <w:szCs w:val="22"/>
          <w:lang w:val="ka-GE"/>
        </w:rPr>
        <w:t>ანტიეპილეფსიური</w:t>
      </w:r>
      <w:r w:rsidR="00723E5E" w:rsidRPr="00134760">
        <w:rPr>
          <w:rFonts w:ascii="Sylfaen" w:hAnsi="Sylfaen" w:cs="Sylfaen"/>
          <w:color w:val="000000" w:themeColor="text1"/>
          <w:sz w:val="22"/>
          <w:szCs w:val="22"/>
          <w:lang w:val="ka-GE"/>
        </w:rPr>
        <w:t xml:space="preserve"> საშუალებები</w:t>
      </w:r>
      <w:r w:rsidR="003C633D" w:rsidRPr="00134760">
        <w:rPr>
          <w:rFonts w:ascii="Sylfaen" w:hAnsi="Sylfaen" w:cs="Sylfaen"/>
          <w:color w:val="000000" w:themeColor="text1"/>
          <w:sz w:val="22"/>
          <w:szCs w:val="22"/>
          <w:lang w:val="ka-GE"/>
        </w:rPr>
        <w:t xml:space="preserve">; სხვა ანტიეპილეფსიური </w:t>
      </w:r>
      <w:r w:rsidR="005D00EA" w:rsidRPr="00134760">
        <w:rPr>
          <w:rFonts w:ascii="Sylfaen" w:hAnsi="Sylfaen" w:cs="Sylfaen"/>
          <w:color w:val="000000" w:themeColor="text1"/>
          <w:sz w:val="22"/>
          <w:szCs w:val="22"/>
          <w:lang w:val="ka-GE"/>
        </w:rPr>
        <w:t>პრეპარატები;</w:t>
      </w:r>
      <w:r w:rsidR="00723E5E" w:rsidRPr="00134760">
        <w:rPr>
          <w:rFonts w:ascii="Sylfaen" w:hAnsi="Sylfaen" w:cs="Sylfaen"/>
          <w:color w:val="000000" w:themeColor="text1"/>
          <w:sz w:val="22"/>
          <w:szCs w:val="22"/>
          <w:lang w:val="ka-GE"/>
        </w:rPr>
        <w:t xml:space="preserve"> </w:t>
      </w:r>
      <w:r w:rsidR="002C1F91" w:rsidRPr="00134760">
        <w:rPr>
          <w:rFonts w:ascii="Sylfaen" w:hAnsi="Sylfaen" w:cs="Sylfaen"/>
          <w:color w:val="000000" w:themeColor="text1"/>
          <w:sz w:val="22"/>
          <w:szCs w:val="22"/>
          <w:lang w:val="ka-GE"/>
        </w:rPr>
        <w:t>ათქ კოდი:</w:t>
      </w:r>
      <w:r w:rsidR="000D3A25" w:rsidRPr="00134760">
        <w:rPr>
          <w:rFonts w:ascii="Sylfaen" w:hAnsi="Sylfaen" w:cs="Sylfaen"/>
          <w:color w:val="000000" w:themeColor="text1"/>
          <w:sz w:val="22"/>
          <w:szCs w:val="22"/>
          <w:lang w:val="ka-GE"/>
        </w:rPr>
        <w:t xml:space="preserve"> N03AX14.</w:t>
      </w:r>
    </w:p>
    <w:p w14:paraId="7D07A8E2" w14:textId="6B0C45EB" w:rsidR="000D3A25" w:rsidRPr="00134760" w:rsidRDefault="000D3A25"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ლევეტირაცეტამის მოქმედი ნივთიერება არის პიროლიდონის წარმოებული (α-ეთილ-2-ოქსო-1-პიროლიდინის აცეტამიდის S-ენანტიომერი), რომელიც ქიმიურად არ არის არსებული ანტიეპილეფსიური მოქმედი ნივთიერებების მსგავსი.</w:t>
      </w:r>
    </w:p>
    <w:p w14:paraId="044B60CA" w14:textId="517B5B72" w:rsidR="00F57BA5" w:rsidRPr="00134760" w:rsidRDefault="00F57BA5"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მოქმედების მექანიზმი</w:t>
      </w:r>
    </w:p>
    <w:p w14:paraId="55DB62FE" w14:textId="77777777" w:rsidR="00F94EDC" w:rsidRPr="00134760" w:rsidRDefault="00F94EDC"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ლევეტირაცეტამის მოქმედების მექანიზმი გაურკვეველი რჩება. ინ ვიტრო და ინ ვივო ექსპერიმენტები მიუთითებს, რომ ლევეტირაცეტამი არ ცვლის უჯრედის ძირითად მახასიათებლებს ან ნორმალურ ნეიროტრანსმისიას.</w:t>
      </w:r>
    </w:p>
    <w:p w14:paraId="33E7B679" w14:textId="77777777" w:rsidR="004B2671" w:rsidRPr="00134760" w:rsidRDefault="00F94EDC"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lang w:val="ka-GE"/>
        </w:rPr>
        <w:t>ინ ვიტრო კვლევები აჩვენებს, რომ ლევეტირაცეტამი გავლენას ახდენს ინტრანეირონულ Ca2+ დონეზე N-ტიპის Ca2+ არხებით იონების ნაკადის ნაწილობრივი ინჰიბირებით და ინტრანეირონული წყაროებიდან Ca2+ გამოთავისუფლების შემცირებით. გარდა ამისა, ის ნაწილობრივ აბრუნებს თუთიის და β-კარბოლინების მიერ ინდუცირებული GABA- და გლიცინით განპირობებული ნაკადების შემცირებას. გარდა ამისა, ინ ვიტრო კვლევებმა აჩვენა, რომ ლევეტირაცეტამი უკავშირდება მღრღნელების ტვინის ქსოვილში სპეციფიკურ ადგილს. ეს შეკავშირების ადგილია სინაფსური ვეზიკულის ცილა 2A, რომელიც, სავარაუდოდ, მონაწილეობს ვეზიკულების შერწყმასა და ნეიროტრანსმიტერების ეგზოციტოზში. ლევეტირაცეტამი და მასთან დაკავშირებული ანალოგები ავლენენ რანგობრივ მსგავსებას სინაფსური ვეზიკულის ცილა 2A-სთან შეკავშირებაში, რაც კორელაციაშია მათ ანტიკონვულსიურ აქტივობასთან აუდიოგენური ეპილეფსიის თაგვის მოდელში. ეს მონაცემები მიუთითებს, რომ ლევეტირაცეტამსა და სინაფსურ ვეზიკულურ ცილა 2A-ს შორის ურთიერთქმედება, სავარაუდოდ, ხელს უწყობს ამ სამკურნალო პროდუქტის ანტიეპილეფსიური მოქმედების მექანიზმს.</w:t>
      </w:r>
      <w:r w:rsidRPr="00134760">
        <w:rPr>
          <w:rFonts w:ascii="Sylfaen" w:hAnsi="Sylfaen" w:cs="Sylfaen"/>
          <w:color w:val="000000" w:themeColor="text1"/>
          <w:sz w:val="22"/>
          <w:szCs w:val="22"/>
          <w:u w:val="single"/>
          <w:lang w:val="ka-GE"/>
        </w:rPr>
        <w:t xml:space="preserve"> </w:t>
      </w:r>
    </w:p>
    <w:p w14:paraId="7EEDA048" w14:textId="63E3C41F" w:rsidR="00AF2B50" w:rsidRPr="00134760" w:rsidRDefault="00AF2B50"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ფარმაკოდინამიკური თვისებები</w:t>
      </w:r>
    </w:p>
    <w:p w14:paraId="65F01C8D" w14:textId="2778526B" w:rsidR="00E557F8" w:rsidRPr="00134760" w:rsidRDefault="00E557F8"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ლევეტირაცეტმ</w:t>
      </w:r>
      <w:r w:rsidR="00755152"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w:t>
      </w:r>
      <w:r w:rsidR="00755152" w:rsidRPr="00134760">
        <w:rPr>
          <w:rFonts w:ascii="Sylfaen" w:hAnsi="Sylfaen" w:cs="Sylfaen"/>
          <w:color w:val="000000" w:themeColor="text1"/>
          <w:sz w:val="22"/>
          <w:szCs w:val="22"/>
          <w:lang w:val="ka-GE"/>
        </w:rPr>
        <w:t>ავლენს</w:t>
      </w:r>
      <w:r w:rsidRPr="00134760">
        <w:rPr>
          <w:rFonts w:ascii="Sylfaen" w:hAnsi="Sylfaen" w:cs="Sylfaen"/>
          <w:color w:val="000000" w:themeColor="text1"/>
          <w:sz w:val="22"/>
          <w:szCs w:val="22"/>
          <w:lang w:val="ka-GE"/>
        </w:rPr>
        <w:t xml:space="preserve"> </w:t>
      </w:r>
      <w:r w:rsidR="00864EE6" w:rsidRPr="00134760">
        <w:rPr>
          <w:rFonts w:ascii="Sylfaen" w:hAnsi="Sylfaen" w:cs="Sylfaen"/>
          <w:color w:val="000000" w:themeColor="text1"/>
          <w:sz w:val="22"/>
          <w:szCs w:val="22"/>
          <w:lang w:val="ka-GE"/>
        </w:rPr>
        <w:t>გულყრის</w:t>
      </w:r>
      <w:r w:rsidRPr="00134760">
        <w:rPr>
          <w:rFonts w:ascii="Sylfaen" w:hAnsi="Sylfaen" w:cs="Sylfaen"/>
          <w:color w:val="000000" w:themeColor="text1"/>
          <w:sz w:val="22"/>
          <w:szCs w:val="22"/>
          <w:lang w:val="ka-GE"/>
        </w:rPr>
        <w:t xml:space="preserve"> საწინააღმდეგო მოქმედება</w:t>
      </w:r>
      <w:r w:rsidR="00755152"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w:t>
      </w:r>
      <w:r w:rsidR="00755152" w:rsidRPr="00134760">
        <w:rPr>
          <w:rFonts w:ascii="Sylfaen" w:hAnsi="Sylfaen" w:cs="Sylfaen"/>
          <w:color w:val="000000" w:themeColor="text1"/>
          <w:sz w:val="22"/>
          <w:szCs w:val="22"/>
          <w:lang w:val="ka-GE"/>
        </w:rPr>
        <w:t>პარციალური</w:t>
      </w:r>
      <w:r w:rsidRPr="00134760">
        <w:rPr>
          <w:rFonts w:ascii="Sylfaen" w:hAnsi="Sylfaen" w:cs="Sylfaen"/>
          <w:color w:val="000000" w:themeColor="text1"/>
          <w:sz w:val="22"/>
          <w:szCs w:val="22"/>
          <w:lang w:val="ka-GE"/>
        </w:rPr>
        <w:t xml:space="preserve"> და პირველადი</w:t>
      </w:r>
      <w:r w:rsidR="00755152"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 xml:space="preserve">გენერალიზებული </w:t>
      </w:r>
      <w:r w:rsidR="00755152" w:rsidRPr="00134760">
        <w:rPr>
          <w:rFonts w:ascii="Sylfaen" w:hAnsi="Sylfaen" w:cs="Sylfaen"/>
          <w:color w:val="000000" w:themeColor="text1"/>
          <w:sz w:val="22"/>
          <w:szCs w:val="22"/>
          <w:lang w:val="ka-GE"/>
        </w:rPr>
        <w:t>გულყრების</w:t>
      </w:r>
      <w:r w:rsidRPr="00134760">
        <w:rPr>
          <w:rFonts w:ascii="Sylfaen" w:hAnsi="Sylfaen" w:cs="Sylfaen"/>
          <w:color w:val="000000" w:themeColor="text1"/>
          <w:sz w:val="22"/>
          <w:szCs w:val="22"/>
          <w:lang w:val="ka-GE"/>
        </w:rPr>
        <w:t xml:space="preserve"> </w:t>
      </w:r>
      <w:r w:rsidR="00755152" w:rsidRPr="00134760">
        <w:rPr>
          <w:rFonts w:ascii="Sylfaen" w:hAnsi="Sylfaen" w:cs="Sylfaen"/>
          <w:color w:val="000000" w:themeColor="text1"/>
          <w:sz w:val="22"/>
          <w:szCs w:val="22"/>
          <w:lang w:val="ka-GE"/>
        </w:rPr>
        <w:t>ცხოველური მოდელების ფართო სპექტრში, პროკონვულსიური</w:t>
      </w:r>
      <w:r w:rsidRPr="00134760">
        <w:rPr>
          <w:rFonts w:ascii="Sylfaen" w:hAnsi="Sylfaen" w:cs="Sylfaen"/>
          <w:color w:val="000000" w:themeColor="text1"/>
          <w:sz w:val="22"/>
          <w:szCs w:val="22"/>
          <w:lang w:val="ka-GE"/>
        </w:rPr>
        <w:t xml:space="preserve"> ეფექტის გარეშე.</w:t>
      </w:r>
    </w:p>
    <w:p w14:paraId="3B30E763" w14:textId="27519691" w:rsidR="00755152" w:rsidRPr="00134760" w:rsidRDefault="00755152"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პირველადი მეტაბოლიტი არააქტიურია. ადამიანებში მოქმედებამ, როგორც პარციალურ, ასევე გენერალიზებულ ეპილეფსიურ პირობებში (ეპილეფტიფორმული გამოვლინებები/ ფოტოპარქსიზმული რეაქცია), დაადასტურა ლევეტირაცეტამის ფარმაკოლოგიური პროფილის ფართო სპექტრი.</w:t>
      </w:r>
    </w:p>
    <w:p w14:paraId="0009FF6A" w14:textId="1DDF1AFF" w:rsidR="00755152" w:rsidRPr="00134760" w:rsidRDefault="00755152"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 xml:space="preserve">კლინიკური </w:t>
      </w:r>
      <w:r w:rsidR="00917FF7" w:rsidRPr="00134760">
        <w:rPr>
          <w:rFonts w:ascii="Sylfaen" w:hAnsi="Sylfaen" w:cs="Sylfaen"/>
          <w:color w:val="000000" w:themeColor="text1"/>
          <w:sz w:val="22"/>
          <w:szCs w:val="22"/>
          <w:u w:val="single"/>
          <w:lang w:val="ka-GE"/>
        </w:rPr>
        <w:t xml:space="preserve">ეფექტურობა და </w:t>
      </w:r>
      <w:r w:rsidR="00026AB8" w:rsidRPr="00134760">
        <w:rPr>
          <w:rFonts w:ascii="Sylfaen" w:hAnsi="Sylfaen" w:cs="Sylfaen"/>
          <w:color w:val="000000" w:themeColor="text1"/>
          <w:sz w:val="22"/>
          <w:szCs w:val="22"/>
          <w:u w:val="single"/>
          <w:lang w:val="ka-GE"/>
        </w:rPr>
        <w:t>უსაფრთხოება</w:t>
      </w:r>
    </w:p>
    <w:p w14:paraId="2A8A12EA" w14:textId="64C225CE" w:rsidR="00E557F8" w:rsidRPr="00134760" w:rsidRDefault="003F0707" w:rsidP="000705C1">
      <w:pPr>
        <w:spacing w:after="0" w:line="240" w:lineRule="auto"/>
        <w:ind w:right="-90"/>
        <w:jc w:val="both"/>
        <w:rPr>
          <w:rFonts w:ascii="Sylfaen" w:hAnsi="Sylfaen" w:cs="Sylfaen"/>
          <w:i/>
          <w:color w:val="000000" w:themeColor="text1"/>
          <w:sz w:val="22"/>
          <w:szCs w:val="22"/>
          <w:u w:val="single"/>
          <w:lang w:val="ka-GE"/>
        </w:rPr>
      </w:pPr>
      <w:r w:rsidRPr="00134760">
        <w:rPr>
          <w:rFonts w:ascii="Sylfaen" w:hAnsi="Sylfaen" w:cs="Sylfaen"/>
          <w:bCs/>
          <w:i/>
          <w:color w:val="000000" w:themeColor="text1"/>
          <w:sz w:val="22"/>
          <w:szCs w:val="22"/>
          <w:lang w:val="ka-GE"/>
        </w:rPr>
        <w:t xml:space="preserve">დამატებითი თერაპია პარციალური გულყრების სამკურნალოდ მეორადი გენერალიზაციით ან მის გარეშე, ეპილეფსიით დაავადებულ მოზრდილებში, მოზარდებში, ბავშვებსა და ჩვილებში 1 თვის ასაკიდან </w:t>
      </w:r>
    </w:p>
    <w:p w14:paraId="2D206965" w14:textId="567D0D91" w:rsidR="00FC2859" w:rsidRPr="00134760" w:rsidRDefault="00FC2859"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lastRenderedPageBreak/>
        <w:t xml:space="preserve">მოზრდილებში ლევეტირაცეტამის ეფექტურობა </w:t>
      </w:r>
      <w:r w:rsidR="0060628C" w:rsidRPr="00134760">
        <w:rPr>
          <w:rFonts w:ascii="Sylfaen" w:hAnsi="Sylfaen" w:cs="Sylfaen"/>
          <w:color w:val="000000" w:themeColor="text1"/>
          <w:sz w:val="22"/>
          <w:szCs w:val="22"/>
          <w:lang w:val="ka-GE"/>
        </w:rPr>
        <w:t>გამოვლინდა</w:t>
      </w:r>
      <w:r w:rsidRPr="00134760">
        <w:rPr>
          <w:rFonts w:ascii="Sylfaen" w:hAnsi="Sylfaen" w:cs="Sylfaen"/>
          <w:color w:val="000000" w:themeColor="text1"/>
          <w:sz w:val="22"/>
          <w:szCs w:val="22"/>
          <w:lang w:val="ka-GE"/>
        </w:rPr>
        <w:t xml:space="preserve"> 3 ორმაგ ბრმა, პლაცებო</w:t>
      </w:r>
      <w:r w:rsidR="0060628C"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კონტროლირებად კვლევაში</w:t>
      </w:r>
      <w:r w:rsidR="0060628C" w:rsidRPr="00134760">
        <w:rPr>
          <w:rFonts w:ascii="Sylfaen" w:hAnsi="Sylfaen" w:cs="Sylfaen"/>
          <w:color w:val="000000" w:themeColor="text1"/>
          <w:sz w:val="22"/>
          <w:szCs w:val="22"/>
          <w:lang w:val="ka-GE"/>
        </w:rPr>
        <w:t xml:space="preserve"> 1000</w:t>
      </w:r>
      <w:r w:rsidRPr="00134760">
        <w:rPr>
          <w:rFonts w:ascii="Sylfaen" w:hAnsi="Sylfaen" w:cs="Sylfaen"/>
          <w:color w:val="000000" w:themeColor="text1"/>
          <w:sz w:val="22"/>
          <w:szCs w:val="22"/>
          <w:lang w:val="ka-GE"/>
        </w:rPr>
        <w:t>მგ</w:t>
      </w:r>
      <w:r w:rsidR="0060628C" w:rsidRPr="00134760">
        <w:rPr>
          <w:rFonts w:ascii="Sylfaen" w:hAnsi="Sylfaen" w:cs="Sylfaen"/>
          <w:color w:val="000000" w:themeColor="text1"/>
          <w:sz w:val="22"/>
          <w:szCs w:val="22"/>
          <w:lang w:val="ka-GE"/>
        </w:rPr>
        <w:t>, 2000</w:t>
      </w:r>
      <w:r w:rsidRPr="00134760">
        <w:rPr>
          <w:rFonts w:ascii="Sylfaen" w:hAnsi="Sylfaen" w:cs="Sylfaen"/>
          <w:color w:val="000000" w:themeColor="text1"/>
          <w:sz w:val="22"/>
          <w:szCs w:val="22"/>
          <w:lang w:val="ka-GE"/>
        </w:rPr>
        <w:t>მგ ან</w:t>
      </w:r>
      <w:r w:rsidR="0060628C" w:rsidRPr="00134760">
        <w:rPr>
          <w:rFonts w:ascii="Sylfaen" w:hAnsi="Sylfaen" w:cs="Sylfaen"/>
          <w:color w:val="000000" w:themeColor="text1"/>
          <w:sz w:val="22"/>
          <w:szCs w:val="22"/>
          <w:lang w:val="ka-GE"/>
        </w:rPr>
        <w:t xml:space="preserve"> 3000</w:t>
      </w:r>
      <w:r w:rsidRPr="00134760">
        <w:rPr>
          <w:rFonts w:ascii="Sylfaen" w:hAnsi="Sylfaen" w:cs="Sylfaen"/>
          <w:color w:val="000000" w:themeColor="text1"/>
          <w:sz w:val="22"/>
          <w:szCs w:val="22"/>
          <w:lang w:val="ka-GE"/>
        </w:rPr>
        <w:t xml:space="preserve">მგ </w:t>
      </w:r>
      <w:r w:rsidR="0060628C" w:rsidRPr="00134760">
        <w:rPr>
          <w:rFonts w:ascii="Sylfaen" w:hAnsi="Sylfaen" w:cs="Sylfaen"/>
          <w:color w:val="000000" w:themeColor="text1"/>
          <w:sz w:val="22"/>
          <w:szCs w:val="22"/>
          <w:lang w:val="ka-GE"/>
        </w:rPr>
        <w:t>დოზების</w:t>
      </w:r>
      <w:r w:rsidRPr="00134760">
        <w:rPr>
          <w:rFonts w:ascii="Sylfaen" w:hAnsi="Sylfaen" w:cs="Sylfaen"/>
          <w:color w:val="000000" w:themeColor="text1"/>
          <w:sz w:val="22"/>
          <w:szCs w:val="22"/>
          <w:lang w:val="ka-GE"/>
        </w:rPr>
        <w:t xml:space="preserve"> </w:t>
      </w:r>
      <w:r w:rsidR="0060628C" w:rsidRPr="00134760">
        <w:rPr>
          <w:rFonts w:ascii="Sylfaen" w:hAnsi="Sylfaen" w:cs="Sylfaen"/>
          <w:color w:val="000000" w:themeColor="text1"/>
          <w:sz w:val="22"/>
          <w:szCs w:val="22"/>
          <w:lang w:val="ka-GE"/>
        </w:rPr>
        <w:t>მიღებისას დღეში (</w:t>
      </w:r>
      <w:r w:rsidRPr="00134760">
        <w:rPr>
          <w:rFonts w:ascii="Sylfaen" w:hAnsi="Sylfaen" w:cs="Sylfaen"/>
          <w:color w:val="000000" w:themeColor="text1"/>
          <w:sz w:val="22"/>
          <w:szCs w:val="22"/>
          <w:lang w:val="ka-GE"/>
        </w:rPr>
        <w:t>2 თანაბარ დოზ</w:t>
      </w:r>
      <w:r w:rsidR="0060628C" w:rsidRPr="00134760">
        <w:rPr>
          <w:rFonts w:ascii="Sylfaen" w:hAnsi="Sylfaen" w:cs="Sylfaen"/>
          <w:color w:val="000000" w:themeColor="text1"/>
          <w:sz w:val="22"/>
          <w:szCs w:val="22"/>
          <w:lang w:val="ka-GE"/>
        </w:rPr>
        <w:t>ად გაყოფილი)</w:t>
      </w:r>
      <w:r w:rsidRPr="00134760">
        <w:rPr>
          <w:rFonts w:ascii="Sylfaen" w:hAnsi="Sylfaen" w:cs="Sylfaen"/>
          <w:color w:val="000000" w:themeColor="text1"/>
          <w:sz w:val="22"/>
          <w:szCs w:val="22"/>
          <w:lang w:val="ka-GE"/>
        </w:rPr>
        <w:t xml:space="preserve">, მკურნალობის </w:t>
      </w:r>
      <w:r w:rsidR="0060628C" w:rsidRPr="00134760">
        <w:rPr>
          <w:rFonts w:ascii="Sylfaen" w:hAnsi="Sylfaen" w:cs="Sylfaen"/>
          <w:color w:val="000000" w:themeColor="text1"/>
          <w:sz w:val="22"/>
          <w:szCs w:val="22"/>
          <w:lang w:val="ka-GE"/>
        </w:rPr>
        <w:t xml:space="preserve">18 კვირამდე </w:t>
      </w:r>
      <w:r w:rsidRPr="00134760">
        <w:rPr>
          <w:rFonts w:ascii="Sylfaen" w:hAnsi="Sylfaen" w:cs="Sylfaen"/>
          <w:color w:val="000000" w:themeColor="text1"/>
          <w:sz w:val="22"/>
          <w:szCs w:val="22"/>
          <w:lang w:val="ka-GE"/>
        </w:rPr>
        <w:t>ხანგრძლივობით. გაერთიანებული მონაცემების ანალიზში, პაციენტთა წილი, რომლებმაც მიაღწიეს</w:t>
      </w:r>
      <w:r w:rsidR="0060628C" w:rsidRPr="00134760">
        <w:rPr>
          <w:rFonts w:ascii="Sylfaen" w:hAnsi="Sylfaen" w:cs="Sylfaen"/>
          <w:color w:val="000000" w:themeColor="text1"/>
          <w:sz w:val="22"/>
          <w:szCs w:val="22"/>
          <w:lang w:val="ka-GE"/>
        </w:rPr>
        <w:t xml:space="preserve"> პარციალური გულყრების სიხშირის შემცირებას</w:t>
      </w:r>
      <w:r w:rsidRPr="00134760">
        <w:rPr>
          <w:rFonts w:ascii="Sylfaen" w:hAnsi="Sylfaen" w:cs="Sylfaen"/>
          <w:color w:val="000000" w:themeColor="text1"/>
          <w:sz w:val="22"/>
          <w:szCs w:val="22"/>
          <w:lang w:val="ka-GE"/>
        </w:rPr>
        <w:t xml:space="preserve"> 50%</w:t>
      </w:r>
      <w:r w:rsidR="0060628C" w:rsidRPr="00134760">
        <w:rPr>
          <w:rFonts w:ascii="Sylfaen" w:hAnsi="Sylfaen" w:cs="Sylfaen"/>
          <w:color w:val="000000" w:themeColor="text1"/>
          <w:sz w:val="22"/>
          <w:szCs w:val="22"/>
          <w:lang w:val="ka-GE"/>
        </w:rPr>
        <w:t>-ით</w:t>
      </w:r>
      <w:r w:rsidRPr="00134760">
        <w:rPr>
          <w:rFonts w:ascii="Sylfaen" w:hAnsi="Sylfaen" w:cs="Sylfaen"/>
          <w:color w:val="000000" w:themeColor="text1"/>
          <w:sz w:val="22"/>
          <w:szCs w:val="22"/>
          <w:lang w:val="ka-GE"/>
        </w:rPr>
        <w:t xml:space="preserve"> ან </w:t>
      </w:r>
      <w:r w:rsidR="0060628C" w:rsidRPr="00134760">
        <w:rPr>
          <w:rFonts w:ascii="Sylfaen" w:hAnsi="Sylfaen" w:cs="Sylfaen"/>
          <w:color w:val="000000" w:themeColor="text1"/>
          <w:sz w:val="22"/>
          <w:szCs w:val="22"/>
          <w:lang w:val="ka-GE"/>
        </w:rPr>
        <w:t>მეტით</w:t>
      </w:r>
      <w:r w:rsidRPr="00134760">
        <w:rPr>
          <w:rFonts w:ascii="Sylfaen" w:hAnsi="Sylfaen" w:cs="Sylfaen"/>
          <w:color w:val="000000" w:themeColor="text1"/>
          <w:sz w:val="22"/>
          <w:szCs w:val="22"/>
          <w:lang w:val="ka-GE"/>
        </w:rPr>
        <w:t xml:space="preserve"> კვირ</w:t>
      </w:r>
      <w:r w:rsidR="0060628C" w:rsidRPr="00134760">
        <w:rPr>
          <w:rFonts w:ascii="Sylfaen" w:hAnsi="Sylfaen" w:cs="Sylfaen"/>
          <w:color w:val="000000" w:themeColor="text1"/>
          <w:sz w:val="22"/>
          <w:szCs w:val="22"/>
          <w:lang w:val="ka-GE"/>
        </w:rPr>
        <w:t>ის განმავლობაში</w:t>
      </w:r>
      <w:r w:rsidRPr="00134760">
        <w:rPr>
          <w:rFonts w:ascii="Sylfaen" w:hAnsi="Sylfaen" w:cs="Sylfaen"/>
          <w:color w:val="000000" w:themeColor="text1"/>
          <w:sz w:val="22"/>
          <w:szCs w:val="22"/>
          <w:lang w:val="ka-GE"/>
        </w:rPr>
        <w:t xml:space="preserve"> </w:t>
      </w:r>
      <w:r w:rsidR="0060628C" w:rsidRPr="00134760">
        <w:rPr>
          <w:rFonts w:ascii="Sylfaen" w:hAnsi="Sylfaen" w:cs="Sylfaen"/>
          <w:color w:val="000000" w:themeColor="text1"/>
          <w:sz w:val="22"/>
          <w:szCs w:val="22"/>
          <w:lang w:val="ka-GE"/>
        </w:rPr>
        <w:t>საწყის დონესთან შედარებით</w:t>
      </w:r>
      <w:r w:rsidRPr="00134760">
        <w:rPr>
          <w:rFonts w:ascii="Sylfaen" w:hAnsi="Sylfaen" w:cs="Sylfaen"/>
          <w:color w:val="000000" w:themeColor="text1"/>
          <w:sz w:val="22"/>
          <w:szCs w:val="22"/>
          <w:lang w:val="ka-GE"/>
        </w:rPr>
        <w:t xml:space="preserve"> მუდმივი დოზი</w:t>
      </w:r>
      <w:r w:rsidR="0060628C" w:rsidRPr="00134760">
        <w:rPr>
          <w:rFonts w:ascii="Sylfaen" w:hAnsi="Sylfaen" w:cs="Sylfaen"/>
          <w:color w:val="000000" w:themeColor="text1"/>
          <w:sz w:val="22"/>
          <w:szCs w:val="22"/>
          <w:lang w:val="ka-GE"/>
        </w:rPr>
        <w:t>ს პირობებიში</w:t>
      </w:r>
      <w:r w:rsidRPr="00134760">
        <w:rPr>
          <w:rFonts w:ascii="Sylfaen" w:hAnsi="Sylfaen" w:cs="Sylfaen"/>
          <w:color w:val="000000" w:themeColor="text1"/>
          <w:sz w:val="22"/>
          <w:szCs w:val="22"/>
          <w:lang w:val="ka-GE"/>
        </w:rPr>
        <w:t xml:space="preserve"> (12/14 კვირა), </w:t>
      </w:r>
      <w:r w:rsidR="0060628C" w:rsidRPr="00134760">
        <w:rPr>
          <w:rFonts w:ascii="Sylfaen" w:hAnsi="Sylfaen" w:cs="Sylfaen"/>
          <w:color w:val="000000" w:themeColor="text1"/>
          <w:sz w:val="22"/>
          <w:szCs w:val="22"/>
          <w:lang w:val="ka-GE"/>
        </w:rPr>
        <w:t>შეადგენდა</w:t>
      </w:r>
      <w:r w:rsidRPr="00134760">
        <w:rPr>
          <w:rFonts w:ascii="Sylfaen" w:hAnsi="Sylfaen" w:cs="Sylfaen"/>
          <w:color w:val="000000" w:themeColor="text1"/>
          <w:sz w:val="22"/>
          <w:szCs w:val="22"/>
          <w:lang w:val="ka-GE"/>
        </w:rPr>
        <w:t xml:space="preserve"> 27,7%, 31,6% და 41,3%</w:t>
      </w:r>
      <w:r w:rsidR="0060628C"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w:t>
      </w:r>
      <w:r w:rsidR="0060628C" w:rsidRPr="00134760">
        <w:rPr>
          <w:rFonts w:ascii="Sylfaen" w:hAnsi="Sylfaen" w:cs="Sylfaen"/>
          <w:color w:val="000000" w:themeColor="text1"/>
          <w:sz w:val="22"/>
          <w:szCs w:val="22"/>
          <w:lang w:val="ka-GE"/>
        </w:rPr>
        <w:t>იმ ჯგუფებისთვის</w:t>
      </w:r>
      <w:r w:rsidRPr="00134760">
        <w:rPr>
          <w:rFonts w:ascii="Sylfaen" w:hAnsi="Sylfaen" w:cs="Sylfaen"/>
          <w:color w:val="000000" w:themeColor="text1"/>
          <w:sz w:val="22"/>
          <w:szCs w:val="22"/>
          <w:lang w:val="ka-GE"/>
        </w:rPr>
        <w:t>,</w:t>
      </w:r>
      <w:r w:rsidR="0060628C" w:rsidRPr="00134760">
        <w:rPr>
          <w:rFonts w:ascii="Sylfaen" w:hAnsi="Sylfaen" w:cs="Sylfaen"/>
          <w:color w:val="000000" w:themeColor="text1"/>
          <w:sz w:val="22"/>
          <w:szCs w:val="22"/>
          <w:lang w:val="ka-GE"/>
        </w:rPr>
        <w:t xml:space="preserve"> რომლებიც იღებდნენ 1000,</w:t>
      </w:r>
      <w:r w:rsidRPr="00134760">
        <w:rPr>
          <w:rFonts w:ascii="Sylfaen" w:hAnsi="Sylfaen" w:cs="Sylfaen"/>
          <w:color w:val="000000" w:themeColor="text1"/>
          <w:sz w:val="22"/>
          <w:szCs w:val="22"/>
          <w:lang w:val="ka-GE"/>
        </w:rPr>
        <w:t xml:space="preserve"> 2000 და</w:t>
      </w:r>
      <w:r w:rsidR="0060628C" w:rsidRPr="00134760">
        <w:rPr>
          <w:rFonts w:ascii="Sylfaen" w:hAnsi="Sylfaen" w:cs="Sylfaen"/>
          <w:color w:val="000000" w:themeColor="text1"/>
          <w:sz w:val="22"/>
          <w:szCs w:val="22"/>
          <w:lang w:val="ka-GE"/>
        </w:rPr>
        <w:t xml:space="preserve"> 3000</w:t>
      </w:r>
      <w:r w:rsidRPr="00134760">
        <w:rPr>
          <w:rFonts w:ascii="Sylfaen" w:hAnsi="Sylfaen" w:cs="Sylfaen"/>
          <w:color w:val="000000" w:themeColor="text1"/>
          <w:sz w:val="22"/>
          <w:szCs w:val="22"/>
          <w:lang w:val="ka-GE"/>
        </w:rPr>
        <w:t xml:space="preserve">მგ </w:t>
      </w:r>
      <w:r w:rsidR="0060628C" w:rsidRPr="00134760">
        <w:rPr>
          <w:rFonts w:ascii="Sylfaen" w:hAnsi="Sylfaen" w:cs="Sylfaen"/>
          <w:color w:val="000000" w:themeColor="text1"/>
          <w:sz w:val="22"/>
          <w:szCs w:val="22"/>
          <w:lang w:val="ka-GE"/>
        </w:rPr>
        <w:t>ლევეტირაცეტამ</w:t>
      </w:r>
      <w:r w:rsidRPr="00134760">
        <w:rPr>
          <w:rFonts w:ascii="Sylfaen" w:hAnsi="Sylfaen" w:cs="Sylfaen"/>
          <w:color w:val="000000" w:themeColor="text1"/>
          <w:sz w:val="22"/>
          <w:szCs w:val="22"/>
          <w:lang w:val="ka-GE"/>
        </w:rPr>
        <w:t xml:space="preserve">ს </w:t>
      </w:r>
      <w:r w:rsidR="0060628C" w:rsidRPr="00134760">
        <w:rPr>
          <w:rFonts w:ascii="Sylfaen" w:hAnsi="Sylfaen" w:cs="Sylfaen"/>
          <w:color w:val="000000" w:themeColor="text1"/>
          <w:sz w:val="22"/>
          <w:szCs w:val="22"/>
          <w:lang w:val="ka-GE"/>
        </w:rPr>
        <w:t>შესაბამისად,</w:t>
      </w:r>
      <w:r w:rsidRPr="00134760">
        <w:rPr>
          <w:rFonts w:ascii="Sylfaen" w:hAnsi="Sylfaen" w:cs="Sylfaen"/>
          <w:color w:val="000000" w:themeColor="text1"/>
          <w:sz w:val="22"/>
          <w:szCs w:val="22"/>
          <w:lang w:val="ka-GE"/>
        </w:rPr>
        <w:t xml:space="preserve"> და 12,6%</w:t>
      </w:r>
      <w:r w:rsidR="0060628C"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პაციენტებისთვის</w:t>
      </w:r>
      <w:r w:rsidR="0060628C" w:rsidRPr="00134760">
        <w:rPr>
          <w:rFonts w:ascii="Sylfaen" w:hAnsi="Sylfaen" w:cs="Sylfaen"/>
          <w:color w:val="000000" w:themeColor="text1"/>
          <w:sz w:val="22"/>
          <w:szCs w:val="22"/>
          <w:lang w:val="ka-GE"/>
        </w:rPr>
        <w:t xml:space="preserve"> - </w:t>
      </w:r>
      <w:r w:rsidRPr="00134760">
        <w:rPr>
          <w:rFonts w:ascii="Sylfaen" w:hAnsi="Sylfaen" w:cs="Sylfaen"/>
          <w:color w:val="000000" w:themeColor="text1"/>
          <w:sz w:val="22"/>
          <w:szCs w:val="22"/>
          <w:lang w:val="ka-GE"/>
        </w:rPr>
        <w:t>რომლებიც იღებდნენ პლაცებოს.</w:t>
      </w:r>
    </w:p>
    <w:p w14:paraId="47E307CB" w14:textId="6CCCC221" w:rsidR="00041130" w:rsidRPr="00134760" w:rsidRDefault="00041130" w:rsidP="000705C1">
      <w:pPr>
        <w:spacing w:after="0" w:line="240" w:lineRule="auto"/>
        <w:ind w:right="-90"/>
        <w:jc w:val="both"/>
        <w:rPr>
          <w:rFonts w:ascii="Sylfaen" w:hAnsi="Sylfaen" w:cs="Sylfaen"/>
          <w:i/>
          <w:iCs/>
          <w:color w:val="000000" w:themeColor="text1"/>
          <w:sz w:val="22"/>
          <w:szCs w:val="22"/>
          <w:lang w:val="ka-GE"/>
        </w:rPr>
      </w:pPr>
      <w:r w:rsidRPr="00134760">
        <w:rPr>
          <w:rFonts w:ascii="Sylfaen" w:hAnsi="Sylfaen" w:cs="Sylfaen"/>
          <w:i/>
          <w:iCs/>
          <w:color w:val="000000" w:themeColor="text1"/>
          <w:sz w:val="22"/>
          <w:szCs w:val="22"/>
          <w:lang w:val="ka-GE"/>
        </w:rPr>
        <w:t>ბავშვები და მოზარდები</w:t>
      </w:r>
    </w:p>
    <w:p w14:paraId="3487A2C8" w14:textId="63712D83" w:rsidR="00FC2859" w:rsidRPr="00134760" w:rsidRDefault="00F4258C"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ბავშვებში (4-დან 16 წლამდე) ლევეტირაცეტამის ეფექტურობა დადგინდა ორმაგ ბრმა, პლაცებო</w:t>
      </w:r>
      <w:r w:rsidR="002A4B73"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კონტროლირებად კვლევაში</w:t>
      </w:r>
      <w:r w:rsidR="002A4B73" w:rsidRPr="00134760">
        <w:rPr>
          <w:rFonts w:ascii="Sylfaen" w:hAnsi="Sylfaen" w:cs="Sylfaen"/>
          <w:color w:val="000000" w:themeColor="text1"/>
          <w:sz w:val="22"/>
          <w:szCs w:val="22"/>
          <w:lang w:val="ka-GE"/>
        </w:rPr>
        <w:t>, რომელიც მოიცავდა</w:t>
      </w:r>
      <w:r w:rsidRPr="00134760">
        <w:rPr>
          <w:rFonts w:ascii="Sylfaen" w:hAnsi="Sylfaen" w:cs="Sylfaen"/>
          <w:color w:val="000000" w:themeColor="text1"/>
          <w:sz w:val="22"/>
          <w:szCs w:val="22"/>
          <w:lang w:val="ka-GE"/>
        </w:rPr>
        <w:t xml:space="preserve"> 198 პაციენტ</w:t>
      </w:r>
      <w:r w:rsidR="002A4B73"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w:t>
      </w:r>
      <w:r w:rsidR="002A4B73" w:rsidRPr="00134760">
        <w:rPr>
          <w:rFonts w:ascii="Sylfaen" w:hAnsi="Sylfaen" w:cs="Sylfaen"/>
          <w:color w:val="000000" w:themeColor="text1"/>
          <w:sz w:val="22"/>
          <w:szCs w:val="22"/>
          <w:lang w:val="ka-GE"/>
        </w:rPr>
        <w:t xml:space="preserve">14 კვირიანი </w:t>
      </w:r>
      <w:r w:rsidRPr="00134760">
        <w:rPr>
          <w:rFonts w:ascii="Sylfaen" w:hAnsi="Sylfaen" w:cs="Sylfaen"/>
          <w:color w:val="000000" w:themeColor="text1"/>
          <w:sz w:val="22"/>
          <w:szCs w:val="22"/>
          <w:lang w:val="ka-GE"/>
        </w:rPr>
        <w:t>მკურნალობის ხანგრძლივობ</w:t>
      </w:r>
      <w:r w:rsidR="002A4B73" w:rsidRPr="00134760">
        <w:rPr>
          <w:rFonts w:ascii="Sylfaen" w:hAnsi="Sylfaen" w:cs="Sylfaen"/>
          <w:color w:val="000000" w:themeColor="text1"/>
          <w:sz w:val="22"/>
          <w:szCs w:val="22"/>
          <w:lang w:val="ka-GE"/>
        </w:rPr>
        <w:t>ით.</w:t>
      </w:r>
      <w:r w:rsidRPr="00134760">
        <w:rPr>
          <w:rFonts w:ascii="Sylfaen" w:hAnsi="Sylfaen" w:cs="Sylfaen"/>
          <w:color w:val="000000" w:themeColor="text1"/>
          <w:sz w:val="22"/>
          <w:szCs w:val="22"/>
          <w:lang w:val="ka-GE"/>
        </w:rPr>
        <w:t xml:space="preserve"> ამ კვლევ</w:t>
      </w:r>
      <w:r w:rsidR="002A4B73" w:rsidRPr="00134760">
        <w:rPr>
          <w:rFonts w:ascii="Sylfaen" w:hAnsi="Sylfaen" w:cs="Sylfaen"/>
          <w:color w:val="000000" w:themeColor="text1"/>
          <w:sz w:val="22"/>
          <w:szCs w:val="22"/>
          <w:lang w:val="ka-GE"/>
        </w:rPr>
        <w:t xml:space="preserve">აში </w:t>
      </w:r>
      <w:r w:rsidRPr="00134760">
        <w:rPr>
          <w:rFonts w:ascii="Sylfaen" w:hAnsi="Sylfaen" w:cs="Sylfaen"/>
          <w:color w:val="000000" w:themeColor="text1"/>
          <w:sz w:val="22"/>
          <w:szCs w:val="22"/>
          <w:lang w:val="ka-GE"/>
        </w:rPr>
        <w:t>პაციენტებ</w:t>
      </w:r>
      <w:r w:rsidR="002A4B73"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w:t>
      </w:r>
      <w:r w:rsidR="002A4B73" w:rsidRPr="00134760">
        <w:rPr>
          <w:rFonts w:ascii="Sylfaen" w:hAnsi="Sylfaen" w:cs="Sylfaen"/>
          <w:color w:val="000000" w:themeColor="text1"/>
          <w:sz w:val="22"/>
          <w:szCs w:val="22"/>
          <w:lang w:val="ka-GE"/>
        </w:rPr>
        <w:t>იღებდნენ</w:t>
      </w:r>
      <w:r w:rsidRPr="00134760">
        <w:rPr>
          <w:rFonts w:ascii="Sylfaen" w:hAnsi="Sylfaen" w:cs="Sylfaen"/>
          <w:color w:val="000000" w:themeColor="text1"/>
          <w:sz w:val="22"/>
          <w:szCs w:val="22"/>
          <w:lang w:val="ka-GE"/>
        </w:rPr>
        <w:t xml:space="preserve"> ლევეტირაცეტამ</w:t>
      </w:r>
      <w:r w:rsidR="002A4B73"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ფიქსირებული დოზით</w:t>
      </w:r>
      <w:r w:rsidR="002A4B73" w:rsidRPr="00134760">
        <w:rPr>
          <w:rFonts w:ascii="Sylfaen" w:hAnsi="Sylfaen" w:cs="Sylfaen"/>
          <w:color w:val="000000" w:themeColor="text1"/>
          <w:sz w:val="22"/>
          <w:szCs w:val="22"/>
          <w:lang w:val="ka-GE"/>
        </w:rPr>
        <w:t xml:space="preserve"> 60</w:t>
      </w:r>
      <w:r w:rsidRPr="00134760">
        <w:rPr>
          <w:rFonts w:ascii="Sylfaen" w:hAnsi="Sylfaen" w:cs="Sylfaen"/>
          <w:color w:val="000000" w:themeColor="text1"/>
          <w:sz w:val="22"/>
          <w:szCs w:val="22"/>
          <w:lang w:val="ka-GE"/>
        </w:rPr>
        <w:t>მგ</w:t>
      </w:r>
      <w:r w:rsidR="002A4B73"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კგ</w:t>
      </w:r>
      <w:r w:rsidR="002A4B73"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დღეში (</w:t>
      </w:r>
      <w:r w:rsidR="002A4B73" w:rsidRPr="00134760">
        <w:rPr>
          <w:rFonts w:ascii="Sylfaen" w:hAnsi="Sylfaen" w:cs="Sylfaen"/>
          <w:color w:val="000000" w:themeColor="text1"/>
          <w:sz w:val="22"/>
          <w:szCs w:val="22"/>
          <w:lang w:val="ka-GE"/>
        </w:rPr>
        <w:t xml:space="preserve">გაყოფილი </w:t>
      </w:r>
      <w:r w:rsidRPr="00134760">
        <w:rPr>
          <w:rFonts w:ascii="Sylfaen" w:hAnsi="Sylfaen" w:cs="Sylfaen"/>
          <w:color w:val="000000" w:themeColor="text1"/>
          <w:sz w:val="22"/>
          <w:szCs w:val="22"/>
          <w:lang w:val="ka-GE"/>
        </w:rPr>
        <w:t xml:space="preserve">ორ </w:t>
      </w:r>
      <w:r w:rsidR="002A4B73" w:rsidRPr="00134760">
        <w:rPr>
          <w:rFonts w:ascii="Sylfaen" w:hAnsi="Sylfaen" w:cs="Sylfaen"/>
          <w:color w:val="000000" w:themeColor="text1"/>
          <w:sz w:val="22"/>
          <w:szCs w:val="22"/>
          <w:lang w:val="ka-GE"/>
        </w:rPr>
        <w:t>მიღებად</w:t>
      </w:r>
      <w:r w:rsidRPr="00134760">
        <w:rPr>
          <w:rFonts w:ascii="Sylfaen" w:hAnsi="Sylfaen" w:cs="Sylfaen"/>
          <w:color w:val="000000" w:themeColor="text1"/>
          <w:sz w:val="22"/>
          <w:szCs w:val="22"/>
          <w:lang w:val="ka-GE"/>
        </w:rPr>
        <w:t>).</w:t>
      </w:r>
    </w:p>
    <w:p w14:paraId="021D0E29" w14:textId="41F5BB21" w:rsidR="00FC2859" w:rsidRPr="00134760" w:rsidRDefault="00BE33AC"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პაციენტთა 44,6%-მა, რომლებმაც მიიღეს  ლევეტირაცეტამი და პაციენტების 19,6%-მა, რომლებმაც მიიღეს პლაცებო, მიაღწიეს პარციალური გულყრების სიხშირის შემცირებას 50%-ით ან მეტით კვირის განმავლობაში საწყის დონესთან შედარებით. უწყვეტი გრძელვადიანი მკურნალობის პირობებში, პაციენტების 11,4%-ს არ ჰქონდა გულყრები მინიმუმ 6 თვის განმავლობაში, ხოლო 7,2%-ს არ ჰქონდა გულყრები მინიმუმ 1 წლის განმავლობაში. </w:t>
      </w:r>
    </w:p>
    <w:p w14:paraId="0B18C552" w14:textId="4898A21A" w:rsidR="00A47B30" w:rsidRPr="00134760" w:rsidRDefault="00A47B30"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ბავშვებისთვის (1 თვიდან 4 წლამდე) ლევეტირაცეტამის ეფექტურობა დადგინდა ორმაგ ბრმა, პლაცებო-კონტროლირებად კვლევაში, რომელშიც მონაწილეობა მიიღო 116 პაციენტმა; მკურნალობის ხანგრძლივობა შეადგენდა 5 დღეს. ამ კვლევაში პაციენტებს დაუნიშნეს ყოველდღიური დოზა 20მგ/კგ, 25მგ/კგ, 40მგ/კგ ან 50მგ/კგ პერორალურ</w:t>
      </w:r>
      <w:r w:rsidR="003042F5"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ხსნარის სახით მათი ასაკის შესაბამისი ტიტრირების სქემის მიხედვით. ამ კვლევაში გამოიყენებოდა დოზა 20მგ/კგ/დღეში ტიტრირებით 40მგ/კგ-მდე დღეში ერთიდან ექვს თვემდე ჩვილებისთვის და 25 მგ/კგ/დღეში ტიტრირებით 50მგ/კგ-მდე დღეში </w:t>
      </w:r>
      <w:r w:rsidR="001C7AFA" w:rsidRPr="00134760">
        <w:rPr>
          <w:rFonts w:ascii="Sylfaen" w:hAnsi="Sylfaen" w:cs="Sylfaen"/>
          <w:color w:val="000000" w:themeColor="text1"/>
          <w:sz w:val="22"/>
          <w:szCs w:val="22"/>
          <w:lang w:val="ka-GE"/>
        </w:rPr>
        <w:t>6 თვიდან 4 წლამდე ასაკის ჩვილებისთვის</w:t>
      </w:r>
      <w:r w:rsidRPr="00134760">
        <w:rPr>
          <w:rFonts w:ascii="Sylfaen" w:hAnsi="Sylfaen" w:cs="Sylfaen"/>
          <w:color w:val="000000" w:themeColor="text1"/>
          <w:sz w:val="22"/>
          <w:szCs w:val="22"/>
          <w:lang w:val="ka-GE"/>
        </w:rPr>
        <w:t xml:space="preserve"> და </w:t>
      </w:r>
      <w:r w:rsidR="001C7AFA" w:rsidRPr="00134760">
        <w:rPr>
          <w:rFonts w:ascii="Sylfaen" w:hAnsi="Sylfaen" w:cs="Sylfaen"/>
          <w:color w:val="000000" w:themeColor="text1"/>
          <w:sz w:val="22"/>
          <w:szCs w:val="22"/>
          <w:lang w:val="ka-GE"/>
        </w:rPr>
        <w:t>ბავშვებისთვის</w:t>
      </w:r>
      <w:r w:rsidRPr="00134760">
        <w:rPr>
          <w:rFonts w:ascii="Sylfaen" w:hAnsi="Sylfaen" w:cs="Sylfaen"/>
          <w:color w:val="000000" w:themeColor="text1"/>
          <w:sz w:val="22"/>
          <w:szCs w:val="22"/>
          <w:lang w:val="ka-GE"/>
        </w:rPr>
        <w:t xml:space="preserve">. საერთო </w:t>
      </w:r>
      <w:r w:rsidR="001C7AFA" w:rsidRPr="00134760">
        <w:rPr>
          <w:rFonts w:ascii="Sylfaen" w:hAnsi="Sylfaen" w:cs="Sylfaen"/>
          <w:color w:val="000000" w:themeColor="text1"/>
          <w:sz w:val="22"/>
          <w:szCs w:val="22"/>
          <w:lang w:val="ka-GE"/>
        </w:rPr>
        <w:t>დღიური</w:t>
      </w:r>
      <w:r w:rsidRPr="00134760">
        <w:rPr>
          <w:rFonts w:ascii="Sylfaen" w:hAnsi="Sylfaen" w:cs="Sylfaen"/>
          <w:color w:val="000000" w:themeColor="text1"/>
          <w:sz w:val="22"/>
          <w:szCs w:val="22"/>
          <w:lang w:val="ka-GE"/>
        </w:rPr>
        <w:t xml:space="preserve"> დოზა მიიღებოდა </w:t>
      </w:r>
      <w:r w:rsidR="001C7AFA" w:rsidRPr="00134760">
        <w:rPr>
          <w:rFonts w:ascii="Sylfaen" w:hAnsi="Sylfaen" w:cs="Sylfaen"/>
          <w:color w:val="000000" w:themeColor="text1"/>
          <w:sz w:val="22"/>
          <w:szCs w:val="22"/>
          <w:lang w:val="ka-GE"/>
        </w:rPr>
        <w:t xml:space="preserve">დაყოფილი </w:t>
      </w:r>
      <w:r w:rsidRPr="00134760">
        <w:rPr>
          <w:rFonts w:ascii="Sylfaen" w:hAnsi="Sylfaen" w:cs="Sylfaen"/>
          <w:color w:val="000000" w:themeColor="text1"/>
          <w:sz w:val="22"/>
          <w:szCs w:val="22"/>
          <w:lang w:val="ka-GE"/>
        </w:rPr>
        <w:t>ორ დოზ</w:t>
      </w:r>
      <w:r w:rsidR="001C7AFA" w:rsidRPr="00134760">
        <w:rPr>
          <w:rFonts w:ascii="Sylfaen" w:hAnsi="Sylfaen" w:cs="Sylfaen"/>
          <w:color w:val="000000" w:themeColor="text1"/>
          <w:sz w:val="22"/>
          <w:szCs w:val="22"/>
          <w:lang w:val="ka-GE"/>
        </w:rPr>
        <w:t>ად</w:t>
      </w:r>
      <w:r w:rsidRPr="00134760">
        <w:rPr>
          <w:rFonts w:ascii="Sylfaen" w:hAnsi="Sylfaen" w:cs="Sylfaen"/>
          <w:color w:val="000000" w:themeColor="text1"/>
          <w:sz w:val="22"/>
          <w:szCs w:val="22"/>
          <w:lang w:val="ka-GE"/>
        </w:rPr>
        <w:t>.</w:t>
      </w:r>
    </w:p>
    <w:p w14:paraId="42661652" w14:textId="782C9A10" w:rsidR="00FC2859" w:rsidRPr="00134760" w:rsidRDefault="00681977"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ეფექტურობის მთავარი კრიტერიუმი იყო პაციენტთა რიცხვი, რომლებიც პასუხობდნენ მკურნალობას (პაციენტთა პროცენტული წილი, რომლებმაც მიაღწიეს პარციალური გულყრების საშუალო სიხშირის შემცირებას დღეში </w:t>
      </w:r>
      <w:r w:rsidRPr="00134760">
        <w:rPr>
          <w:rFonts w:ascii="Arial" w:hAnsi="Arial" w:cs="Arial"/>
          <w:color w:val="000000" w:themeColor="text1"/>
          <w:sz w:val="22"/>
          <w:szCs w:val="22"/>
          <w:lang w:val="ka-GE"/>
        </w:rPr>
        <w:t>≥</w:t>
      </w:r>
      <w:r w:rsidRPr="00134760">
        <w:rPr>
          <w:rFonts w:ascii="Sylfaen" w:hAnsi="Sylfaen" w:cs="Sylfaen"/>
          <w:color w:val="000000" w:themeColor="text1"/>
          <w:sz w:val="22"/>
          <w:szCs w:val="22"/>
          <w:lang w:val="ka-GE"/>
        </w:rPr>
        <w:t xml:space="preserve">50%-ით საწყისი დონიდან), რომელიც შეფასდა ბრმა ცენტრალიზებული მონაცემების შეგროვების მეთოდით 48-საათიანი ვიდეო ეეგ–ის გამოყენებით. ეფექტურობის ანალიზი მოიცავდა 109 პაციენტს, რომლებსაც ჰქონდათ მინიმუმ 24 საათიანი ვიდეო ეეგ–ის  ჩანაწერი </w:t>
      </w:r>
      <w:r w:rsidR="00AE45E2" w:rsidRPr="00134760">
        <w:rPr>
          <w:rFonts w:ascii="Sylfaen" w:hAnsi="Sylfaen" w:cs="Sylfaen"/>
          <w:color w:val="000000" w:themeColor="text1"/>
          <w:sz w:val="22"/>
          <w:szCs w:val="22"/>
          <w:lang w:val="ka-GE"/>
        </w:rPr>
        <w:t>თავდაპირველი და შესაფასებელი პერიოდის განმავლობაში</w:t>
      </w:r>
      <w:r w:rsidRPr="00134760">
        <w:rPr>
          <w:rFonts w:ascii="Sylfaen" w:hAnsi="Sylfaen" w:cs="Sylfaen"/>
          <w:color w:val="000000" w:themeColor="text1"/>
          <w:sz w:val="22"/>
          <w:szCs w:val="22"/>
          <w:lang w:val="ka-GE"/>
        </w:rPr>
        <w:t>. პაციენტთა 43</w:t>
      </w:r>
      <w:r w:rsidR="00AE45E2"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6%, რომლებიც იღებდნენ ლევეტირაცეტამს და პაციენტ</w:t>
      </w:r>
      <w:r w:rsidR="00AE45E2" w:rsidRPr="00134760">
        <w:rPr>
          <w:rFonts w:ascii="Sylfaen" w:hAnsi="Sylfaen" w:cs="Sylfaen"/>
          <w:color w:val="000000" w:themeColor="text1"/>
          <w:sz w:val="22"/>
          <w:szCs w:val="22"/>
          <w:lang w:val="ka-GE"/>
        </w:rPr>
        <w:t>თა</w:t>
      </w:r>
      <w:r w:rsidRPr="00134760">
        <w:rPr>
          <w:rFonts w:ascii="Sylfaen" w:hAnsi="Sylfaen" w:cs="Sylfaen"/>
          <w:color w:val="000000" w:themeColor="text1"/>
          <w:sz w:val="22"/>
          <w:szCs w:val="22"/>
          <w:lang w:val="ka-GE"/>
        </w:rPr>
        <w:t xml:space="preserve"> 19</w:t>
      </w:r>
      <w:r w:rsidR="00AE45E2"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 xml:space="preserve">6%, რომლებიც იღებდნენ პლაცებოს, </w:t>
      </w:r>
      <w:r w:rsidR="00AE45E2" w:rsidRPr="00134760">
        <w:rPr>
          <w:rFonts w:ascii="Sylfaen" w:hAnsi="Sylfaen" w:cs="Sylfaen"/>
          <w:color w:val="000000" w:themeColor="text1"/>
          <w:sz w:val="22"/>
          <w:szCs w:val="22"/>
          <w:lang w:val="ka-GE"/>
        </w:rPr>
        <w:t>მიიჩნევა რომ პასუხობდნენ მკურნალობას</w:t>
      </w:r>
      <w:r w:rsidRPr="00134760">
        <w:rPr>
          <w:rFonts w:ascii="Sylfaen" w:hAnsi="Sylfaen" w:cs="Sylfaen"/>
          <w:color w:val="000000" w:themeColor="text1"/>
          <w:sz w:val="22"/>
          <w:szCs w:val="22"/>
          <w:lang w:val="ka-GE"/>
        </w:rPr>
        <w:t xml:space="preserve">. ეს შედეგები </w:t>
      </w:r>
      <w:r w:rsidR="00AE45E2" w:rsidRPr="00134760">
        <w:rPr>
          <w:rFonts w:ascii="Sylfaen" w:hAnsi="Sylfaen" w:cs="Sylfaen"/>
          <w:color w:val="000000" w:themeColor="text1"/>
          <w:sz w:val="22"/>
          <w:szCs w:val="22"/>
          <w:lang w:val="ka-GE"/>
        </w:rPr>
        <w:t xml:space="preserve">იყო </w:t>
      </w:r>
      <w:r w:rsidRPr="00134760">
        <w:rPr>
          <w:rFonts w:ascii="Sylfaen" w:hAnsi="Sylfaen" w:cs="Sylfaen"/>
          <w:color w:val="000000" w:themeColor="text1"/>
          <w:sz w:val="22"/>
          <w:szCs w:val="22"/>
          <w:lang w:val="ka-GE"/>
        </w:rPr>
        <w:t xml:space="preserve">თანმიმდევრული </w:t>
      </w:r>
      <w:r w:rsidR="00AE45E2" w:rsidRPr="00134760">
        <w:rPr>
          <w:rFonts w:ascii="Sylfaen" w:hAnsi="Sylfaen" w:cs="Sylfaen"/>
          <w:color w:val="000000" w:themeColor="text1"/>
          <w:sz w:val="22"/>
          <w:szCs w:val="22"/>
          <w:lang w:val="ka-GE"/>
        </w:rPr>
        <w:t>და</w:t>
      </w:r>
      <w:r w:rsidRPr="00134760">
        <w:rPr>
          <w:rFonts w:ascii="Sylfaen" w:hAnsi="Sylfaen" w:cs="Sylfaen"/>
          <w:color w:val="000000" w:themeColor="text1"/>
          <w:sz w:val="22"/>
          <w:szCs w:val="22"/>
          <w:lang w:val="ka-GE"/>
        </w:rPr>
        <w:t xml:space="preserve"> ასაკობრივ</w:t>
      </w:r>
      <w:r w:rsidR="00AE45E2"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ჯგუფ</w:t>
      </w:r>
      <w:r w:rsidR="00AE45E2" w:rsidRPr="00134760">
        <w:rPr>
          <w:rFonts w:ascii="Sylfaen" w:hAnsi="Sylfaen" w:cs="Sylfaen"/>
          <w:color w:val="000000" w:themeColor="text1"/>
          <w:sz w:val="22"/>
          <w:szCs w:val="22"/>
          <w:lang w:val="ka-GE"/>
        </w:rPr>
        <w:t>ების ფარგლებში</w:t>
      </w:r>
      <w:r w:rsidRPr="00134760">
        <w:rPr>
          <w:rFonts w:ascii="Sylfaen" w:hAnsi="Sylfaen" w:cs="Sylfaen"/>
          <w:color w:val="000000" w:themeColor="text1"/>
          <w:sz w:val="22"/>
          <w:szCs w:val="22"/>
          <w:lang w:val="ka-GE"/>
        </w:rPr>
        <w:t>. გრძელვადიანი მკურნალობის შემთხვევაში, პაციენტების</w:t>
      </w:r>
      <w:r w:rsidR="00AE45E2" w:rsidRPr="00134760">
        <w:rPr>
          <w:rFonts w:ascii="Sylfaen" w:hAnsi="Sylfaen" w:cs="Sylfaen"/>
          <w:color w:val="000000" w:themeColor="text1"/>
          <w:sz w:val="22"/>
          <w:szCs w:val="22"/>
          <w:lang w:val="ka-GE"/>
        </w:rPr>
        <w:t xml:space="preserve"> 8.6%</w:t>
      </w:r>
      <w:r w:rsidRPr="00134760">
        <w:rPr>
          <w:rFonts w:ascii="Sylfaen" w:hAnsi="Sylfaen" w:cs="Sylfaen"/>
          <w:color w:val="000000" w:themeColor="text1"/>
          <w:sz w:val="22"/>
          <w:szCs w:val="22"/>
          <w:lang w:val="ka-GE"/>
        </w:rPr>
        <w:t xml:space="preserve">-ს არ ჰქონდა </w:t>
      </w:r>
      <w:r w:rsidR="00AE45E2" w:rsidRPr="00134760">
        <w:rPr>
          <w:rFonts w:ascii="Sylfaen" w:hAnsi="Sylfaen" w:cs="Sylfaen"/>
          <w:color w:val="000000" w:themeColor="text1"/>
          <w:sz w:val="22"/>
          <w:szCs w:val="22"/>
          <w:lang w:val="ka-GE"/>
        </w:rPr>
        <w:t xml:space="preserve"> გულყრები </w:t>
      </w:r>
      <w:r w:rsidRPr="00134760">
        <w:rPr>
          <w:rFonts w:ascii="Sylfaen" w:hAnsi="Sylfaen" w:cs="Sylfaen"/>
          <w:color w:val="000000" w:themeColor="text1"/>
          <w:sz w:val="22"/>
          <w:szCs w:val="22"/>
          <w:lang w:val="ka-GE"/>
        </w:rPr>
        <w:t>მინიმუმ 6 თვის განმავლობაში და</w:t>
      </w:r>
      <w:r w:rsidR="00AE45E2" w:rsidRPr="00134760">
        <w:rPr>
          <w:rFonts w:ascii="Sylfaen" w:hAnsi="Sylfaen" w:cs="Sylfaen"/>
          <w:color w:val="000000" w:themeColor="text1"/>
          <w:sz w:val="22"/>
          <w:szCs w:val="22"/>
          <w:lang w:val="ka-GE"/>
        </w:rPr>
        <w:t xml:space="preserve"> 7.8%</w:t>
      </w:r>
      <w:r w:rsidRPr="00134760">
        <w:rPr>
          <w:rFonts w:ascii="Sylfaen" w:hAnsi="Sylfaen" w:cs="Sylfaen"/>
          <w:color w:val="000000" w:themeColor="text1"/>
          <w:sz w:val="22"/>
          <w:szCs w:val="22"/>
          <w:lang w:val="ka-GE"/>
        </w:rPr>
        <w:t xml:space="preserve">-ს არ ჰქონდა </w:t>
      </w:r>
      <w:r w:rsidR="00AE45E2" w:rsidRPr="00134760">
        <w:rPr>
          <w:rFonts w:ascii="Sylfaen" w:hAnsi="Sylfaen" w:cs="Sylfaen"/>
          <w:color w:val="000000" w:themeColor="text1"/>
          <w:sz w:val="22"/>
          <w:szCs w:val="22"/>
          <w:lang w:val="ka-GE"/>
        </w:rPr>
        <w:t>გულყრები მინიმუმ</w:t>
      </w:r>
      <w:r w:rsidRPr="00134760">
        <w:rPr>
          <w:rFonts w:ascii="Sylfaen" w:hAnsi="Sylfaen" w:cs="Sylfaen"/>
          <w:color w:val="000000" w:themeColor="text1"/>
          <w:sz w:val="22"/>
          <w:szCs w:val="22"/>
          <w:lang w:val="ka-GE"/>
        </w:rPr>
        <w:t xml:space="preserve"> 1 წლის განმავლობაში.</w:t>
      </w:r>
    </w:p>
    <w:p w14:paraId="0C4D497F" w14:textId="77777777" w:rsidR="00B37DBC" w:rsidRPr="00134760" w:rsidRDefault="00B37DBC"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პლაცებო კონტროლირებად კვლევებში მონაწილეობას ღებულობდა პარციალური გულყრების მქონე 1 წლამდე ასაკის 35 ბავშვი, მათგან მხოლოდ 13 მონაწილე იყო 6 თვეზე ნაკლები ასაკის. </w:t>
      </w:r>
    </w:p>
    <w:p w14:paraId="090D082B" w14:textId="58E7FCAC" w:rsidR="005A3B3F" w:rsidRPr="00134760" w:rsidRDefault="005A3B3F" w:rsidP="000705C1">
      <w:pPr>
        <w:spacing w:after="0" w:line="240" w:lineRule="auto"/>
        <w:ind w:right="-90"/>
        <w:jc w:val="both"/>
        <w:rPr>
          <w:rFonts w:ascii="Sylfaen" w:hAnsi="Sylfaen" w:cs="Sylfaen"/>
          <w:bCs/>
          <w:i/>
          <w:color w:val="000000" w:themeColor="text1"/>
          <w:sz w:val="22"/>
          <w:szCs w:val="22"/>
          <w:lang w:val="ka-GE"/>
        </w:rPr>
      </w:pPr>
      <w:r w:rsidRPr="00134760">
        <w:rPr>
          <w:rFonts w:ascii="Sylfaen" w:hAnsi="Sylfaen" w:cs="Sylfaen"/>
          <w:bCs/>
          <w:i/>
          <w:color w:val="000000" w:themeColor="text1"/>
          <w:sz w:val="22"/>
          <w:szCs w:val="22"/>
          <w:lang w:val="ka-GE"/>
        </w:rPr>
        <w:t xml:space="preserve">მონოთერაპია პარციალური გულყრების სამკურნალოდ მეორადი გენერალიზაციით ან მის გარეშე, 16 წელზე უფროსი ასაკის პაციენტებში, </w:t>
      </w:r>
      <w:r w:rsidR="00376BBC" w:rsidRPr="00134760">
        <w:rPr>
          <w:rFonts w:ascii="Sylfaen" w:hAnsi="Sylfaen" w:cs="Sylfaen"/>
          <w:bCs/>
          <w:i/>
          <w:color w:val="000000" w:themeColor="text1"/>
          <w:sz w:val="22"/>
          <w:szCs w:val="22"/>
          <w:lang w:val="ka-GE"/>
        </w:rPr>
        <w:t xml:space="preserve">პირველად დიაგნოსტირებული ეპილეფსიით. </w:t>
      </w:r>
    </w:p>
    <w:p w14:paraId="11A7E758" w14:textId="72CCD1D0" w:rsidR="00FC2859" w:rsidRPr="00134760" w:rsidRDefault="005A3B3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ლევეტირაცეტამის ეფექტურობა, მონოთერაპიის სახით, გამოვლინდა ორმაგ ბრმა, პარალელურ ჯგუფში ჩატარებულ კვლევაში, რომლის თანახმად, არანაკლები ეფექტურობა დასტურდა კარბამაზეპინთან (კონტროლირებადი გამოთავისუფლებით, CR) შედარებით 16 წელზე უფროსი ასაკის 576 პაციენტში, </w:t>
      </w:r>
      <w:r w:rsidR="00774FEF" w:rsidRPr="00134760">
        <w:rPr>
          <w:rFonts w:ascii="Sylfaen" w:hAnsi="Sylfaen" w:cs="Sylfaen"/>
          <w:color w:val="000000" w:themeColor="text1"/>
          <w:sz w:val="22"/>
          <w:szCs w:val="22"/>
          <w:lang w:val="ka-GE"/>
        </w:rPr>
        <w:t>რომელთაც ჰქონდათ პირველად</w:t>
      </w:r>
      <w:r w:rsidRPr="00134760">
        <w:rPr>
          <w:rFonts w:ascii="Sylfaen" w:hAnsi="Sylfaen" w:cs="Sylfaen"/>
          <w:color w:val="000000" w:themeColor="text1"/>
          <w:sz w:val="22"/>
          <w:szCs w:val="22"/>
          <w:lang w:val="ka-GE"/>
        </w:rPr>
        <w:t xml:space="preserve"> დიაგნოზირებული ან ახლად დიაგნოზირებული ეპილეფსი</w:t>
      </w:r>
      <w:r w:rsidR="00774FEF" w:rsidRPr="00134760">
        <w:rPr>
          <w:rFonts w:ascii="Sylfaen" w:hAnsi="Sylfaen" w:cs="Sylfaen"/>
          <w:color w:val="000000" w:themeColor="text1"/>
          <w:sz w:val="22"/>
          <w:szCs w:val="22"/>
          <w:lang w:val="ka-GE"/>
        </w:rPr>
        <w:t>ა</w:t>
      </w:r>
      <w:r w:rsidRPr="00134760">
        <w:rPr>
          <w:rFonts w:ascii="Sylfaen" w:hAnsi="Sylfaen" w:cs="Sylfaen"/>
          <w:color w:val="000000" w:themeColor="text1"/>
          <w:sz w:val="22"/>
          <w:szCs w:val="22"/>
          <w:lang w:val="ka-GE"/>
        </w:rPr>
        <w:t xml:space="preserve">. პაციენტებს უნდა </w:t>
      </w:r>
      <w:r w:rsidR="00774FEF" w:rsidRPr="00134760">
        <w:rPr>
          <w:rFonts w:ascii="Sylfaen" w:hAnsi="Sylfaen" w:cs="Sylfaen"/>
          <w:color w:val="000000" w:themeColor="text1"/>
          <w:sz w:val="22"/>
          <w:szCs w:val="22"/>
          <w:lang w:val="ka-GE"/>
        </w:rPr>
        <w:t>ჰქონოდათ</w:t>
      </w:r>
      <w:r w:rsidRPr="00134760">
        <w:rPr>
          <w:rFonts w:ascii="Sylfaen" w:hAnsi="Sylfaen" w:cs="Sylfaen"/>
          <w:color w:val="000000" w:themeColor="text1"/>
          <w:sz w:val="22"/>
          <w:szCs w:val="22"/>
          <w:lang w:val="ka-GE"/>
        </w:rPr>
        <w:t xml:space="preserve"> მხოლოდ </w:t>
      </w:r>
      <w:r w:rsidR="00774FEF" w:rsidRPr="00134760">
        <w:rPr>
          <w:rFonts w:ascii="Sylfaen" w:hAnsi="Sylfaen" w:cs="Sylfaen"/>
          <w:color w:val="000000" w:themeColor="text1"/>
          <w:sz w:val="22"/>
          <w:szCs w:val="22"/>
          <w:lang w:val="ka-GE"/>
        </w:rPr>
        <w:t>არა</w:t>
      </w:r>
      <w:r w:rsidRPr="00134760">
        <w:rPr>
          <w:rFonts w:ascii="Sylfaen" w:hAnsi="Sylfaen" w:cs="Sylfaen"/>
          <w:color w:val="000000" w:themeColor="text1"/>
          <w:sz w:val="22"/>
          <w:szCs w:val="22"/>
          <w:lang w:val="ka-GE"/>
        </w:rPr>
        <w:t xml:space="preserve">პროვოცირებული </w:t>
      </w:r>
      <w:r w:rsidR="00774FEF" w:rsidRPr="00134760">
        <w:rPr>
          <w:rFonts w:ascii="Sylfaen" w:hAnsi="Sylfaen" w:cs="Sylfaen"/>
          <w:color w:val="000000" w:themeColor="text1"/>
          <w:sz w:val="22"/>
          <w:szCs w:val="22"/>
          <w:lang w:val="ka-GE"/>
        </w:rPr>
        <w:t>პარციალური გულყრები</w:t>
      </w:r>
      <w:r w:rsidRPr="00134760">
        <w:rPr>
          <w:rFonts w:ascii="Sylfaen" w:hAnsi="Sylfaen" w:cs="Sylfaen"/>
          <w:color w:val="000000" w:themeColor="text1"/>
          <w:sz w:val="22"/>
          <w:szCs w:val="22"/>
          <w:lang w:val="ka-GE"/>
        </w:rPr>
        <w:t xml:space="preserve"> ან </w:t>
      </w:r>
      <w:r w:rsidR="00774FEF" w:rsidRPr="00134760">
        <w:rPr>
          <w:rFonts w:ascii="Sylfaen" w:hAnsi="Sylfaen" w:cs="Sylfaen"/>
          <w:bCs/>
          <w:color w:val="000000" w:themeColor="text1"/>
          <w:sz w:val="22"/>
          <w:szCs w:val="22"/>
          <w:lang w:val="ka-GE"/>
        </w:rPr>
        <w:t>გენერალიზებული ტონურ-კლონური გულყრები.</w:t>
      </w:r>
      <w:r w:rsidRPr="00134760">
        <w:rPr>
          <w:rFonts w:ascii="Sylfaen" w:hAnsi="Sylfaen" w:cs="Sylfaen"/>
          <w:color w:val="000000" w:themeColor="text1"/>
          <w:sz w:val="22"/>
          <w:szCs w:val="22"/>
          <w:lang w:val="ka-GE"/>
        </w:rPr>
        <w:t xml:space="preserve"> პაციენტებ</w:t>
      </w:r>
      <w:r w:rsidR="00774FEF"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w:t>
      </w:r>
      <w:r w:rsidR="00774FEF" w:rsidRPr="00134760">
        <w:rPr>
          <w:rFonts w:ascii="Sylfaen" w:hAnsi="Sylfaen" w:cs="Sylfaen"/>
          <w:color w:val="000000" w:themeColor="text1"/>
          <w:sz w:val="22"/>
          <w:szCs w:val="22"/>
          <w:lang w:val="ka-GE"/>
        </w:rPr>
        <w:t>რანდომიზირდნენ</w:t>
      </w:r>
      <w:r w:rsidRPr="00134760">
        <w:rPr>
          <w:rFonts w:ascii="Sylfaen" w:hAnsi="Sylfaen" w:cs="Sylfaen"/>
          <w:color w:val="000000" w:themeColor="text1"/>
          <w:sz w:val="22"/>
          <w:szCs w:val="22"/>
          <w:lang w:val="ka-GE"/>
        </w:rPr>
        <w:t xml:space="preserve"> კარბამაზეპინი</w:t>
      </w:r>
      <w:r w:rsidR="00774FEF" w:rsidRPr="00134760">
        <w:rPr>
          <w:rFonts w:ascii="Sylfaen" w:hAnsi="Sylfaen" w:cs="Sylfaen"/>
          <w:color w:val="000000" w:themeColor="text1"/>
          <w:sz w:val="22"/>
          <w:szCs w:val="22"/>
          <w:lang w:val="ka-GE"/>
        </w:rPr>
        <w:t>ს CR 400-1200</w:t>
      </w:r>
      <w:r w:rsidRPr="00134760">
        <w:rPr>
          <w:rFonts w:ascii="Sylfaen" w:hAnsi="Sylfaen" w:cs="Sylfaen"/>
          <w:color w:val="000000" w:themeColor="text1"/>
          <w:sz w:val="22"/>
          <w:szCs w:val="22"/>
          <w:lang w:val="ka-GE"/>
        </w:rPr>
        <w:t>მგ დღეში ან ლევეტირაცეტამი</w:t>
      </w:r>
      <w:r w:rsidR="00774FEF" w:rsidRPr="00134760">
        <w:rPr>
          <w:rFonts w:ascii="Sylfaen" w:hAnsi="Sylfaen" w:cs="Sylfaen"/>
          <w:color w:val="000000" w:themeColor="text1"/>
          <w:sz w:val="22"/>
          <w:szCs w:val="22"/>
          <w:lang w:val="ka-GE"/>
        </w:rPr>
        <w:t>ს 1000-3000</w:t>
      </w:r>
      <w:r w:rsidRPr="00134760">
        <w:rPr>
          <w:rFonts w:ascii="Sylfaen" w:hAnsi="Sylfaen" w:cs="Sylfaen"/>
          <w:color w:val="000000" w:themeColor="text1"/>
          <w:sz w:val="22"/>
          <w:szCs w:val="22"/>
          <w:lang w:val="ka-GE"/>
        </w:rPr>
        <w:t>მგ დღეში</w:t>
      </w:r>
      <w:r w:rsidR="00774FEF" w:rsidRPr="00134760">
        <w:rPr>
          <w:rFonts w:ascii="Sylfaen" w:hAnsi="Sylfaen" w:cs="Sylfaen"/>
          <w:color w:val="000000" w:themeColor="text1"/>
          <w:sz w:val="22"/>
          <w:szCs w:val="22"/>
          <w:lang w:val="ka-GE"/>
        </w:rPr>
        <w:t xml:space="preserve"> მიმღებ ჯგუფებად; მკურნალობის ხანგრძლოვობამ მიაღწია</w:t>
      </w:r>
      <w:r w:rsidRPr="00134760">
        <w:rPr>
          <w:rFonts w:ascii="Sylfaen" w:hAnsi="Sylfaen" w:cs="Sylfaen"/>
          <w:color w:val="000000" w:themeColor="text1"/>
          <w:sz w:val="22"/>
          <w:szCs w:val="22"/>
          <w:lang w:val="ka-GE"/>
        </w:rPr>
        <w:t xml:space="preserve"> 121 </w:t>
      </w:r>
      <w:r w:rsidR="00774FEF" w:rsidRPr="00134760">
        <w:rPr>
          <w:rFonts w:ascii="Sylfaen" w:hAnsi="Sylfaen" w:cs="Sylfaen"/>
          <w:color w:val="000000" w:themeColor="text1"/>
          <w:sz w:val="22"/>
          <w:szCs w:val="22"/>
          <w:lang w:val="ka-GE"/>
        </w:rPr>
        <w:t>კვირას,</w:t>
      </w:r>
      <w:r w:rsidRPr="00134760">
        <w:rPr>
          <w:rFonts w:ascii="Sylfaen" w:hAnsi="Sylfaen" w:cs="Sylfaen"/>
          <w:color w:val="000000" w:themeColor="text1"/>
          <w:sz w:val="22"/>
          <w:szCs w:val="22"/>
          <w:lang w:val="ka-GE"/>
        </w:rPr>
        <w:t xml:space="preserve"> </w:t>
      </w:r>
      <w:r w:rsidR="00774FEF" w:rsidRPr="00134760">
        <w:rPr>
          <w:rFonts w:ascii="Sylfaen" w:hAnsi="Sylfaen" w:cs="Sylfaen"/>
          <w:color w:val="000000" w:themeColor="text1"/>
          <w:sz w:val="22"/>
          <w:szCs w:val="22"/>
          <w:lang w:val="ka-GE"/>
        </w:rPr>
        <w:t>რეაქციიდან გამომდინარე.</w:t>
      </w:r>
    </w:p>
    <w:p w14:paraId="3A5CD2B1" w14:textId="7F081930" w:rsidR="00774FEF" w:rsidRPr="00134760" w:rsidRDefault="00774FEF"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ექვსი თვის განმავლობაში </w:t>
      </w:r>
      <w:r w:rsidR="006F4D9E" w:rsidRPr="00134760">
        <w:rPr>
          <w:rFonts w:ascii="Sylfaen" w:hAnsi="Sylfaen" w:cs="Sylfaen"/>
          <w:color w:val="000000" w:themeColor="text1"/>
          <w:sz w:val="22"/>
          <w:szCs w:val="22"/>
          <w:lang w:val="ka-GE"/>
        </w:rPr>
        <w:t>გულყრები</w:t>
      </w:r>
      <w:r w:rsidRPr="00134760">
        <w:rPr>
          <w:rFonts w:ascii="Sylfaen" w:hAnsi="Sylfaen" w:cs="Sylfaen"/>
          <w:color w:val="000000" w:themeColor="text1"/>
          <w:sz w:val="22"/>
          <w:szCs w:val="22"/>
          <w:lang w:val="ka-GE"/>
        </w:rPr>
        <w:t xml:space="preserve"> </w:t>
      </w:r>
      <w:r w:rsidR="006F4D9E" w:rsidRPr="00134760">
        <w:rPr>
          <w:rFonts w:ascii="Sylfaen" w:hAnsi="Sylfaen" w:cs="Sylfaen"/>
          <w:color w:val="000000" w:themeColor="text1"/>
          <w:sz w:val="22"/>
          <w:szCs w:val="22"/>
          <w:lang w:val="ka-GE"/>
        </w:rPr>
        <w:t>არ გამოუვლინდა</w:t>
      </w:r>
      <w:r w:rsidRPr="00134760">
        <w:rPr>
          <w:rFonts w:ascii="Sylfaen" w:hAnsi="Sylfaen" w:cs="Sylfaen"/>
          <w:color w:val="000000" w:themeColor="text1"/>
          <w:sz w:val="22"/>
          <w:szCs w:val="22"/>
          <w:lang w:val="ka-GE"/>
        </w:rPr>
        <w:t xml:space="preserve"> ლევეტირაცეტამის </w:t>
      </w:r>
      <w:r w:rsidR="006F4D9E" w:rsidRPr="00134760">
        <w:rPr>
          <w:rFonts w:ascii="Sylfaen" w:hAnsi="Sylfaen" w:cs="Sylfaen"/>
          <w:color w:val="000000" w:themeColor="text1"/>
          <w:sz w:val="22"/>
          <w:szCs w:val="22"/>
          <w:lang w:val="ka-GE"/>
        </w:rPr>
        <w:t xml:space="preserve">მიმღებ </w:t>
      </w:r>
      <w:r w:rsidRPr="00134760">
        <w:rPr>
          <w:rFonts w:ascii="Sylfaen" w:hAnsi="Sylfaen" w:cs="Sylfaen"/>
          <w:color w:val="000000" w:themeColor="text1"/>
          <w:sz w:val="22"/>
          <w:szCs w:val="22"/>
          <w:lang w:val="ka-GE"/>
        </w:rPr>
        <w:t>პაციენტთა 73</w:t>
      </w:r>
      <w:r w:rsidR="006F4D9E" w:rsidRPr="00134760">
        <w:rPr>
          <w:rFonts w:ascii="Sylfaen" w:hAnsi="Sylfaen" w:cs="Sylfaen"/>
          <w:color w:val="000000" w:themeColor="text1"/>
          <w:sz w:val="22"/>
          <w:szCs w:val="22"/>
          <w:lang w:val="ka-GE"/>
        </w:rPr>
        <w:t>,0%-ს</w:t>
      </w:r>
      <w:r w:rsidRPr="00134760">
        <w:rPr>
          <w:rFonts w:ascii="Sylfaen" w:hAnsi="Sylfaen" w:cs="Sylfaen"/>
          <w:color w:val="000000" w:themeColor="text1"/>
          <w:sz w:val="22"/>
          <w:szCs w:val="22"/>
          <w:lang w:val="ka-GE"/>
        </w:rPr>
        <w:t xml:space="preserve"> და </w:t>
      </w:r>
      <w:r w:rsidR="006F4D9E" w:rsidRPr="00134760">
        <w:rPr>
          <w:rFonts w:ascii="Sylfaen" w:hAnsi="Sylfaen" w:cs="Sylfaen"/>
          <w:color w:val="000000" w:themeColor="text1"/>
          <w:sz w:val="22"/>
          <w:szCs w:val="22"/>
          <w:lang w:val="ka-GE"/>
        </w:rPr>
        <w:t xml:space="preserve">კარბამაზეპინ CR-ის მიმღებ </w:t>
      </w:r>
      <w:r w:rsidRPr="00134760">
        <w:rPr>
          <w:rFonts w:ascii="Sylfaen" w:hAnsi="Sylfaen" w:cs="Sylfaen"/>
          <w:color w:val="000000" w:themeColor="text1"/>
          <w:sz w:val="22"/>
          <w:szCs w:val="22"/>
          <w:lang w:val="ka-GE"/>
        </w:rPr>
        <w:t>პაციენტთა 72</w:t>
      </w:r>
      <w:r w:rsidR="006F4D9E" w:rsidRPr="00134760">
        <w:rPr>
          <w:rFonts w:ascii="Sylfaen" w:hAnsi="Sylfaen" w:cs="Sylfaen"/>
          <w:color w:val="000000" w:themeColor="text1"/>
          <w:sz w:val="22"/>
          <w:szCs w:val="22"/>
          <w:lang w:val="ka-GE"/>
        </w:rPr>
        <w:t>,8%</w:t>
      </w:r>
      <w:r w:rsidRPr="00134760">
        <w:rPr>
          <w:rFonts w:ascii="Sylfaen" w:hAnsi="Sylfaen" w:cs="Sylfaen"/>
          <w:color w:val="000000" w:themeColor="text1"/>
          <w:sz w:val="22"/>
          <w:szCs w:val="22"/>
          <w:lang w:val="ka-GE"/>
        </w:rPr>
        <w:t>-</w:t>
      </w:r>
      <w:r w:rsidR="006F4D9E"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w:t>
      </w:r>
      <w:r w:rsidR="00432975" w:rsidRPr="00134760">
        <w:rPr>
          <w:rFonts w:ascii="Sylfaen" w:hAnsi="Sylfaen" w:cs="Sylfaen"/>
          <w:color w:val="000000" w:themeColor="text1"/>
          <w:sz w:val="22"/>
          <w:szCs w:val="22"/>
          <w:lang w:val="ka-GE"/>
        </w:rPr>
        <w:t>შეფასებული</w:t>
      </w:r>
      <w:r w:rsidRPr="00134760">
        <w:rPr>
          <w:rFonts w:ascii="Sylfaen" w:hAnsi="Sylfaen" w:cs="Sylfaen"/>
          <w:color w:val="000000" w:themeColor="text1"/>
          <w:sz w:val="22"/>
          <w:szCs w:val="22"/>
          <w:lang w:val="ka-GE"/>
        </w:rPr>
        <w:t xml:space="preserve"> აბსოლუტური სხვაობა </w:t>
      </w:r>
      <w:r w:rsidR="00432975" w:rsidRPr="00134760">
        <w:rPr>
          <w:rFonts w:ascii="Sylfaen" w:hAnsi="Sylfaen" w:cs="Sylfaen"/>
          <w:color w:val="000000" w:themeColor="text1"/>
          <w:sz w:val="22"/>
          <w:szCs w:val="22"/>
          <w:lang w:val="ka-GE"/>
        </w:rPr>
        <w:t>პრეპარატებს</w:t>
      </w:r>
      <w:r w:rsidRPr="00134760">
        <w:rPr>
          <w:rFonts w:ascii="Sylfaen" w:hAnsi="Sylfaen" w:cs="Sylfaen"/>
          <w:color w:val="000000" w:themeColor="text1"/>
          <w:sz w:val="22"/>
          <w:szCs w:val="22"/>
          <w:lang w:val="ka-GE"/>
        </w:rPr>
        <w:t xml:space="preserve"> შორის იყო 0</w:t>
      </w:r>
      <w:r w:rsidR="00432975"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2% (95% CI: -7</w:t>
      </w:r>
      <w:r w:rsidR="00432975"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8 8</w:t>
      </w:r>
      <w:r w:rsidR="00432975"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 xml:space="preserve">2). </w:t>
      </w:r>
      <w:r w:rsidR="00432975" w:rsidRPr="00134760">
        <w:rPr>
          <w:rFonts w:ascii="Sylfaen" w:hAnsi="Sylfaen" w:cs="Sylfaen"/>
          <w:color w:val="000000" w:themeColor="text1"/>
          <w:sz w:val="22"/>
          <w:szCs w:val="22"/>
          <w:lang w:val="ka-GE"/>
        </w:rPr>
        <w:t>კვლევაში მონაწილეთა</w:t>
      </w:r>
      <w:r w:rsidRPr="00134760">
        <w:rPr>
          <w:rFonts w:ascii="Sylfaen" w:hAnsi="Sylfaen" w:cs="Sylfaen"/>
          <w:color w:val="000000" w:themeColor="text1"/>
          <w:sz w:val="22"/>
          <w:szCs w:val="22"/>
          <w:lang w:val="ka-GE"/>
        </w:rPr>
        <w:t xml:space="preserve"> ნახევარზე მეტს 12 თვის </w:t>
      </w:r>
      <w:r w:rsidRPr="00134760">
        <w:rPr>
          <w:rFonts w:ascii="Sylfaen" w:hAnsi="Sylfaen" w:cs="Sylfaen"/>
          <w:color w:val="000000" w:themeColor="text1"/>
          <w:sz w:val="22"/>
          <w:szCs w:val="22"/>
          <w:lang w:val="ka-GE"/>
        </w:rPr>
        <w:lastRenderedPageBreak/>
        <w:t xml:space="preserve">განმავლობაში არ აღენიშნებოდა </w:t>
      </w:r>
      <w:r w:rsidR="00432975" w:rsidRPr="00134760">
        <w:rPr>
          <w:rFonts w:ascii="Sylfaen" w:hAnsi="Sylfaen" w:cs="Sylfaen"/>
          <w:color w:val="000000" w:themeColor="text1"/>
          <w:sz w:val="22"/>
          <w:szCs w:val="22"/>
          <w:lang w:val="ka-GE"/>
        </w:rPr>
        <w:t>გულყრები</w:t>
      </w:r>
      <w:r w:rsidRPr="00134760">
        <w:rPr>
          <w:rFonts w:ascii="Sylfaen" w:hAnsi="Sylfaen" w:cs="Sylfaen"/>
          <w:color w:val="000000" w:themeColor="text1"/>
          <w:sz w:val="22"/>
          <w:szCs w:val="22"/>
          <w:lang w:val="ka-GE"/>
        </w:rPr>
        <w:t xml:space="preserve"> (</w:t>
      </w:r>
      <w:r w:rsidR="00432975" w:rsidRPr="00134760">
        <w:rPr>
          <w:rFonts w:ascii="Sylfaen" w:hAnsi="Sylfaen" w:cs="Sylfaen"/>
          <w:color w:val="000000" w:themeColor="text1"/>
          <w:sz w:val="22"/>
          <w:szCs w:val="22"/>
          <w:lang w:val="ka-GE"/>
        </w:rPr>
        <w:t xml:space="preserve">კვლევაში მონაწილე პაციენტთა </w:t>
      </w:r>
      <w:r w:rsidRPr="00134760">
        <w:rPr>
          <w:rFonts w:ascii="Sylfaen" w:hAnsi="Sylfaen" w:cs="Sylfaen"/>
          <w:color w:val="000000" w:themeColor="text1"/>
          <w:sz w:val="22"/>
          <w:szCs w:val="22"/>
          <w:lang w:val="ka-GE"/>
        </w:rPr>
        <w:t>56,6% და</w:t>
      </w:r>
      <w:r w:rsidR="00432975" w:rsidRPr="00134760">
        <w:rPr>
          <w:rFonts w:ascii="Sylfaen" w:hAnsi="Sylfaen" w:cs="Sylfaen"/>
          <w:color w:val="000000" w:themeColor="text1"/>
          <w:sz w:val="22"/>
          <w:szCs w:val="22"/>
          <w:lang w:val="ka-GE"/>
        </w:rPr>
        <w:t xml:space="preserve"> 58,5%</w:t>
      </w:r>
      <w:r w:rsidRPr="00134760">
        <w:rPr>
          <w:rFonts w:ascii="Sylfaen" w:hAnsi="Sylfaen" w:cs="Sylfaen"/>
          <w:color w:val="000000" w:themeColor="text1"/>
          <w:sz w:val="22"/>
          <w:szCs w:val="22"/>
          <w:lang w:val="ka-GE"/>
        </w:rPr>
        <w:t xml:space="preserve">, რომლებიც იღებდნენ ლევეტირაცეტამს და </w:t>
      </w:r>
      <w:r w:rsidR="00432975" w:rsidRPr="00134760">
        <w:rPr>
          <w:rFonts w:ascii="Sylfaen" w:hAnsi="Sylfaen" w:cs="Sylfaen"/>
          <w:color w:val="000000" w:themeColor="text1"/>
          <w:sz w:val="22"/>
          <w:szCs w:val="22"/>
          <w:lang w:val="ka-GE"/>
        </w:rPr>
        <w:t>კარბამაზეპინ CR–</w:t>
      </w:r>
      <w:r w:rsidRPr="00134760">
        <w:rPr>
          <w:rFonts w:ascii="Sylfaen" w:hAnsi="Sylfaen" w:cs="Sylfaen"/>
          <w:color w:val="000000" w:themeColor="text1"/>
          <w:sz w:val="22"/>
          <w:szCs w:val="22"/>
          <w:lang w:val="ka-GE"/>
        </w:rPr>
        <w:t>ს, შესაბამისად).</w:t>
      </w:r>
    </w:p>
    <w:p w14:paraId="74BB4C42" w14:textId="3CB5099B" w:rsidR="00623763" w:rsidRPr="00134760" w:rsidRDefault="0062376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კლინიკური პრაქტიკის გამომხატველ კვლევაში, თანმხლები ანტიეპილეფსიური მკურნალობის შეწყვეტა შესაძლებელი იყო შეზღუდული რაოდენობის პაციენტებში, რომლებიც რეაგირებენ ლევეტირაცეტამით დამატებით მკურნალობაზე (69 ზრდასრული პაციენტიდან 36).</w:t>
      </w:r>
    </w:p>
    <w:p w14:paraId="3584C652" w14:textId="1EFD3889" w:rsidR="00AC1F68" w:rsidRPr="00134760" w:rsidRDefault="00AC1F68" w:rsidP="000705C1">
      <w:pPr>
        <w:spacing w:after="0" w:line="240" w:lineRule="auto"/>
        <w:ind w:right="-90"/>
        <w:jc w:val="both"/>
        <w:rPr>
          <w:rFonts w:ascii="Sylfaen" w:hAnsi="Sylfaen" w:cs="Sylfaen"/>
          <w:bCs/>
          <w:i/>
          <w:color w:val="000000" w:themeColor="text1"/>
          <w:sz w:val="22"/>
          <w:szCs w:val="22"/>
          <w:lang w:val="ka-GE"/>
        </w:rPr>
      </w:pPr>
      <w:r w:rsidRPr="00134760">
        <w:rPr>
          <w:rFonts w:ascii="Sylfaen" w:hAnsi="Sylfaen" w:cs="Sylfaen"/>
          <w:bCs/>
          <w:i/>
          <w:color w:val="000000" w:themeColor="text1"/>
          <w:sz w:val="22"/>
          <w:szCs w:val="22"/>
          <w:lang w:val="ka-GE"/>
        </w:rPr>
        <w:t>დამატებითი თერაპია მიოკლონური გულყრების სამკურნალოდ მოზრდილებსა და 12 წელზე  უფროსი ასაკის მოზარდებში, რომლებსაც აწუხებთ იუვენილური მიოკლონური ეპილეფსია.</w:t>
      </w:r>
    </w:p>
    <w:p w14:paraId="73D04C53" w14:textId="0B23C286" w:rsidR="002312FD" w:rsidRPr="00134760" w:rsidRDefault="002312FD" w:rsidP="000705C1">
      <w:pPr>
        <w:spacing w:after="0" w:line="240" w:lineRule="auto"/>
        <w:ind w:right="-90"/>
        <w:jc w:val="both"/>
        <w:rPr>
          <w:rFonts w:ascii="Sylfaen" w:hAnsi="Sylfaen" w:cs="Sylfaen"/>
          <w:bCs/>
          <w:i/>
          <w:color w:val="000000" w:themeColor="text1"/>
          <w:sz w:val="22"/>
          <w:szCs w:val="22"/>
          <w:lang w:val="ka-GE"/>
        </w:rPr>
      </w:pPr>
      <w:r w:rsidRPr="00134760">
        <w:rPr>
          <w:rFonts w:ascii="Sylfaen" w:hAnsi="Sylfaen" w:cs="Sylfaen"/>
          <w:bCs/>
          <w:color w:val="000000" w:themeColor="text1"/>
          <w:sz w:val="22"/>
          <w:szCs w:val="22"/>
          <w:lang w:val="ka-GE"/>
        </w:rPr>
        <w:t>ლევეტირაცეტამის ეფექტურობა გამოვლინდა ორმაგ ბრმა, პლაცებო-კონტროლირებად კვლევაში, რომელიც გაგრძელდა 16 კვირის განმავლობაში, 12 წლის და უფროსი ასაკის პაციენტების მონაწილეობით, რომელთაც აწუხებდათ იდიოპათიური გენერალიზებული ეპილეფსია სხვადასხვა სინდრომებით გამოხატული მიოკლონური გულყრებით. პაციენტთა უმეტესობას აღენიშნებოდა იუვენილური მიოკლონური ეპილეფსია.</w:t>
      </w:r>
    </w:p>
    <w:p w14:paraId="736E9916" w14:textId="707DFE24" w:rsidR="002312FD" w:rsidRPr="00134760" w:rsidRDefault="008C60B7"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ამ კვლევაში ლევეტირაცეტამის დოზა შეადგენდა 3000მგ-ს დღეში, გაყოფილი 2 მიღებად. პაციენტთა 58,3%-მა, რომლებიც იღებდა ლევეტირაცეტამს და  პაციენტთა 23,3%-მა, რომლებიც იღებდნენ პლაცებოს,  მიაღწიეს მიოკლონური გულყრების დღეების რაოდენობის შემცირებას მინიმუმ 50%-ით კვირის განმავლობაში. უწყვეტი გრძელვადიანი  მკურნალობისას, პაციენტების 28,6%-ს არ ჰქონდა მიოკლონური გულყრები მინიმუმ 6 თვის განმავლობაში და 21,0%-ს არ ჰქონდა მიოკლონური კრუნჩხვები მინიმუმ 1 წლის განმავლობაში.</w:t>
      </w:r>
    </w:p>
    <w:p w14:paraId="5FA0EBD9" w14:textId="56BDCE46" w:rsidR="00857215" w:rsidRPr="00134760" w:rsidRDefault="00857215" w:rsidP="000705C1">
      <w:pPr>
        <w:spacing w:after="0" w:line="240" w:lineRule="auto"/>
        <w:ind w:right="-90"/>
        <w:jc w:val="both"/>
        <w:rPr>
          <w:rFonts w:ascii="Sylfaen" w:hAnsi="Sylfaen" w:cs="Sylfaen"/>
          <w:bCs/>
          <w:i/>
          <w:color w:val="000000" w:themeColor="text1"/>
          <w:sz w:val="22"/>
          <w:szCs w:val="22"/>
          <w:lang w:val="ka-GE"/>
        </w:rPr>
      </w:pPr>
      <w:r w:rsidRPr="00134760">
        <w:rPr>
          <w:rFonts w:ascii="Sylfaen" w:hAnsi="Sylfaen" w:cs="Sylfaen"/>
          <w:bCs/>
          <w:i/>
          <w:color w:val="000000" w:themeColor="text1"/>
          <w:sz w:val="22"/>
          <w:szCs w:val="22"/>
          <w:lang w:val="ka-GE"/>
        </w:rPr>
        <w:t>დამატებითი თერაპია პირველადი გენერალიზებული ტონურ-კლონური გულყრების სამკურნალოდ მოზრდილებსა და 12 წელზე  უფროსი ასაკის მოზარდებში, რომლებსაც აწუხებთ იდიოპათიური გენერალიზებული ეპილეფსია.</w:t>
      </w:r>
    </w:p>
    <w:p w14:paraId="083E46DE" w14:textId="7046A610" w:rsidR="00AC1F68" w:rsidRPr="00134760" w:rsidRDefault="005B70DA"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ლევეტირაცეტამის ეფექტურობა გამოვლინდა ორმაგ ბრმა, პლაცებო-კონტროლირებად კვლევაში, 24-კვირიანი ხანგრძლოვობით და მოზრდილების, მოზარდების და ბავშვების შეზღუდული რაოდენობის მონაწილეობით, </w:t>
      </w:r>
      <w:r w:rsidRPr="00134760">
        <w:rPr>
          <w:rFonts w:ascii="Sylfaen" w:hAnsi="Sylfaen" w:cs="Sylfaen"/>
          <w:bCs/>
          <w:color w:val="000000" w:themeColor="text1"/>
          <w:sz w:val="22"/>
          <w:szCs w:val="22"/>
          <w:lang w:val="ka-GE"/>
        </w:rPr>
        <w:t>რომლებსაც აწუხებ</w:t>
      </w:r>
      <w:r w:rsidR="002C7DA5" w:rsidRPr="00134760">
        <w:rPr>
          <w:rFonts w:ascii="Sylfaen" w:hAnsi="Sylfaen" w:cs="Sylfaen"/>
          <w:bCs/>
          <w:color w:val="000000" w:themeColor="text1"/>
          <w:sz w:val="22"/>
          <w:szCs w:val="22"/>
          <w:lang w:val="ka-GE"/>
        </w:rPr>
        <w:t>დათ</w:t>
      </w:r>
      <w:r w:rsidRPr="00134760">
        <w:rPr>
          <w:rFonts w:ascii="Sylfaen" w:hAnsi="Sylfaen" w:cs="Sylfaen"/>
          <w:bCs/>
          <w:color w:val="000000" w:themeColor="text1"/>
          <w:sz w:val="22"/>
          <w:szCs w:val="22"/>
          <w:lang w:val="ka-GE"/>
        </w:rPr>
        <w:t xml:space="preserve"> იდიოპათიური გენერალიზებული ეპილეფსია</w:t>
      </w:r>
      <w:r w:rsidR="004779DE" w:rsidRPr="00134760">
        <w:rPr>
          <w:rFonts w:ascii="Sylfaen" w:hAnsi="Sylfaen" w:cs="Sylfaen"/>
          <w:bCs/>
          <w:color w:val="000000" w:themeColor="text1"/>
          <w:sz w:val="22"/>
          <w:szCs w:val="22"/>
          <w:lang w:val="ka-GE"/>
        </w:rPr>
        <w:t xml:space="preserve"> სხვადასხვა სინდრომებით გამოხატული (იუვენილური მიოკლონური ეპილეფსია, იუვენილური აბსანს ეპილეფსია, საბავშვო</w:t>
      </w:r>
      <w:r w:rsidRPr="00134760">
        <w:rPr>
          <w:rFonts w:ascii="Sylfaen" w:hAnsi="Sylfaen" w:cs="Sylfaen"/>
          <w:bCs/>
          <w:color w:val="000000" w:themeColor="text1"/>
          <w:sz w:val="22"/>
          <w:szCs w:val="22"/>
          <w:lang w:val="ka-GE"/>
        </w:rPr>
        <w:t xml:space="preserve"> </w:t>
      </w:r>
      <w:r w:rsidR="004779DE" w:rsidRPr="00134760">
        <w:rPr>
          <w:rFonts w:ascii="Sylfaen" w:hAnsi="Sylfaen" w:cs="Sylfaen"/>
          <w:bCs/>
          <w:color w:val="000000" w:themeColor="text1"/>
          <w:sz w:val="22"/>
          <w:szCs w:val="22"/>
          <w:lang w:val="ka-GE"/>
        </w:rPr>
        <w:t>აბსანს ეპილეფსია ან ეპილეფსია, გამოღვიძების დიდი ეპილეფსიური გულყრებით</w:t>
      </w:r>
      <w:r w:rsidR="004779DE" w:rsidRPr="00134760">
        <w:rPr>
          <w:rFonts w:ascii="Sylfaen" w:hAnsi="Sylfaen" w:cs="Sylfaen"/>
          <w:color w:val="000000" w:themeColor="text1"/>
          <w:sz w:val="22"/>
          <w:szCs w:val="22"/>
          <w:lang w:val="ka-GE"/>
        </w:rPr>
        <w:t xml:space="preserve">) </w:t>
      </w:r>
      <w:r w:rsidRPr="00134760">
        <w:rPr>
          <w:rFonts w:ascii="Sylfaen" w:hAnsi="Sylfaen" w:cs="Sylfaen"/>
          <w:bCs/>
          <w:color w:val="000000" w:themeColor="text1"/>
          <w:sz w:val="22"/>
          <w:szCs w:val="22"/>
          <w:lang w:val="ka-GE"/>
        </w:rPr>
        <w:t>პირველადი გენერალიზებული ტონურ-კლონური გულყრები</w:t>
      </w:r>
      <w:r w:rsidR="004779DE" w:rsidRPr="00134760">
        <w:rPr>
          <w:rFonts w:ascii="Sylfaen" w:hAnsi="Sylfaen" w:cs="Sylfaen"/>
          <w:bCs/>
          <w:color w:val="000000" w:themeColor="text1"/>
          <w:sz w:val="22"/>
          <w:szCs w:val="22"/>
          <w:lang w:val="ka-GE"/>
        </w:rPr>
        <w:t xml:space="preserve">თ. </w:t>
      </w:r>
      <w:r w:rsidRPr="00134760">
        <w:rPr>
          <w:rFonts w:ascii="Sylfaen" w:hAnsi="Sylfaen" w:cs="Sylfaen"/>
          <w:color w:val="000000" w:themeColor="text1"/>
          <w:sz w:val="22"/>
          <w:szCs w:val="22"/>
          <w:lang w:val="ka-GE"/>
        </w:rPr>
        <w:t xml:space="preserve">ამ კვლევაში ლევეტირაცეტამის დოზა </w:t>
      </w:r>
      <w:r w:rsidR="004779DE" w:rsidRPr="00134760">
        <w:rPr>
          <w:rFonts w:ascii="Sylfaen" w:hAnsi="Sylfaen" w:cs="Sylfaen"/>
          <w:color w:val="000000" w:themeColor="text1"/>
          <w:sz w:val="22"/>
          <w:szCs w:val="22"/>
          <w:lang w:val="ka-GE"/>
        </w:rPr>
        <w:t>შეადგენდა 3000</w:t>
      </w:r>
      <w:r w:rsidRPr="00134760">
        <w:rPr>
          <w:rFonts w:ascii="Sylfaen" w:hAnsi="Sylfaen" w:cs="Sylfaen"/>
          <w:color w:val="000000" w:themeColor="text1"/>
          <w:sz w:val="22"/>
          <w:szCs w:val="22"/>
          <w:lang w:val="ka-GE"/>
        </w:rPr>
        <w:t>მგ</w:t>
      </w:r>
      <w:r w:rsidR="004779DE" w:rsidRPr="00134760">
        <w:rPr>
          <w:rFonts w:ascii="Sylfaen" w:hAnsi="Sylfaen" w:cs="Sylfaen"/>
          <w:color w:val="000000" w:themeColor="text1"/>
          <w:sz w:val="22"/>
          <w:szCs w:val="22"/>
          <w:lang w:val="ka-GE"/>
        </w:rPr>
        <w:t xml:space="preserve">-ს </w:t>
      </w:r>
      <w:r w:rsidRPr="00134760">
        <w:rPr>
          <w:rFonts w:ascii="Sylfaen" w:hAnsi="Sylfaen" w:cs="Sylfaen"/>
          <w:color w:val="000000" w:themeColor="text1"/>
          <w:sz w:val="22"/>
          <w:szCs w:val="22"/>
          <w:lang w:val="ka-GE"/>
        </w:rPr>
        <w:t>დღეში მოზრდილებ</w:t>
      </w:r>
      <w:r w:rsidR="004779DE" w:rsidRPr="00134760">
        <w:rPr>
          <w:rFonts w:ascii="Sylfaen" w:hAnsi="Sylfaen" w:cs="Sylfaen"/>
          <w:color w:val="000000" w:themeColor="text1"/>
          <w:sz w:val="22"/>
          <w:szCs w:val="22"/>
          <w:lang w:val="ka-GE"/>
        </w:rPr>
        <w:t>ისთვის</w:t>
      </w:r>
      <w:r w:rsidRPr="00134760">
        <w:rPr>
          <w:rFonts w:ascii="Sylfaen" w:hAnsi="Sylfaen" w:cs="Sylfaen"/>
          <w:color w:val="000000" w:themeColor="text1"/>
          <w:sz w:val="22"/>
          <w:szCs w:val="22"/>
          <w:lang w:val="ka-GE"/>
        </w:rPr>
        <w:t xml:space="preserve"> და მოზარდებ</w:t>
      </w:r>
      <w:r w:rsidR="004779DE" w:rsidRPr="00134760">
        <w:rPr>
          <w:rFonts w:ascii="Sylfaen" w:hAnsi="Sylfaen" w:cs="Sylfaen"/>
          <w:color w:val="000000" w:themeColor="text1"/>
          <w:sz w:val="22"/>
          <w:szCs w:val="22"/>
          <w:lang w:val="ka-GE"/>
        </w:rPr>
        <w:t>ისთვის</w:t>
      </w:r>
      <w:r w:rsidRPr="00134760">
        <w:rPr>
          <w:rFonts w:ascii="Sylfaen" w:hAnsi="Sylfaen" w:cs="Sylfaen"/>
          <w:color w:val="000000" w:themeColor="text1"/>
          <w:sz w:val="22"/>
          <w:szCs w:val="22"/>
          <w:lang w:val="ka-GE"/>
        </w:rPr>
        <w:t>, ან 60 მგ</w:t>
      </w:r>
      <w:r w:rsidR="004779DE"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კგ</w:t>
      </w:r>
      <w:r w:rsidR="004779DE"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დღეში ბავშვებისთვის, </w:t>
      </w:r>
      <w:r w:rsidR="004779DE" w:rsidRPr="00134760">
        <w:rPr>
          <w:rFonts w:ascii="Sylfaen" w:hAnsi="Sylfaen" w:cs="Sylfaen"/>
          <w:color w:val="000000" w:themeColor="text1"/>
          <w:sz w:val="22"/>
          <w:szCs w:val="22"/>
          <w:lang w:val="ka-GE"/>
        </w:rPr>
        <w:t>გ</w:t>
      </w:r>
      <w:r w:rsidRPr="00134760">
        <w:rPr>
          <w:rFonts w:ascii="Sylfaen" w:hAnsi="Sylfaen" w:cs="Sylfaen"/>
          <w:color w:val="000000" w:themeColor="text1"/>
          <w:sz w:val="22"/>
          <w:szCs w:val="22"/>
          <w:lang w:val="ka-GE"/>
        </w:rPr>
        <w:t>აყოფილი 2 თანაბარ დოზად.</w:t>
      </w:r>
    </w:p>
    <w:p w14:paraId="615D9FC8" w14:textId="581CFF91" w:rsidR="00CD2637" w:rsidRPr="00134760" w:rsidRDefault="00CD2637" w:rsidP="000705C1">
      <w:pPr>
        <w:spacing w:after="0" w:line="240" w:lineRule="auto"/>
        <w:ind w:right="-90"/>
        <w:jc w:val="both"/>
        <w:rPr>
          <w:rFonts w:ascii="Sylfaen" w:hAnsi="Sylfaen" w:cs="Sylfaen"/>
          <w:bCs/>
          <w:color w:val="000000" w:themeColor="text1"/>
          <w:sz w:val="22"/>
          <w:szCs w:val="22"/>
          <w:lang w:val="ka-GE"/>
        </w:rPr>
      </w:pPr>
      <w:r w:rsidRPr="00134760">
        <w:rPr>
          <w:rFonts w:ascii="Sylfaen" w:hAnsi="Sylfaen" w:cs="Sylfaen"/>
          <w:bCs/>
          <w:color w:val="000000" w:themeColor="text1"/>
          <w:sz w:val="22"/>
          <w:szCs w:val="22"/>
          <w:lang w:val="ka-GE"/>
        </w:rPr>
        <w:t>პაციენტთა 72,2%-მა, რომლებიც იღებდა ლევეტირაცეტამს და  პაციენტთა 45,2%-მა, რომლებიც იღებდნენ პლაცებოს,  მიაღწიეს პირველადი გენერალიზებული ტონურ-კლონური გულყრების სიხშირის შემცირებას მინიმუმ 50%-ით კვირის განმავლობაში. უწყვეტი გრძელვადიანი  მკურნალობისას, პაციენტების 47,4%-ს არ ჰქონდა ტონურ-კლონური გულყრები მინიმუმ 6 თვის განმავლობაში და 31,5%-ს არ ჰქონდა ტონურ-კლონური გულყრები მინიმუმ 1 წლის განმავლობაში.</w:t>
      </w:r>
    </w:p>
    <w:p w14:paraId="0CCA5012" w14:textId="57EAEBA0" w:rsidR="00993A5F" w:rsidRPr="00134760" w:rsidRDefault="00C03523"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 xml:space="preserve">5.2. </w:t>
      </w:r>
      <w:r w:rsidR="00CC1F4D" w:rsidRPr="00134760">
        <w:rPr>
          <w:rFonts w:ascii="Sylfaen" w:hAnsi="Sylfaen" w:cs="Sylfaen"/>
          <w:b/>
          <w:color w:val="000000" w:themeColor="text1"/>
          <w:sz w:val="22"/>
          <w:szCs w:val="22"/>
          <w:lang w:val="ka-GE"/>
        </w:rPr>
        <w:t>ფარმაკოკინეტიკური მახასიათებლები</w:t>
      </w:r>
    </w:p>
    <w:p w14:paraId="7488509C" w14:textId="1114B513" w:rsidR="00BE6DB7" w:rsidRPr="00134760" w:rsidRDefault="00BE6DB7"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ლევეტირაცეტამი არის ნაერთი, რომელიც ხასიათდება კარგი ხსნადობით და შეღწევადობით. მისი ფარმაკოკინეტიკური პროფილი </w:t>
      </w:r>
      <w:r w:rsidR="00916150" w:rsidRPr="00134760">
        <w:rPr>
          <w:rFonts w:ascii="Sylfaen" w:hAnsi="Sylfaen" w:cs="Sylfaen"/>
          <w:color w:val="000000" w:themeColor="text1"/>
          <w:sz w:val="22"/>
          <w:szCs w:val="22"/>
          <w:lang w:val="ka-GE"/>
        </w:rPr>
        <w:t>ხაზობრივია</w:t>
      </w:r>
      <w:r w:rsidRPr="00134760">
        <w:rPr>
          <w:rFonts w:ascii="Sylfaen" w:hAnsi="Sylfaen" w:cs="Sylfaen"/>
          <w:color w:val="000000" w:themeColor="text1"/>
          <w:sz w:val="22"/>
          <w:szCs w:val="22"/>
          <w:lang w:val="ka-GE"/>
        </w:rPr>
        <w:t xml:space="preserve">, დაბალი შიდა და ინტერსუბიექტური ცვალებადობით. </w:t>
      </w:r>
      <w:r w:rsidR="00916150" w:rsidRPr="00134760">
        <w:rPr>
          <w:rFonts w:ascii="Sylfaen" w:hAnsi="Sylfaen" w:cs="Sylfaen"/>
          <w:color w:val="000000" w:themeColor="text1"/>
          <w:sz w:val="22"/>
          <w:szCs w:val="22"/>
          <w:lang w:val="ka-GE"/>
        </w:rPr>
        <w:t>მრავალჯერადი</w:t>
      </w:r>
      <w:r w:rsidRPr="00134760">
        <w:rPr>
          <w:rFonts w:ascii="Sylfaen" w:hAnsi="Sylfaen" w:cs="Sylfaen"/>
          <w:color w:val="000000" w:themeColor="text1"/>
          <w:sz w:val="22"/>
          <w:szCs w:val="22"/>
          <w:lang w:val="ka-GE"/>
        </w:rPr>
        <w:t xml:space="preserve"> გამოყენების შემდეგ, კლირენსი არ იცვლება. არ არსებობს </w:t>
      </w:r>
      <w:r w:rsidR="00916150" w:rsidRPr="00134760">
        <w:rPr>
          <w:rFonts w:ascii="Sylfaen" w:hAnsi="Sylfaen" w:cs="Sylfaen"/>
          <w:color w:val="000000" w:themeColor="text1"/>
          <w:sz w:val="22"/>
          <w:szCs w:val="22"/>
          <w:lang w:val="ka-GE"/>
        </w:rPr>
        <w:t xml:space="preserve">ცვლილების რაიმე დამადასტურებელი ფაქტი, რომელიც დამოკიდებულია </w:t>
      </w:r>
      <w:r w:rsidRPr="00134760">
        <w:rPr>
          <w:rFonts w:ascii="Sylfaen" w:hAnsi="Sylfaen" w:cs="Sylfaen"/>
          <w:color w:val="000000" w:themeColor="text1"/>
          <w:sz w:val="22"/>
          <w:szCs w:val="22"/>
          <w:lang w:val="ka-GE"/>
        </w:rPr>
        <w:t>სქეს</w:t>
      </w:r>
      <w:r w:rsidR="00916150" w:rsidRPr="00134760">
        <w:rPr>
          <w:rFonts w:ascii="Sylfaen" w:hAnsi="Sylfaen" w:cs="Sylfaen"/>
          <w:color w:val="000000" w:themeColor="text1"/>
          <w:sz w:val="22"/>
          <w:szCs w:val="22"/>
          <w:lang w:val="ka-GE"/>
        </w:rPr>
        <w:t>ზე</w:t>
      </w:r>
      <w:r w:rsidRPr="00134760">
        <w:rPr>
          <w:rFonts w:ascii="Sylfaen" w:hAnsi="Sylfaen" w:cs="Sylfaen"/>
          <w:color w:val="000000" w:themeColor="text1"/>
          <w:sz w:val="22"/>
          <w:szCs w:val="22"/>
          <w:lang w:val="ka-GE"/>
        </w:rPr>
        <w:t>, რას</w:t>
      </w:r>
      <w:r w:rsidR="00916150" w:rsidRPr="00134760">
        <w:rPr>
          <w:rFonts w:ascii="Sylfaen" w:hAnsi="Sylfaen" w:cs="Sylfaen"/>
          <w:color w:val="000000" w:themeColor="text1"/>
          <w:sz w:val="22"/>
          <w:szCs w:val="22"/>
          <w:lang w:val="ka-GE"/>
        </w:rPr>
        <w:t>აზე</w:t>
      </w:r>
      <w:r w:rsidRPr="00134760">
        <w:rPr>
          <w:rFonts w:ascii="Sylfaen" w:hAnsi="Sylfaen" w:cs="Sylfaen"/>
          <w:color w:val="000000" w:themeColor="text1"/>
          <w:sz w:val="22"/>
          <w:szCs w:val="22"/>
          <w:lang w:val="ka-GE"/>
        </w:rPr>
        <w:t xml:space="preserve"> ან </w:t>
      </w:r>
      <w:r w:rsidR="00916150" w:rsidRPr="00134760">
        <w:rPr>
          <w:rFonts w:ascii="Sylfaen" w:hAnsi="Sylfaen" w:cs="Sylfaen"/>
          <w:color w:val="000000" w:themeColor="text1"/>
          <w:sz w:val="22"/>
          <w:szCs w:val="22"/>
          <w:lang w:val="ka-GE"/>
        </w:rPr>
        <w:t>ცირკადულ</w:t>
      </w:r>
      <w:r w:rsidRPr="00134760">
        <w:rPr>
          <w:rFonts w:ascii="Sylfaen" w:hAnsi="Sylfaen" w:cs="Sylfaen"/>
          <w:color w:val="000000" w:themeColor="text1"/>
          <w:sz w:val="22"/>
          <w:szCs w:val="22"/>
          <w:lang w:val="ka-GE"/>
        </w:rPr>
        <w:t xml:space="preserve"> რი</w:t>
      </w:r>
      <w:r w:rsidR="00916150" w:rsidRPr="00134760">
        <w:rPr>
          <w:rFonts w:ascii="Sylfaen" w:hAnsi="Sylfaen" w:cs="Sylfaen"/>
          <w:color w:val="000000" w:themeColor="text1"/>
          <w:sz w:val="22"/>
          <w:szCs w:val="22"/>
          <w:lang w:val="ka-GE"/>
        </w:rPr>
        <w:t>ტ</w:t>
      </w:r>
      <w:r w:rsidRPr="00134760">
        <w:rPr>
          <w:rFonts w:ascii="Sylfaen" w:hAnsi="Sylfaen" w:cs="Sylfaen"/>
          <w:color w:val="000000" w:themeColor="text1"/>
          <w:sz w:val="22"/>
          <w:szCs w:val="22"/>
          <w:lang w:val="ka-GE"/>
        </w:rPr>
        <w:t>მ</w:t>
      </w:r>
      <w:r w:rsidR="00916150" w:rsidRPr="00134760">
        <w:rPr>
          <w:rFonts w:ascii="Sylfaen" w:hAnsi="Sylfaen" w:cs="Sylfaen"/>
          <w:color w:val="000000" w:themeColor="text1"/>
          <w:sz w:val="22"/>
          <w:szCs w:val="22"/>
          <w:lang w:val="ka-GE"/>
        </w:rPr>
        <w:t>ებზე</w:t>
      </w:r>
      <w:r w:rsidRPr="00134760">
        <w:rPr>
          <w:rFonts w:ascii="Sylfaen" w:hAnsi="Sylfaen" w:cs="Sylfaen"/>
          <w:color w:val="000000" w:themeColor="text1"/>
          <w:sz w:val="22"/>
          <w:szCs w:val="22"/>
          <w:lang w:val="ka-GE"/>
        </w:rPr>
        <w:t xml:space="preserve">. ფარმაკოკინეტიკური პროფილი </w:t>
      </w:r>
      <w:r w:rsidR="00916150" w:rsidRPr="00134760">
        <w:rPr>
          <w:rFonts w:ascii="Sylfaen" w:hAnsi="Sylfaen" w:cs="Sylfaen"/>
          <w:color w:val="000000" w:themeColor="text1"/>
          <w:sz w:val="22"/>
          <w:szCs w:val="22"/>
          <w:lang w:val="ka-GE"/>
        </w:rPr>
        <w:t>შედარებადია</w:t>
      </w:r>
      <w:r w:rsidRPr="00134760">
        <w:rPr>
          <w:rFonts w:ascii="Sylfaen" w:hAnsi="Sylfaen" w:cs="Sylfaen"/>
          <w:color w:val="000000" w:themeColor="text1"/>
          <w:sz w:val="22"/>
          <w:szCs w:val="22"/>
          <w:lang w:val="ka-GE"/>
        </w:rPr>
        <w:t xml:space="preserve"> ჯანმრთელ მოხალისეებსა და ეპილეფსიით დაავადებულ პაციენტებში.</w:t>
      </w:r>
    </w:p>
    <w:p w14:paraId="0917E57E" w14:textId="316951D4" w:rsidR="00BE6DB7" w:rsidRPr="00134760" w:rsidRDefault="003B212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სრული და ხაზობრივი შეწოვის გამო, პრეპარატის პლაზმური დონის პროგნოზირება შესაძლებელია ლევეტირაცეტამის პერორალური დოზადან, რომელიც გამოხატული მგ/კგ-ით სხეულის წონაზე. ამიტომ, არ არის საჭირო პლაზმაში ლევეტირაცეტამის დონის კონტროლი.</w:t>
      </w:r>
    </w:p>
    <w:p w14:paraId="3074F753" w14:textId="03E75F4E" w:rsidR="00620C68" w:rsidRPr="00134760" w:rsidRDefault="00620C68"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გამოვლინდა მნიშვნელოვანი კორელაცია ნერწყვსა და პლაზმაში პრეპარატის კონცენტრაციას  შორის მოზრდილებსა და ბავშვებში (კონცენტრაციის თანაფარდობა ნერწყვში/პლაზმაში იყო 1-დან 1,7-მდე ინტერვალში პერორალური ტაბლეტების წამლის ფორმისთვის, აგრეთვე პერორალური ხსნარის წამლის ფორმისთვის მიღებიდან 4 საათის შემდეგ).</w:t>
      </w:r>
    </w:p>
    <w:p w14:paraId="1EB71E96" w14:textId="76817047" w:rsidR="00BE6DB7" w:rsidRPr="00134760" w:rsidRDefault="0095338C"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მოზრდილები და მოზარდები</w:t>
      </w:r>
    </w:p>
    <w:p w14:paraId="7375DA70" w14:textId="7E55F2F4" w:rsidR="003F5DAB" w:rsidRPr="00134760" w:rsidRDefault="007E42A0"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შეწოვა</w:t>
      </w:r>
    </w:p>
    <w:p w14:paraId="75B44711" w14:textId="16035FC5" w:rsidR="003F5DAB" w:rsidRPr="00134760" w:rsidRDefault="003F5DAB"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პერორალური მიღების შემდეგ ლევეტირაცეტამი სწრაფად შეიწოვება. აბსოლუტური პერორალური ბიოშეღწევადობა ახლოსაა 100%-თან. მაქსიმალური პლაზმური კონცენტრაცია (C</w:t>
      </w:r>
      <w:r w:rsidRPr="00134760">
        <w:rPr>
          <w:rFonts w:ascii="Sylfaen" w:hAnsi="Sylfaen" w:cs="Sylfaen"/>
          <w:color w:val="000000" w:themeColor="text1"/>
          <w:sz w:val="22"/>
          <w:szCs w:val="22"/>
          <w:vertAlign w:val="subscript"/>
          <w:lang w:val="ka-GE"/>
        </w:rPr>
        <w:t>max</w:t>
      </w:r>
      <w:r w:rsidRPr="00134760">
        <w:rPr>
          <w:rFonts w:ascii="Sylfaen" w:hAnsi="Sylfaen" w:cs="Sylfaen"/>
          <w:color w:val="000000" w:themeColor="text1"/>
          <w:sz w:val="22"/>
          <w:szCs w:val="22"/>
          <w:lang w:val="ka-GE"/>
        </w:rPr>
        <w:t xml:space="preserve">) მიიღწევა </w:t>
      </w:r>
      <w:r w:rsidRPr="00134760">
        <w:rPr>
          <w:rFonts w:ascii="Sylfaen" w:hAnsi="Sylfaen" w:cs="Sylfaen"/>
          <w:color w:val="000000" w:themeColor="text1"/>
          <w:sz w:val="22"/>
          <w:szCs w:val="22"/>
          <w:lang w:val="ka-GE"/>
        </w:rPr>
        <w:lastRenderedPageBreak/>
        <w:t>მიღებიდან 1</w:t>
      </w:r>
      <w:r w:rsidR="00C209CE"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 xml:space="preserve">3 საათში. </w:t>
      </w:r>
      <w:r w:rsidR="00C209CE" w:rsidRPr="00134760">
        <w:rPr>
          <w:rFonts w:ascii="Sylfaen" w:hAnsi="Sylfaen" w:cs="Sylfaen"/>
          <w:color w:val="000000" w:themeColor="text1"/>
          <w:sz w:val="22"/>
          <w:szCs w:val="22"/>
          <w:lang w:val="ka-GE"/>
        </w:rPr>
        <w:t>მდგრადი</w:t>
      </w:r>
      <w:r w:rsidRPr="00134760">
        <w:rPr>
          <w:rFonts w:ascii="Sylfaen" w:hAnsi="Sylfaen" w:cs="Sylfaen"/>
          <w:color w:val="000000" w:themeColor="text1"/>
          <w:sz w:val="22"/>
          <w:szCs w:val="22"/>
          <w:lang w:val="ka-GE"/>
        </w:rPr>
        <w:t xml:space="preserve"> მდგომარეობა მიიღწევა ორი დღის შემდეგ, დღეში ორჯერ </w:t>
      </w:r>
      <w:r w:rsidR="00C209CE" w:rsidRPr="00134760">
        <w:rPr>
          <w:rFonts w:ascii="Sylfaen" w:hAnsi="Sylfaen" w:cs="Sylfaen"/>
          <w:color w:val="000000" w:themeColor="text1"/>
          <w:sz w:val="22"/>
          <w:szCs w:val="22"/>
          <w:lang w:val="ka-GE"/>
        </w:rPr>
        <w:t xml:space="preserve">მიღების </w:t>
      </w:r>
      <w:r w:rsidRPr="00134760">
        <w:rPr>
          <w:rFonts w:ascii="Sylfaen" w:hAnsi="Sylfaen" w:cs="Sylfaen"/>
          <w:color w:val="000000" w:themeColor="text1"/>
          <w:sz w:val="22"/>
          <w:szCs w:val="22"/>
          <w:lang w:val="ka-GE"/>
        </w:rPr>
        <w:t>გრაფიკით.</w:t>
      </w:r>
    </w:p>
    <w:p w14:paraId="201749E5" w14:textId="60646080" w:rsidR="003F5DAB" w:rsidRPr="00134760" w:rsidRDefault="003F5DAB"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მაქსიმალური კონცენტრაცია (C</w:t>
      </w:r>
      <w:r w:rsidRPr="00134760">
        <w:rPr>
          <w:rFonts w:ascii="Sylfaen" w:hAnsi="Sylfaen" w:cs="Sylfaen"/>
          <w:color w:val="000000" w:themeColor="text1"/>
          <w:sz w:val="22"/>
          <w:szCs w:val="22"/>
          <w:vertAlign w:val="subscript"/>
          <w:lang w:val="ka-GE"/>
        </w:rPr>
        <w:t>max</w:t>
      </w:r>
      <w:r w:rsidRPr="00134760">
        <w:rPr>
          <w:rFonts w:ascii="Sylfaen" w:hAnsi="Sylfaen" w:cs="Sylfaen"/>
          <w:color w:val="000000" w:themeColor="text1"/>
          <w:sz w:val="22"/>
          <w:szCs w:val="22"/>
          <w:lang w:val="ka-GE"/>
        </w:rPr>
        <w:t xml:space="preserve">) ჩვეულებრივ </w:t>
      </w:r>
      <w:r w:rsidR="00C209CE" w:rsidRPr="00134760">
        <w:rPr>
          <w:rFonts w:ascii="Sylfaen" w:hAnsi="Sylfaen" w:cs="Sylfaen"/>
          <w:color w:val="000000" w:themeColor="text1"/>
          <w:sz w:val="22"/>
          <w:szCs w:val="22"/>
          <w:lang w:val="ka-GE"/>
        </w:rPr>
        <w:t xml:space="preserve"> შეადგენს</w:t>
      </w:r>
      <w:r w:rsidRPr="00134760">
        <w:rPr>
          <w:rFonts w:ascii="Sylfaen" w:hAnsi="Sylfaen" w:cs="Sylfaen"/>
          <w:color w:val="000000" w:themeColor="text1"/>
          <w:sz w:val="22"/>
          <w:szCs w:val="22"/>
          <w:lang w:val="ka-GE"/>
        </w:rPr>
        <w:t xml:space="preserve"> 31 და 43 მკგ</w:t>
      </w:r>
      <w:r w:rsidR="00C209CE" w:rsidRPr="00134760">
        <w:rPr>
          <w:rFonts w:ascii="Sylfaen" w:hAnsi="Sylfaen" w:cs="Sylfaen"/>
          <w:color w:val="000000" w:themeColor="text1"/>
          <w:sz w:val="22"/>
          <w:szCs w:val="22"/>
          <w:lang w:val="ka-GE"/>
        </w:rPr>
        <w:t>/მ</w:t>
      </w:r>
      <w:r w:rsidRPr="00134760">
        <w:rPr>
          <w:rFonts w:ascii="Sylfaen" w:hAnsi="Sylfaen" w:cs="Sylfaen"/>
          <w:color w:val="000000" w:themeColor="text1"/>
          <w:sz w:val="22"/>
          <w:szCs w:val="22"/>
          <w:lang w:val="ka-GE"/>
        </w:rPr>
        <w:t>ლ</w:t>
      </w:r>
      <w:r w:rsidR="00C209CE" w:rsidRPr="00134760">
        <w:rPr>
          <w:rFonts w:ascii="Sylfaen" w:hAnsi="Sylfaen" w:cs="Sylfaen"/>
          <w:color w:val="000000" w:themeColor="text1"/>
          <w:sz w:val="22"/>
          <w:szCs w:val="22"/>
          <w:lang w:val="ka-GE"/>
        </w:rPr>
        <w:t>-ს 1000</w:t>
      </w:r>
      <w:r w:rsidRPr="00134760">
        <w:rPr>
          <w:rFonts w:ascii="Sylfaen" w:hAnsi="Sylfaen" w:cs="Sylfaen"/>
          <w:color w:val="000000" w:themeColor="text1"/>
          <w:sz w:val="22"/>
          <w:szCs w:val="22"/>
          <w:lang w:val="ka-GE"/>
        </w:rPr>
        <w:t xml:space="preserve">მგ ერთჯერადი დოზის </w:t>
      </w:r>
      <w:r w:rsidR="00C209CE" w:rsidRPr="00134760">
        <w:rPr>
          <w:rFonts w:ascii="Sylfaen" w:hAnsi="Sylfaen" w:cs="Sylfaen"/>
          <w:color w:val="000000" w:themeColor="text1"/>
          <w:sz w:val="22"/>
          <w:szCs w:val="22"/>
          <w:lang w:val="ka-GE"/>
        </w:rPr>
        <w:t xml:space="preserve">მიღების შემდეგ და  1000მგ დოზის </w:t>
      </w:r>
      <w:r w:rsidRPr="00134760">
        <w:rPr>
          <w:rFonts w:ascii="Sylfaen" w:hAnsi="Sylfaen" w:cs="Sylfaen"/>
          <w:color w:val="000000" w:themeColor="text1"/>
          <w:sz w:val="22"/>
          <w:szCs w:val="22"/>
          <w:lang w:val="ka-GE"/>
        </w:rPr>
        <w:t>დღეში ორჯერ მრავალჯერად</w:t>
      </w:r>
      <w:r w:rsidR="00C209CE" w:rsidRPr="00134760">
        <w:rPr>
          <w:rFonts w:ascii="Sylfaen" w:hAnsi="Sylfaen" w:cs="Sylfaen"/>
          <w:color w:val="000000" w:themeColor="text1"/>
          <w:sz w:val="22"/>
          <w:szCs w:val="22"/>
          <w:lang w:val="ka-GE"/>
        </w:rPr>
        <w:t>ად</w:t>
      </w:r>
      <w:r w:rsidRPr="00134760">
        <w:rPr>
          <w:rFonts w:ascii="Sylfaen" w:hAnsi="Sylfaen" w:cs="Sylfaen"/>
          <w:color w:val="000000" w:themeColor="text1"/>
          <w:sz w:val="22"/>
          <w:szCs w:val="22"/>
          <w:lang w:val="ka-GE"/>
        </w:rPr>
        <w:t xml:space="preserve"> მიღების შემდეგ, შესაბამისად</w:t>
      </w:r>
      <w:r w:rsidR="00C209CE"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 xml:space="preserve"> </w:t>
      </w:r>
    </w:p>
    <w:p w14:paraId="46B698FF" w14:textId="2E1492A2" w:rsidR="003F5DAB" w:rsidRPr="00134760" w:rsidRDefault="003F5DAB"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შეწოვის ხარისხი არ არის დამოკიდებული დოზაზე და არ იცვლება საკვების მიღების</w:t>
      </w:r>
      <w:r w:rsidR="00C209CE" w:rsidRPr="00134760">
        <w:rPr>
          <w:rFonts w:ascii="Sylfaen" w:hAnsi="Sylfaen" w:cs="Sylfaen"/>
          <w:color w:val="000000" w:themeColor="text1"/>
          <w:sz w:val="22"/>
          <w:szCs w:val="22"/>
          <w:lang w:val="ka-GE"/>
        </w:rPr>
        <w:t>ას</w:t>
      </w:r>
      <w:r w:rsidRPr="00134760">
        <w:rPr>
          <w:rFonts w:ascii="Sylfaen" w:hAnsi="Sylfaen" w:cs="Sylfaen"/>
          <w:color w:val="000000" w:themeColor="text1"/>
          <w:sz w:val="22"/>
          <w:szCs w:val="22"/>
          <w:lang w:val="ka-GE"/>
        </w:rPr>
        <w:t>.</w:t>
      </w:r>
    </w:p>
    <w:p w14:paraId="7B13611C" w14:textId="0BC5E2C8" w:rsidR="00F01A83" w:rsidRPr="00134760" w:rsidRDefault="007E42A0"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განაწილება</w:t>
      </w:r>
    </w:p>
    <w:p w14:paraId="426B4889" w14:textId="4EF95FCD" w:rsidR="001F63CE" w:rsidRPr="00134760" w:rsidRDefault="001F63C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არ მოიპოვება მონაცემები ადამიანის ქსოვილებში განაწილების შესახებ.</w:t>
      </w:r>
    </w:p>
    <w:p w14:paraId="64161B1C" w14:textId="2AA5957D" w:rsidR="001F63CE" w:rsidRPr="00134760" w:rsidRDefault="001F63C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არც ლევეტირაცეტამი და არც მისი პირველადი მეტაბოლიტი არსებითად არ უკავშირდებიან პლაზმურ ცილებს (&lt;10%). ლევეტირაცეტამის განაწილების მოცულობა დაახლოებით არის 0,5-დან 0,7ლ/კგ-მდე - ეს არის სხეულში წყლის საერთო მოცულობასთან ახლოს მყოფი მნიშვნელობა.</w:t>
      </w:r>
    </w:p>
    <w:p w14:paraId="32453225" w14:textId="0D3A834D" w:rsidR="00F01A83" w:rsidRPr="00134760" w:rsidRDefault="007E42A0"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ბიო</w:t>
      </w:r>
      <w:r w:rsidR="00151BD6" w:rsidRPr="00134760">
        <w:rPr>
          <w:rFonts w:ascii="Sylfaen" w:hAnsi="Sylfaen" w:cs="Sylfaen"/>
          <w:color w:val="000000" w:themeColor="text1"/>
          <w:sz w:val="22"/>
          <w:szCs w:val="22"/>
          <w:u w:val="single"/>
          <w:lang w:val="ka-GE"/>
        </w:rPr>
        <w:t>გარდაქმნა</w:t>
      </w:r>
    </w:p>
    <w:p w14:paraId="7EB1B65F" w14:textId="311FA2A4" w:rsidR="001F63CE" w:rsidRPr="00134760" w:rsidRDefault="001F63C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ლევეტირაცეტამი ადამიანში არ მეტაბოლიზდება ინტენსიურად. მეტაბოლიზმის ძირითადი გზა (დოზის 24%) არის აცეტამიდის ჯგუფის ფერმენტული ჰიდროლიზი. პირველადი მეტაბოლიტის</w:t>
      </w:r>
      <w:r w:rsidR="00366A2A" w:rsidRPr="00134760">
        <w:rPr>
          <w:rFonts w:ascii="Sylfaen" w:hAnsi="Sylfaen" w:cs="Sylfaen"/>
          <w:color w:val="000000" w:themeColor="text1"/>
          <w:sz w:val="22"/>
          <w:szCs w:val="22"/>
          <w:lang w:val="ka-GE"/>
        </w:rPr>
        <w:t xml:space="preserve"> - </w:t>
      </w:r>
      <w:r w:rsidRPr="00134760">
        <w:rPr>
          <w:rFonts w:ascii="Sylfaen" w:hAnsi="Sylfaen" w:cs="Sylfaen"/>
          <w:color w:val="000000" w:themeColor="text1"/>
          <w:sz w:val="22"/>
          <w:szCs w:val="22"/>
          <w:lang w:val="ka-GE"/>
        </w:rPr>
        <w:t>ucb L057, წარმოებას არ უწყობს ხელს ღვიძლის ციტოქრომ</w:t>
      </w:r>
      <w:r w:rsidR="00366A2A"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P</w:t>
      </w:r>
      <w:r w:rsidRPr="00134760">
        <w:rPr>
          <w:rFonts w:ascii="Sylfaen" w:hAnsi="Sylfaen" w:cs="Sylfaen"/>
          <w:color w:val="000000" w:themeColor="text1"/>
          <w:sz w:val="22"/>
          <w:szCs w:val="22"/>
          <w:vertAlign w:val="subscript"/>
          <w:lang w:val="ka-GE"/>
        </w:rPr>
        <w:t>450</w:t>
      </w:r>
      <w:r w:rsidR="00366A2A" w:rsidRPr="00134760">
        <w:rPr>
          <w:rFonts w:ascii="Sylfaen" w:hAnsi="Sylfaen" w:cs="Sylfaen"/>
          <w:color w:val="000000" w:themeColor="text1"/>
          <w:sz w:val="22"/>
          <w:szCs w:val="22"/>
          <w:lang w:val="ka-GE"/>
        </w:rPr>
        <w:t>-ის</w:t>
      </w:r>
      <w:r w:rsidRPr="00134760">
        <w:rPr>
          <w:rFonts w:ascii="Sylfaen" w:hAnsi="Sylfaen" w:cs="Sylfaen"/>
          <w:color w:val="000000" w:themeColor="text1"/>
          <w:sz w:val="22"/>
          <w:szCs w:val="22"/>
          <w:lang w:val="ka-GE"/>
        </w:rPr>
        <w:t xml:space="preserve"> იზოფორმები. აცეტამიდის ჯგუფის ჰიდროლიზი გაზომილია მრავალ ქსოვილში, მათ შორის სისხლის უჯრედებში. მეტაბოლიტი ucb L057 ფარმაკოლოგიურად არააქტიურია.</w:t>
      </w:r>
    </w:p>
    <w:p w14:paraId="5D3BAFB9" w14:textId="33CE0AAB" w:rsidR="004F5CAE" w:rsidRPr="00134760" w:rsidRDefault="004F5CA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ასევე, გამოვლინდა ორი მეორეხარისხოვანი მეტაბოლიტი. ერთი მიღებულია პიროლიდონის რგოლის ჰიდროქსილირების გზით (დოზის 1,6%), ხოლო მეორე პიროლიდონის რგოლის განცალკევებით (დოზის 0,9%).</w:t>
      </w:r>
    </w:p>
    <w:p w14:paraId="55D14690" w14:textId="403D8A5F" w:rsidR="004F5CAE" w:rsidRPr="00134760" w:rsidRDefault="004F5CA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სხვა დაუდგენელი კომპონენტები შეადგენენ დოზის მხოლოდ დაახლოებით 0,6%-ს.</w:t>
      </w:r>
    </w:p>
    <w:p w14:paraId="184536B3" w14:textId="45F6224B" w:rsidR="004F5CAE" w:rsidRPr="00134760" w:rsidRDefault="004F5CA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i/>
          <w:color w:val="000000" w:themeColor="text1"/>
          <w:sz w:val="22"/>
          <w:szCs w:val="22"/>
          <w:lang w:val="ka-GE"/>
        </w:rPr>
        <w:t>In vivo</w:t>
      </w:r>
      <w:r w:rsidRPr="00134760">
        <w:rPr>
          <w:rFonts w:ascii="Sylfaen" w:hAnsi="Sylfaen" w:cs="Sylfaen"/>
          <w:color w:val="000000" w:themeColor="text1"/>
          <w:sz w:val="22"/>
          <w:szCs w:val="22"/>
          <w:lang w:val="ka-GE"/>
        </w:rPr>
        <w:t xml:space="preserve"> არ გამოვლინდა ენანტიომერული ურთიერთქმედება როგორც ლევეტირაცეტამის, ასევე მისი პირველადი მეტაბოლიტისთვის.</w:t>
      </w:r>
    </w:p>
    <w:p w14:paraId="42F40483" w14:textId="55AA09D4" w:rsidR="00713026" w:rsidRPr="00134760" w:rsidRDefault="00713026"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i/>
          <w:color w:val="000000" w:themeColor="text1"/>
          <w:sz w:val="22"/>
          <w:szCs w:val="22"/>
          <w:lang w:val="ka-GE"/>
        </w:rPr>
        <w:t>In vitro</w:t>
      </w:r>
      <w:r w:rsidRPr="00134760">
        <w:rPr>
          <w:rFonts w:ascii="Sylfaen" w:hAnsi="Sylfaen" w:cs="Sylfaen"/>
          <w:color w:val="000000" w:themeColor="text1"/>
          <w:sz w:val="22"/>
          <w:szCs w:val="22"/>
          <w:lang w:val="ka-GE"/>
        </w:rPr>
        <w:t xml:space="preserve"> </w:t>
      </w:r>
      <w:r w:rsidR="0016174A" w:rsidRPr="00134760">
        <w:rPr>
          <w:rFonts w:ascii="Sylfaen" w:hAnsi="Sylfaen" w:cs="Sylfaen"/>
          <w:color w:val="000000" w:themeColor="text1"/>
          <w:sz w:val="22"/>
          <w:szCs w:val="22"/>
          <w:lang w:val="ka-GE"/>
        </w:rPr>
        <w:t>გამოვლინდა,</w:t>
      </w:r>
      <w:r w:rsidRPr="00134760">
        <w:rPr>
          <w:rFonts w:ascii="Sylfaen" w:hAnsi="Sylfaen" w:cs="Sylfaen"/>
          <w:color w:val="000000" w:themeColor="text1"/>
          <w:sz w:val="22"/>
          <w:szCs w:val="22"/>
          <w:lang w:val="ka-GE"/>
        </w:rPr>
        <w:t xml:space="preserve"> რომ ლევეტირაცეტამ</w:t>
      </w:r>
      <w:r w:rsidR="0016174A"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და მის</w:t>
      </w:r>
      <w:r w:rsidR="0016174A"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პირველადი მეტაბოლიტ</w:t>
      </w:r>
      <w:r w:rsidR="0016174A"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არ </w:t>
      </w:r>
      <w:r w:rsidR="0016174A" w:rsidRPr="00134760">
        <w:rPr>
          <w:rFonts w:ascii="Sylfaen" w:hAnsi="Sylfaen" w:cs="Sylfaen"/>
          <w:color w:val="000000" w:themeColor="text1"/>
          <w:sz w:val="22"/>
          <w:szCs w:val="22"/>
          <w:lang w:val="ka-GE"/>
        </w:rPr>
        <w:t>აინჰიბირებენ</w:t>
      </w:r>
      <w:r w:rsidRPr="00134760">
        <w:rPr>
          <w:rFonts w:ascii="Sylfaen" w:hAnsi="Sylfaen" w:cs="Sylfaen"/>
          <w:color w:val="000000" w:themeColor="text1"/>
          <w:sz w:val="22"/>
          <w:szCs w:val="22"/>
          <w:lang w:val="ka-GE"/>
        </w:rPr>
        <w:t xml:space="preserve"> </w:t>
      </w:r>
      <w:r w:rsidR="0016174A" w:rsidRPr="00134760">
        <w:rPr>
          <w:rFonts w:ascii="Sylfaen" w:hAnsi="Sylfaen" w:cs="Sylfaen"/>
          <w:color w:val="000000" w:themeColor="text1"/>
          <w:sz w:val="22"/>
          <w:szCs w:val="22"/>
          <w:lang w:val="ka-GE"/>
        </w:rPr>
        <w:t xml:space="preserve">ადამიანის </w:t>
      </w:r>
      <w:r w:rsidRPr="00134760">
        <w:rPr>
          <w:rFonts w:ascii="Sylfaen" w:hAnsi="Sylfaen" w:cs="Sylfaen"/>
          <w:color w:val="000000" w:themeColor="text1"/>
          <w:sz w:val="22"/>
          <w:szCs w:val="22"/>
          <w:lang w:val="ka-GE"/>
        </w:rPr>
        <w:t xml:space="preserve">ღვიძლის </w:t>
      </w:r>
      <w:r w:rsidR="0016174A" w:rsidRPr="00134760">
        <w:rPr>
          <w:rFonts w:ascii="Sylfaen" w:hAnsi="Sylfaen" w:cs="Sylfaen"/>
          <w:color w:val="000000" w:themeColor="text1"/>
          <w:sz w:val="22"/>
          <w:szCs w:val="22"/>
          <w:lang w:val="ka-GE"/>
        </w:rPr>
        <w:t xml:space="preserve">ძირითადი </w:t>
      </w:r>
      <w:r w:rsidRPr="00134760">
        <w:rPr>
          <w:rFonts w:ascii="Sylfaen" w:hAnsi="Sylfaen" w:cs="Sylfaen"/>
          <w:color w:val="000000" w:themeColor="text1"/>
          <w:sz w:val="22"/>
          <w:szCs w:val="22"/>
          <w:lang w:val="ka-GE"/>
        </w:rPr>
        <w:t>ციტოქრომის P450</w:t>
      </w:r>
      <w:r w:rsidR="00D8705F" w:rsidRPr="00134760">
        <w:rPr>
          <w:rFonts w:ascii="Sylfaen" w:hAnsi="Sylfaen" w:cs="Sylfaen"/>
          <w:color w:val="000000" w:themeColor="text1"/>
          <w:sz w:val="22"/>
          <w:szCs w:val="22"/>
          <w:lang w:val="ka-GE"/>
        </w:rPr>
        <w:t>-ის</w:t>
      </w:r>
      <w:r w:rsidRPr="00134760">
        <w:rPr>
          <w:rFonts w:ascii="Sylfaen" w:hAnsi="Sylfaen" w:cs="Sylfaen"/>
          <w:color w:val="000000" w:themeColor="text1"/>
          <w:sz w:val="22"/>
          <w:szCs w:val="22"/>
          <w:lang w:val="ka-GE"/>
        </w:rPr>
        <w:t xml:space="preserve"> იზოფორმების (CYP3A4, 2A6, 2C9, 2C19, 2D6, 2E1 და 1A2), გლუკურონილ</w:t>
      </w:r>
      <w:r w:rsidR="00D8705F" w:rsidRPr="00134760">
        <w:rPr>
          <w:rFonts w:ascii="Sylfaen" w:hAnsi="Sylfaen" w:cs="Sylfaen"/>
          <w:color w:val="000000" w:themeColor="text1"/>
          <w:sz w:val="22"/>
          <w:szCs w:val="22"/>
          <w:lang w:val="ka-GE"/>
        </w:rPr>
        <w:t>-</w:t>
      </w:r>
      <w:r w:rsidRPr="00134760">
        <w:rPr>
          <w:rFonts w:ascii="Sylfaen" w:hAnsi="Sylfaen" w:cs="Sylfaen"/>
          <w:color w:val="000000" w:themeColor="text1"/>
          <w:sz w:val="22"/>
          <w:szCs w:val="22"/>
          <w:lang w:val="ka-GE"/>
        </w:rPr>
        <w:t>ტრანსფერაზას (UGT1A1 და UGT1A6)</w:t>
      </w:r>
      <w:r w:rsidR="00D8705F" w:rsidRPr="00134760">
        <w:rPr>
          <w:rFonts w:ascii="Sylfaen" w:hAnsi="Sylfaen" w:cs="Sylfaen"/>
          <w:color w:val="000000" w:themeColor="text1"/>
          <w:sz w:val="22"/>
          <w:szCs w:val="22"/>
          <w:lang w:val="ka-GE"/>
        </w:rPr>
        <w:t xml:space="preserve"> და ეპოქსიდ-ჰიდროქსილაზას აქტიურობას</w:t>
      </w:r>
      <w:r w:rsidRPr="00134760">
        <w:rPr>
          <w:rFonts w:ascii="Sylfaen" w:hAnsi="Sylfaen" w:cs="Sylfaen"/>
          <w:color w:val="000000" w:themeColor="text1"/>
          <w:sz w:val="22"/>
          <w:szCs w:val="22"/>
          <w:lang w:val="ka-GE"/>
        </w:rPr>
        <w:t>. გარდა ამისა, ლევეტირაცეტამ</w:t>
      </w:r>
      <w:r w:rsidR="00D8705F"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არ </w:t>
      </w:r>
      <w:r w:rsidR="00D8705F" w:rsidRPr="00134760">
        <w:rPr>
          <w:rFonts w:ascii="Sylfaen" w:hAnsi="Sylfaen" w:cs="Sylfaen"/>
          <w:color w:val="000000" w:themeColor="text1"/>
          <w:sz w:val="22"/>
          <w:szCs w:val="22"/>
          <w:lang w:val="ka-GE"/>
        </w:rPr>
        <w:t>ახდენდა</w:t>
      </w:r>
      <w:r w:rsidRPr="00134760">
        <w:rPr>
          <w:rFonts w:ascii="Sylfaen" w:hAnsi="Sylfaen" w:cs="Sylfaen"/>
          <w:i/>
          <w:color w:val="000000" w:themeColor="text1"/>
          <w:sz w:val="22"/>
          <w:szCs w:val="22"/>
          <w:lang w:val="ka-GE"/>
        </w:rPr>
        <w:t xml:space="preserve"> in vitro </w:t>
      </w:r>
      <w:r w:rsidRPr="00134760">
        <w:rPr>
          <w:rFonts w:ascii="Sylfaen" w:hAnsi="Sylfaen" w:cs="Sylfaen"/>
          <w:color w:val="000000" w:themeColor="text1"/>
          <w:sz w:val="22"/>
          <w:szCs w:val="22"/>
          <w:lang w:val="ka-GE"/>
        </w:rPr>
        <w:t>გავლენა</w:t>
      </w:r>
      <w:r w:rsidR="00D8705F"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ვალპროის მჟავას გლუკურონიდაციაზე.</w:t>
      </w:r>
    </w:p>
    <w:p w14:paraId="39A85D7D" w14:textId="5756A909" w:rsidR="001F63CE" w:rsidRPr="00134760" w:rsidRDefault="00713026"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ადამიანის ჰეპატოციტებ</w:t>
      </w:r>
      <w:r w:rsidR="005D73FE" w:rsidRPr="00134760">
        <w:rPr>
          <w:rFonts w:ascii="Sylfaen" w:hAnsi="Sylfaen" w:cs="Sylfaen"/>
          <w:color w:val="000000" w:themeColor="text1"/>
          <w:sz w:val="22"/>
          <w:szCs w:val="22"/>
          <w:lang w:val="ka-GE"/>
        </w:rPr>
        <w:t>ის</w:t>
      </w:r>
      <w:r w:rsidRPr="00134760">
        <w:rPr>
          <w:rFonts w:ascii="Sylfaen" w:hAnsi="Sylfaen" w:cs="Sylfaen"/>
          <w:color w:val="000000" w:themeColor="text1"/>
          <w:sz w:val="22"/>
          <w:szCs w:val="22"/>
          <w:lang w:val="ka-GE"/>
        </w:rPr>
        <w:t xml:space="preserve"> </w:t>
      </w:r>
      <w:r w:rsidR="005D73FE" w:rsidRPr="00134760">
        <w:rPr>
          <w:rFonts w:ascii="Sylfaen" w:hAnsi="Sylfaen" w:cs="Sylfaen"/>
          <w:color w:val="000000" w:themeColor="text1"/>
          <w:sz w:val="22"/>
          <w:szCs w:val="22"/>
          <w:lang w:val="ka-GE"/>
        </w:rPr>
        <w:t xml:space="preserve">კულტურაში </w:t>
      </w:r>
      <w:r w:rsidRPr="00134760">
        <w:rPr>
          <w:rFonts w:ascii="Sylfaen" w:hAnsi="Sylfaen" w:cs="Sylfaen"/>
          <w:color w:val="000000" w:themeColor="text1"/>
          <w:sz w:val="22"/>
          <w:szCs w:val="22"/>
          <w:lang w:val="ka-GE"/>
        </w:rPr>
        <w:t>ლევეტირაცეტამ</w:t>
      </w:r>
      <w:r w:rsidR="005D73FE"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w:t>
      </w:r>
      <w:r w:rsidR="005D73FE" w:rsidRPr="00134760">
        <w:rPr>
          <w:rFonts w:ascii="Sylfaen" w:hAnsi="Sylfaen" w:cs="Sylfaen"/>
          <w:color w:val="000000" w:themeColor="text1"/>
          <w:sz w:val="22"/>
          <w:szCs w:val="22"/>
          <w:lang w:val="ka-GE"/>
        </w:rPr>
        <w:t xml:space="preserve">არ ჰქონდა ან ჰქონდა უმნიშვნელო ზეგავლენა </w:t>
      </w:r>
      <w:r w:rsidRPr="00134760">
        <w:rPr>
          <w:rFonts w:ascii="Sylfaen" w:hAnsi="Sylfaen" w:cs="Sylfaen"/>
          <w:color w:val="000000" w:themeColor="text1"/>
          <w:sz w:val="22"/>
          <w:szCs w:val="22"/>
          <w:lang w:val="ka-GE"/>
        </w:rPr>
        <w:t>CYP1A2</w:t>
      </w:r>
      <w:r w:rsidR="005D73FE" w:rsidRPr="00134760">
        <w:rPr>
          <w:rFonts w:ascii="Sylfaen" w:hAnsi="Sylfaen" w:cs="Sylfaen"/>
          <w:color w:val="000000" w:themeColor="text1"/>
          <w:sz w:val="22"/>
          <w:szCs w:val="22"/>
          <w:lang w:val="ka-GE"/>
        </w:rPr>
        <w:t>-ზე</w:t>
      </w:r>
      <w:r w:rsidRPr="00134760">
        <w:rPr>
          <w:rFonts w:ascii="Sylfaen" w:hAnsi="Sylfaen" w:cs="Sylfaen"/>
          <w:color w:val="000000" w:themeColor="text1"/>
          <w:sz w:val="22"/>
          <w:szCs w:val="22"/>
          <w:lang w:val="ka-GE"/>
        </w:rPr>
        <w:t>, SULT1E1</w:t>
      </w:r>
      <w:r w:rsidR="005D73FE" w:rsidRPr="00134760">
        <w:rPr>
          <w:rFonts w:ascii="Sylfaen" w:hAnsi="Sylfaen" w:cs="Sylfaen"/>
          <w:color w:val="000000" w:themeColor="text1"/>
          <w:sz w:val="22"/>
          <w:szCs w:val="22"/>
          <w:lang w:val="ka-GE"/>
        </w:rPr>
        <w:t>-ზე</w:t>
      </w:r>
      <w:r w:rsidRPr="00134760">
        <w:rPr>
          <w:rFonts w:ascii="Sylfaen" w:hAnsi="Sylfaen" w:cs="Sylfaen"/>
          <w:color w:val="000000" w:themeColor="text1"/>
          <w:sz w:val="22"/>
          <w:szCs w:val="22"/>
          <w:lang w:val="ka-GE"/>
        </w:rPr>
        <w:t xml:space="preserve"> ან</w:t>
      </w:r>
      <w:r w:rsidR="005D73FE" w:rsidRPr="00134760">
        <w:rPr>
          <w:rFonts w:ascii="Sylfaen" w:hAnsi="Sylfaen" w:cs="Sylfaen"/>
          <w:color w:val="000000" w:themeColor="text1"/>
          <w:sz w:val="22"/>
          <w:szCs w:val="22"/>
          <w:lang w:val="ka-GE"/>
        </w:rPr>
        <w:t xml:space="preserve"> UGT1A1–</w:t>
      </w:r>
      <w:r w:rsidRPr="00134760">
        <w:rPr>
          <w:rFonts w:ascii="Sylfaen" w:hAnsi="Sylfaen" w:cs="Sylfaen"/>
          <w:color w:val="000000" w:themeColor="text1"/>
          <w:sz w:val="22"/>
          <w:szCs w:val="22"/>
          <w:lang w:val="ka-GE"/>
        </w:rPr>
        <w:t>ზე. ლევეტირაცეტამ</w:t>
      </w:r>
      <w:r w:rsidR="005D73FE" w:rsidRPr="00134760">
        <w:rPr>
          <w:rFonts w:ascii="Sylfaen" w:hAnsi="Sylfaen" w:cs="Sylfaen"/>
          <w:color w:val="000000" w:themeColor="text1"/>
          <w:sz w:val="22"/>
          <w:szCs w:val="22"/>
          <w:lang w:val="ka-GE"/>
        </w:rPr>
        <w:t>ი</w:t>
      </w:r>
      <w:r w:rsidRPr="00134760">
        <w:rPr>
          <w:rFonts w:ascii="Sylfaen" w:hAnsi="Sylfaen" w:cs="Sylfaen"/>
          <w:color w:val="000000" w:themeColor="text1"/>
          <w:sz w:val="22"/>
          <w:szCs w:val="22"/>
          <w:lang w:val="ka-GE"/>
        </w:rPr>
        <w:t xml:space="preserve"> </w:t>
      </w:r>
      <w:r w:rsidR="005D73FE" w:rsidRPr="00134760">
        <w:rPr>
          <w:rFonts w:ascii="Sylfaen" w:hAnsi="Sylfaen" w:cs="Sylfaen"/>
          <w:color w:val="000000" w:themeColor="text1"/>
          <w:sz w:val="22"/>
          <w:szCs w:val="22"/>
          <w:lang w:val="ka-GE"/>
        </w:rPr>
        <w:t>იწვევდა</w:t>
      </w:r>
      <w:r w:rsidRPr="00134760">
        <w:rPr>
          <w:rFonts w:ascii="Sylfaen" w:hAnsi="Sylfaen" w:cs="Sylfaen"/>
          <w:color w:val="000000" w:themeColor="text1"/>
          <w:sz w:val="22"/>
          <w:szCs w:val="22"/>
          <w:lang w:val="ka-GE"/>
        </w:rPr>
        <w:t xml:space="preserve"> CYP2B6</w:t>
      </w:r>
      <w:r w:rsidR="005D73FE" w:rsidRPr="00134760">
        <w:rPr>
          <w:rFonts w:ascii="Sylfaen" w:hAnsi="Sylfaen" w:cs="Sylfaen"/>
          <w:color w:val="000000" w:themeColor="text1"/>
          <w:sz w:val="22"/>
          <w:szCs w:val="22"/>
          <w:lang w:val="ka-GE"/>
        </w:rPr>
        <w:t>-ის</w:t>
      </w:r>
      <w:r w:rsidRPr="00134760">
        <w:rPr>
          <w:rFonts w:ascii="Sylfaen" w:hAnsi="Sylfaen" w:cs="Sylfaen"/>
          <w:color w:val="000000" w:themeColor="text1"/>
          <w:sz w:val="22"/>
          <w:szCs w:val="22"/>
          <w:lang w:val="ka-GE"/>
        </w:rPr>
        <w:t xml:space="preserve"> და CYP3A4</w:t>
      </w:r>
      <w:r w:rsidR="005D73FE" w:rsidRPr="00134760">
        <w:rPr>
          <w:rFonts w:ascii="Sylfaen" w:hAnsi="Sylfaen" w:cs="Sylfaen"/>
          <w:color w:val="000000" w:themeColor="text1"/>
          <w:sz w:val="22"/>
          <w:szCs w:val="22"/>
          <w:lang w:val="ka-GE"/>
        </w:rPr>
        <w:t>-ის</w:t>
      </w:r>
      <w:r w:rsidRPr="00134760">
        <w:rPr>
          <w:rFonts w:ascii="Sylfaen" w:hAnsi="Sylfaen" w:cs="Sylfaen"/>
          <w:color w:val="000000" w:themeColor="text1"/>
          <w:sz w:val="22"/>
          <w:szCs w:val="22"/>
          <w:lang w:val="ka-GE"/>
        </w:rPr>
        <w:t xml:space="preserve"> </w:t>
      </w:r>
      <w:r w:rsidR="005D73FE" w:rsidRPr="00134760">
        <w:rPr>
          <w:rFonts w:ascii="Sylfaen" w:hAnsi="Sylfaen" w:cs="Sylfaen"/>
          <w:color w:val="000000" w:themeColor="text1"/>
          <w:sz w:val="22"/>
          <w:szCs w:val="22"/>
          <w:lang w:val="ka-GE"/>
        </w:rPr>
        <w:t>სუსტ</w:t>
      </w:r>
      <w:r w:rsidRPr="00134760">
        <w:rPr>
          <w:rFonts w:ascii="Sylfaen" w:hAnsi="Sylfaen" w:cs="Sylfaen"/>
          <w:color w:val="000000" w:themeColor="text1"/>
          <w:sz w:val="22"/>
          <w:szCs w:val="22"/>
          <w:lang w:val="ka-GE"/>
        </w:rPr>
        <w:t xml:space="preserve"> ინდუქცია</w:t>
      </w:r>
      <w:r w:rsidR="005D73FE"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w:t>
      </w:r>
      <w:r w:rsidRPr="00134760">
        <w:rPr>
          <w:rFonts w:ascii="Sylfaen" w:hAnsi="Sylfaen" w:cs="Sylfaen"/>
          <w:i/>
          <w:color w:val="000000" w:themeColor="text1"/>
          <w:sz w:val="22"/>
          <w:szCs w:val="22"/>
          <w:lang w:val="ka-GE"/>
        </w:rPr>
        <w:t xml:space="preserve">In vitro </w:t>
      </w:r>
      <w:r w:rsidRPr="00134760">
        <w:rPr>
          <w:rFonts w:ascii="Sylfaen" w:hAnsi="Sylfaen" w:cs="Sylfaen"/>
          <w:color w:val="000000" w:themeColor="text1"/>
          <w:sz w:val="22"/>
          <w:szCs w:val="22"/>
          <w:lang w:val="ka-GE"/>
        </w:rPr>
        <w:t>და</w:t>
      </w:r>
      <w:r w:rsidRPr="00134760">
        <w:rPr>
          <w:rFonts w:ascii="Sylfaen" w:hAnsi="Sylfaen" w:cs="Sylfaen"/>
          <w:i/>
          <w:color w:val="000000" w:themeColor="text1"/>
          <w:sz w:val="22"/>
          <w:szCs w:val="22"/>
          <w:lang w:val="ka-GE"/>
        </w:rPr>
        <w:t xml:space="preserve"> in vivo</w:t>
      </w:r>
      <w:r w:rsidRPr="00134760">
        <w:rPr>
          <w:rFonts w:ascii="Sylfaen" w:hAnsi="Sylfaen" w:cs="Sylfaen"/>
          <w:color w:val="000000" w:themeColor="text1"/>
          <w:sz w:val="22"/>
          <w:szCs w:val="22"/>
          <w:lang w:val="ka-GE"/>
        </w:rPr>
        <w:t xml:space="preserve"> მონაცემები პერორალურ კონტრაცეპტივებთან, დიგოქსინთან და ვარფარინთან ურთიერთქმედების შესახებ მიუთითებს იმაზე, რომ </w:t>
      </w:r>
      <w:r w:rsidR="005D73FE" w:rsidRPr="00134760">
        <w:rPr>
          <w:rFonts w:ascii="Sylfaen" w:hAnsi="Sylfaen" w:cs="Sylfaen"/>
          <w:color w:val="000000" w:themeColor="text1"/>
          <w:sz w:val="22"/>
          <w:szCs w:val="22"/>
          <w:lang w:val="ka-GE"/>
        </w:rPr>
        <w:t>არსებითი ფერმენტული ინდუქცია არ არის მოსალოდნელი</w:t>
      </w:r>
      <w:r w:rsidRPr="00134760">
        <w:rPr>
          <w:rFonts w:ascii="Sylfaen" w:hAnsi="Sylfaen" w:cs="Sylfaen"/>
          <w:color w:val="000000" w:themeColor="text1"/>
          <w:sz w:val="22"/>
          <w:szCs w:val="22"/>
          <w:lang w:val="ka-GE"/>
        </w:rPr>
        <w:t xml:space="preserve"> </w:t>
      </w:r>
      <w:r w:rsidRPr="00134760">
        <w:rPr>
          <w:rFonts w:ascii="Sylfaen" w:hAnsi="Sylfaen" w:cs="Sylfaen"/>
          <w:i/>
          <w:color w:val="000000" w:themeColor="text1"/>
          <w:sz w:val="22"/>
          <w:szCs w:val="22"/>
          <w:lang w:val="ka-GE"/>
        </w:rPr>
        <w:t>in vivo</w:t>
      </w:r>
      <w:r w:rsidRPr="00134760">
        <w:rPr>
          <w:rFonts w:ascii="Sylfaen" w:hAnsi="Sylfaen" w:cs="Sylfaen"/>
          <w:color w:val="000000" w:themeColor="text1"/>
          <w:sz w:val="22"/>
          <w:szCs w:val="22"/>
          <w:lang w:val="ka-GE"/>
        </w:rPr>
        <w:t>. ამიტომ ლევეტირაცეტამის ურთიერთქმედება სხვა ნივთიერებებთან, ან პირიქით, ნაკლებად სავარაუდოა.</w:t>
      </w:r>
    </w:p>
    <w:p w14:paraId="42249F61" w14:textId="77777777" w:rsidR="008D0113" w:rsidRPr="00134760" w:rsidRDefault="007E42A0"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გამოყოფა</w:t>
      </w:r>
    </w:p>
    <w:p w14:paraId="6BF7B6FE" w14:textId="2B06E24E" w:rsidR="005D73FE" w:rsidRPr="00134760" w:rsidRDefault="005D73FE"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lang w:val="ka-GE"/>
        </w:rPr>
        <w:t>მოზრდილებში სისხლის პლაზმიდან ნახევარგამოყოფის პერიოდი შეადგენდა 7±1 საათს და არ იცვლებოდა დოზის, მიღების წესის ან მრავალჯერადი გამოყენების შესაბამისად. სხეულიდან საშუალო საერთო კლირენსი უდრის 0,96მლ/წთ/კგ-ს.</w:t>
      </w:r>
    </w:p>
    <w:p w14:paraId="3E22B8CD" w14:textId="063308D9" w:rsidR="008D0113" w:rsidRPr="00134760" w:rsidRDefault="008D011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გამოყოფის ძირითადი გზაა შარდთან ერთად გამოყოფა, რაც შეესაბამება დოზის საშუალოდ 95%-ს (დოზის დაახლოებით 93% გამოიყოფა 48 საათის განმავლობაში). ფეკალურ მასებთან ერთად გამოყოფა შეადგენს დოზის მხოლოდ 0,3%-ს.</w:t>
      </w:r>
    </w:p>
    <w:p w14:paraId="5518740E" w14:textId="41EB1CF0" w:rsidR="008D0113" w:rsidRPr="00134760" w:rsidRDefault="008D011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ლევეტირაცეტამისა და მისი პირველადი მეტაბოლიტის საერთო გამოყოფამ შარდთან ერთად შეადგინა დოზის 66% და 24%, შესაბამისად, პირველი 48 საათის განმავლობაში.</w:t>
      </w:r>
    </w:p>
    <w:p w14:paraId="262916ED" w14:textId="358886FC" w:rsidR="008D0113" w:rsidRPr="00134760" w:rsidRDefault="008D011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ლევეტირაცეტამისა და ucb L057–ის თირკმლისმიერი კლირენსი შესაბამისად უდრის 0,6-ს და 4,2მლ/წთ/კგ-ს. ეს მიუთითებს იმაზე, რომ ლევეტირაცეტამი გამოიყოფა გორგლოვანი ფილტრაცის გზით, რასაც მოჰყვება მილაკოვანი რეაბსორბცია და პირველადი მეტაბოლიტი, ასევე, გამოიყოფა აქტიური მილაკოვანი სეკრეციით გორგლოვან ფილტრაცისთან დამატებით.</w:t>
      </w:r>
    </w:p>
    <w:p w14:paraId="49FA8179" w14:textId="116153C6" w:rsidR="008D0113" w:rsidRPr="00134760" w:rsidRDefault="008D011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ლევეტირაცეტამის გამოყოფა კორელაციაშია კრეატინინის კლირენსთან.</w:t>
      </w:r>
    </w:p>
    <w:p w14:paraId="6FBA3ECA" w14:textId="6F26FFDD" w:rsidR="00662DB7" w:rsidRPr="00134760" w:rsidRDefault="00342215" w:rsidP="000705C1">
      <w:pPr>
        <w:spacing w:after="0" w:line="240" w:lineRule="auto"/>
        <w:ind w:right="-90"/>
        <w:jc w:val="both"/>
        <w:rPr>
          <w:rFonts w:ascii="Sylfaen" w:hAnsi="Sylfaen" w:cs="Sylfaen"/>
          <w:iCs/>
          <w:color w:val="000000" w:themeColor="text1"/>
          <w:sz w:val="22"/>
          <w:szCs w:val="22"/>
          <w:u w:val="single"/>
          <w:lang w:val="ka-GE"/>
        </w:rPr>
      </w:pPr>
      <w:r w:rsidRPr="00134760">
        <w:rPr>
          <w:rFonts w:ascii="Sylfaen" w:hAnsi="Sylfaen" w:cs="Sylfaen"/>
          <w:iCs/>
          <w:color w:val="000000" w:themeColor="text1"/>
          <w:sz w:val="22"/>
          <w:szCs w:val="22"/>
          <w:u w:val="single"/>
          <w:lang w:val="ka-GE"/>
        </w:rPr>
        <w:t>ხანდაზმული პაციენტები</w:t>
      </w:r>
    </w:p>
    <w:p w14:paraId="3CECB8AA" w14:textId="422F7A23" w:rsidR="008D0113" w:rsidRPr="00134760" w:rsidRDefault="008D0113"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ხანდაზმულ პაციენტებში ნახევარგამოყოფის პერიოდი იზრდება დაახლოებით 40%-ით (10-დან 11 საათამდე). ეს დაკავშრებულია თირკმლის ფუნქციის დაქვეითებასთან ამ ჯგუფის პაციენტებში (იხ. პარაგრაფი  4.2).</w:t>
      </w:r>
    </w:p>
    <w:p w14:paraId="318F101D" w14:textId="77777777" w:rsidR="000E4E95" w:rsidRPr="00134760" w:rsidRDefault="000E4E95" w:rsidP="000705C1">
      <w:pPr>
        <w:spacing w:after="0" w:line="240" w:lineRule="auto"/>
        <w:ind w:right="-90"/>
        <w:jc w:val="both"/>
        <w:rPr>
          <w:rFonts w:ascii="Sylfaen" w:hAnsi="Sylfaen" w:cs="Sylfaen"/>
          <w:iCs/>
          <w:color w:val="000000" w:themeColor="text1"/>
          <w:sz w:val="22"/>
          <w:szCs w:val="22"/>
          <w:u w:val="single"/>
          <w:lang w:val="ka-GE"/>
        </w:rPr>
      </w:pPr>
      <w:r w:rsidRPr="00134760">
        <w:rPr>
          <w:rFonts w:ascii="Sylfaen" w:hAnsi="Sylfaen" w:cs="Sylfaen"/>
          <w:iCs/>
          <w:color w:val="000000" w:themeColor="text1"/>
          <w:sz w:val="22"/>
          <w:szCs w:val="22"/>
          <w:u w:val="single"/>
          <w:lang w:val="ka-GE"/>
        </w:rPr>
        <w:lastRenderedPageBreak/>
        <w:t>თირკმლის ფუნქციის დარღვევა</w:t>
      </w:r>
    </w:p>
    <w:p w14:paraId="5869EF7E" w14:textId="77777777" w:rsidR="000E4E95" w:rsidRPr="00134760" w:rsidRDefault="000E4E95"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ლევეტირაცეტამის და მისი პირველადი მეტაბოლიტის აშკარა კლირენსი კორელაციაში იყო კრეატინინის კლირენსთან. ამიტომ, რეკომენდებულია ლევეტირაცეტამის ყოველდღიური შემანარჩუნებელი დოზის კორექტირება კრეატინინის კლირენსის მიხედვით იმ პაციენტებში, რომლებსაც აქვთ თირკმლის საშუალო და მძიმე უკმარისობა (იხ. ნაწილი 4.2).</w:t>
      </w:r>
    </w:p>
    <w:p w14:paraId="73158F22" w14:textId="3C4AB268" w:rsidR="000E4E95" w:rsidRPr="00134760" w:rsidRDefault="000E4E95"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 xml:space="preserve">ზრდასრულ სუბიექტებში, რომლებსაც აქვთ თირკმლის უკმარისობის ბოლო სტადია და ანურია, ნახევარგამოყოფის პერიოდი იყო დაახლოებით 25 და 3.1 საათი დიალიზის </w:t>
      </w:r>
      <w:r w:rsidR="00934843" w:rsidRPr="00134760">
        <w:rPr>
          <w:rFonts w:ascii="Sylfaen" w:hAnsi="Sylfaen" w:cs="Sylfaen"/>
          <w:iCs/>
          <w:color w:val="000000" w:themeColor="text1"/>
          <w:sz w:val="22"/>
          <w:szCs w:val="22"/>
          <w:lang w:val="ka-GE"/>
        </w:rPr>
        <w:t>პროცედურებს</w:t>
      </w:r>
      <w:r w:rsidRPr="00134760">
        <w:rPr>
          <w:rFonts w:ascii="Sylfaen" w:hAnsi="Sylfaen" w:cs="Sylfaen"/>
          <w:iCs/>
          <w:color w:val="000000" w:themeColor="text1"/>
          <w:sz w:val="22"/>
          <w:szCs w:val="22"/>
          <w:lang w:val="ka-GE"/>
        </w:rPr>
        <w:t xml:space="preserve"> შორის და მის დროს, შესაბამისად.</w:t>
      </w:r>
    </w:p>
    <w:p w14:paraId="1D210DCE" w14:textId="1950C819" w:rsidR="000E4E95" w:rsidRPr="00134760" w:rsidRDefault="000E4E95"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ლევეტირაცეტამის გამოყოფილი წილი იყო 51% სტანდარტული 4-საათიანი დიალიზის  დროს.</w:t>
      </w:r>
    </w:p>
    <w:p w14:paraId="181B5475" w14:textId="77777777" w:rsidR="000E4E95" w:rsidRPr="00134760" w:rsidRDefault="000E4E95" w:rsidP="000705C1">
      <w:pPr>
        <w:spacing w:after="0" w:line="240" w:lineRule="auto"/>
        <w:ind w:right="-90"/>
        <w:jc w:val="both"/>
        <w:rPr>
          <w:rFonts w:ascii="Sylfaen" w:hAnsi="Sylfaen" w:cs="Sylfaen"/>
          <w:iCs/>
          <w:color w:val="000000" w:themeColor="text1"/>
          <w:sz w:val="22"/>
          <w:szCs w:val="22"/>
          <w:u w:val="single"/>
          <w:lang w:val="ka-GE"/>
        </w:rPr>
      </w:pPr>
      <w:r w:rsidRPr="00134760">
        <w:rPr>
          <w:rFonts w:ascii="Sylfaen" w:hAnsi="Sylfaen" w:cs="Sylfaen"/>
          <w:iCs/>
          <w:color w:val="000000" w:themeColor="text1"/>
          <w:sz w:val="22"/>
          <w:szCs w:val="22"/>
          <w:u w:val="single"/>
          <w:lang w:val="ka-GE"/>
        </w:rPr>
        <w:t>ღვიძლის ფუნქციის დარღვევა</w:t>
      </w:r>
    </w:p>
    <w:p w14:paraId="2C5E335C" w14:textId="6B83BDF4" w:rsidR="00714893" w:rsidRPr="00134760" w:rsidRDefault="000E4E95"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ლევეტირაცეტამის კლირენსის შესაბამისი ცვლილება არ დაფიქსირებულა იმ სუბიექტებში, რომლებსაც ჰქონდათ ღვიძლის მსუბუქი და საშუალო ხარისხის უკმარისობა. ღვიძლის მძიმე უკმარისობის მქონე სუბიექტების უმეტესობაში, ლევეტირაცეტამის კლირენსი შემცირდა 50%-ზე მეტით თანმხლები თირკმლის უკმარისობის გამო (იხ. ნაწილი 4.2).</w:t>
      </w:r>
    </w:p>
    <w:p w14:paraId="28ABCFB7" w14:textId="3BA6C457" w:rsidR="00460127" w:rsidRPr="00134760" w:rsidRDefault="00460127" w:rsidP="000705C1">
      <w:pPr>
        <w:spacing w:after="0" w:line="240" w:lineRule="auto"/>
        <w:ind w:right="-90"/>
        <w:jc w:val="both"/>
        <w:rPr>
          <w:rFonts w:ascii="Sylfaen" w:hAnsi="Sylfaen" w:cs="Sylfaen"/>
          <w:iCs/>
          <w:color w:val="000000" w:themeColor="text1"/>
          <w:sz w:val="22"/>
          <w:szCs w:val="22"/>
          <w:u w:val="single"/>
          <w:lang w:val="ka-GE"/>
        </w:rPr>
      </w:pPr>
      <w:r w:rsidRPr="00134760">
        <w:rPr>
          <w:rFonts w:ascii="Sylfaen" w:hAnsi="Sylfaen" w:cs="Sylfaen"/>
          <w:iCs/>
          <w:color w:val="000000" w:themeColor="text1"/>
          <w:sz w:val="22"/>
          <w:szCs w:val="22"/>
          <w:u w:val="single"/>
          <w:lang w:val="ka-GE"/>
        </w:rPr>
        <w:t>ბავშვები (4-დან 12 წლამდე)</w:t>
      </w:r>
    </w:p>
    <w:p w14:paraId="29228CFC" w14:textId="717B08AB" w:rsidR="00460127" w:rsidRPr="00134760" w:rsidRDefault="00460127"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ეპილეფსიის მქონე ბავშვებში (6-დან 12 წლამდე) ერთჯერადი პერორალური დოზის მიღების შემდეგ (20 მგ/კგ) ლევეტირაცეტამის ნახევარგამოყოფის პერიოდმა შეადგინა 6,0 საათი. სხეულის წონაზე მორგებული აშკარა კლირენსი დაახლოებით 30%-ით მეტი იყო, ვიდრე ეპილეფსიით დაავადებულ</w:t>
      </w:r>
      <w:r w:rsidR="00BF148C" w:rsidRPr="00134760">
        <w:rPr>
          <w:rFonts w:ascii="Sylfaen" w:hAnsi="Sylfaen" w:cs="Sylfaen"/>
          <w:iCs/>
          <w:color w:val="000000" w:themeColor="text1"/>
          <w:sz w:val="22"/>
          <w:szCs w:val="22"/>
          <w:lang w:val="ka-GE"/>
        </w:rPr>
        <w:t xml:space="preserve"> მოზრდილ </w:t>
      </w:r>
      <w:r w:rsidRPr="00134760">
        <w:rPr>
          <w:rFonts w:ascii="Sylfaen" w:hAnsi="Sylfaen" w:cs="Sylfaen"/>
          <w:iCs/>
          <w:color w:val="000000" w:themeColor="text1"/>
          <w:sz w:val="22"/>
          <w:szCs w:val="22"/>
          <w:lang w:val="ka-GE"/>
        </w:rPr>
        <w:t>პაციენტებში.</w:t>
      </w:r>
    </w:p>
    <w:p w14:paraId="3C2FF714" w14:textId="124DE3F0" w:rsidR="00460127" w:rsidRPr="00134760" w:rsidRDefault="00BF148C"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პერორალური დოზების მრავალჯერადად მიღების შემდეგ (20-დან 60 მგ/კგ-მდე დღეში) ეპილეფსიით დაავადებულ ბავშვებში (4-დან 12 წლამდე) ლევეტირაცეტამი სწრაფად შეიწოვებოდა. მაქსიმალური პლაზმური კონცენტრაცია დაფიქსირდა მიღებიდან 0,5-1,0 საათში. აღინიშნა დოზის ხაზობრივი და პროპორციული ზრდა მაქსიმალური პლაზმური კონცენტრაციის  და „კონცენტრაცია-დროის“ მრუდის ქვეშ ფართობის პირობებში. ნახევარგამოყოფის პერიოდი შეადგენდა დაახლოებით 5 საათს. აშკარა კლირენსი იყო 1,1 მლ/წთ/კგ.</w:t>
      </w:r>
    </w:p>
    <w:p w14:paraId="512E2868" w14:textId="28314777" w:rsidR="00EA7674" w:rsidRPr="00134760" w:rsidRDefault="00EA7674" w:rsidP="000705C1">
      <w:pPr>
        <w:spacing w:after="0" w:line="240" w:lineRule="auto"/>
        <w:ind w:right="-90"/>
        <w:jc w:val="both"/>
        <w:rPr>
          <w:rFonts w:ascii="Sylfaen" w:hAnsi="Sylfaen" w:cs="Sylfaen"/>
          <w:iCs/>
          <w:color w:val="000000" w:themeColor="text1"/>
          <w:sz w:val="22"/>
          <w:szCs w:val="22"/>
          <w:u w:val="single"/>
          <w:lang w:val="ka-GE"/>
        </w:rPr>
      </w:pPr>
      <w:r w:rsidRPr="00134760">
        <w:rPr>
          <w:rFonts w:ascii="Sylfaen" w:hAnsi="Sylfaen" w:cs="Sylfaen"/>
          <w:iCs/>
          <w:color w:val="000000" w:themeColor="text1"/>
          <w:sz w:val="22"/>
          <w:szCs w:val="22"/>
          <w:u w:val="single"/>
          <w:lang w:val="ka-GE"/>
        </w:rPr>
        <w:t>ჩვილები და ბავშვები (1 თვიდან 4 წლამდე)</w:t>
      </w:r>
    </w:p>
    <w:p w14:paraId="1DE216C4" w14:textId="7423FDD7" w:rsidR="00EA7674" w:rsidRPr="00134760" w:rsidRDefault="00EA7674"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პერორალური დოზის ერთჯერადად მიღების  შემდეგ (20მგ/კგ), პერორალური ხსნარის სახით 100 მგ/მლ, ეპილეფსიით დაავადებულ ბავშვებში (1 თვიდან 4 წლამდე) ლევეტირაცეტამი სწრაფად შეიწოვებოდა და მაქსიმალური პლაზმური კონცენტრაცია აღინიშნებოდა მიღებიდან დაახლოებით 1 საათში. ფარმაკოკინეტიკური მონაცემები მიუთითებს, რომ ნახევარგამოყოფის პერიოდი იყო უფრო ხანმოკლე (5,3 სთ), ვიდრე მოზრდილებში (7,2 სთ), ხოლო აშკარა კლირენსი იყო  უფრო სწრაფი (1,5მლ/წთ/კგ), ვიდრე მოზრდილებში (0,96მლ/წთ/კგ).</w:t>
      </w:r>
    </w:p>
    <w:p w14:paraId="74F61450" w14:textId="215ABD4D" w:rsidR="00EA7674" w:rsidRPr="00134760" w:rsidRDefault="00EA7674"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 xml:space="preserve">ფარმაკოკინეტიკის პოპულაციურ ანალიზში, რომელიც </w:t>
      </w:r>
      <w:r w:rsidR="00EE2885" w:rsidRPr="00134760">
        <w:rPr>
          <w:rFonts w:ascii="Sylfaen" w:hAnsi="Sylfaen" w:cs="Sylfaen"/>
          <w:iCs/>
          <w:color w:val="000000" w:themeColor="text1"/>
          <w:sz w:val="22"/>
          <w:szCs w:val="22"/>
          <w:lang w:val="ka-GE"/>
        </w:rPr>
        <w:t>გაკეთდა</w:t>
      </w:r>
      <w:r w:rsidRPr="00134760">
        <w:rPr>
          <w:rFonts w:ascii="Sylfaen" w:hAnsi="Sylfaen" w:cs="Sylfaen"/>
          <w:iCs/>
          <w:color w:val="000000" w:themeColor="text1"/>
          <w:sz w:val="22"/>
          <w:szCs w:val="22"/>
          <w:lang w:val="ka-GE"/>
        </w:rPr>
        <w:t xml:space="preserve"> 1 თვიდან 16 წლამდე ასაკის პაციენტებისთვის, სხეულის წონა მნიშვნელოვნად კორელირდებოდა აშკარა კლირენსთან (კლირენსი იზრდებოდა სხეულის წონის მატებასთან ერთად) და განაწილების აშკარა მოცულობასთან. ასაკი, ასევე, ახდენდა ზეგავლენას ორივე პარამეტრზე. ეს ეფექტი განსაკუთრებით გამოხატული იყო ჩვილებში, სუსტდებოდა ასაკის მატებასთან ერთად და დაახლოებით 4 წლის ასაკში ხდებოდა უმნიშვნელო.</w:t>
      </w:r>
    </w:p>
    <w:p w14:paraId="161FD3F2" w14:textId="3CFA3144" w:rsidR="00EA7674" w:rsidRPr="00134760" w:rsidRDefault="00DA2F28" w:rsidP="000705C1">
      <w:pPr>
        <w:spacing w:after="0" w:line="240" w:lineRule="auto"/>
        <w:ind w:right="-90"/>
        <w:jc w:val="both"/>
        <w:rPr>
          <w:rFonts w:ascii="Sylfaen" w:hAnsi="Sylfaen" w:cs="Sylfaen"/>
          <w:iCs/>
          <w:color w:val="000000" w:themeColor="text1"/>
          <w:sz w:val="22"/>
          <w:szCs w:val="22"/>
          <w:lang w:val="ka-GE"/>
        </w:rPr>
      </w:pPr>
      <w:r w:rsidRPr="00134760">
        <w:rPr>
          <w:rFonts w:ascii="Sylfaen" w:hAnsi="Sylfaen" w:cs="Sylfaen"/>
          <w:iCs/>
          <w:color w:val="000000" w:themeColor="text1"/>
          <w:sz w:val="22"/>
          <w:szCs w:val="22"/>
          <w:lang w:val="ka-GE"/>
        </w:rPr>
        <w:t>ფარმაკოკინეტიკის ორივე პოპულაციურ ანალიზში ლევეტირაცეტამის აშკარა კლირენსის ზრდა დაფიქსირდა დაახლოებით</w:t>
      </w:r>
      <w:r w:rsidR="00C76373" w:rsidRPr="00134760">
        <w:rPr>
          <w:rFonts w:ascii="Sylfaen" w:hAnsi="Sylfaen" w:cs="Sylfaen"/>
          <w:iCs/>
          <w:color w:val="000000" w:themeColor="text1"/>
          <w:sz w:val="22"/>
          <w:szCs w:val="22"/>
          <w:lang w:val="ka-GE"/>
        </w:rPr>
        <w:t xml:space="preserve"> 20%</w:t>
      </w:r>
      <w:r w:rsidRPr="00134760">
        <w:rPr>
          <w:rFonts w:ascii="Sylfaen" w:hAnsi="Sylfaen" w:cs="Sylfaen"/>
          <w:iCs/>
          <w:color w:val="000000" w:themeColor="text1"/>
          <w:sz w:val="22"/>
          <w:szCs w:val="22"/>
          <w:lang w:val="ka-GE"/>
        </w:rPr>
        <w:t>-ით, როდესაც იგი გამოიყენებოდა ფერმენტ</w:t>
      </w:r>
      <w:r w:rsidR="00C76373" w:rsidRPr="00134760">
        <w:rPr>
          <w:rFonts w:ascii="Sylfaen" w:hAnsi="Sylfaen" w:cs="Sylfaen"/>
          <w:iCs/>
          <w:color w:val="000000" w:themeColor="text1"/>
          <w:sz w:val="22"/>
          <w:szCs w:val="22"/>
          <w:lang w:val="ka-GE"/>
        </w:rPr>
        <w:t>-მაინდუცირებელ</w:t>
      </w:r>
      <w:r w:rsidRPr="00134760">
        <w:rPr>
          <w:rFonts w:ascii="Sylfaen" w:hAnsi="Sylfaen" w:cs="Sylfaen"/>
          <w:iCs/>
          <w:color w:val="000000" w:themeColor="text1"/>
          <w:sz w:val="22"/>
          <w:szCs w:val="22"/>
          <w:lang w:val="ka-GE"/>
        </w:rPr>
        <w:t xml:space="preserve"> ანტიეპილეფსიურ საშუალებებთან ერთად. </w:t>
      </w:r>
    </w:p>
    <w:p w14:paraId="0CCA5033" w14:textId="481E4F70" w:rsidR="00993A5F" w:rsidRPr="00134760" w:rsidRDefault="007E42A0" w:rsidP="000705C1">
      <w:pPr>
        <w:pStyle w:val="ListParagraph"/>
        <w:numPr>
          <w:ilvl w:val="1"/>
          <w:numId w:val="16"/>
        </w:numPr>
        <w:spacing w:after="0" w:line="240" w:lineRule="auto"/>
        <w:ind w:right="-90"/>
        <w:jc w:val="both"/>
        <w:rPr>
          <w:rFonts w:ascii="Sylfaen" w:eastAsia="Times New Roman" w:hAnsi="Sylfaen" w:cs="Sylfaen"/>
          <w:b/>
          <w:color w:val="000000" w:themeColor="text1"/>
          <w:sz w:val="22"/>
          <w:szCs w:val="22"/>
          <w:lang w:val="ka-GE"/>
        </w:rPr>
      </w:pPr>
      <w:r w:rsidRPr="00134760">
        <w:rPr>
          <w:rFonts w:ascii="Sylfaen" w:eastAsia="Times New Roman" w:hAnsi="Sylfaen" w:cs="Sylfaen"/>
          <w:b/>
          <w:color w:val="000000" w:themeColor="text1"/>
          <w:sz w:val="22"/>
          <w:szCs w:val="22"/>
          <w:lang w:val="ka-GE"/>
        </w:rPr>
        <w:t xml:space="preserve">უსაფრთხოების </w:t>
      </w:r>
      <w:r w:rsidR="0015322C" w:rsidRPr="00134760">
        <w:rPr>
          <w:rFonts w:ascii="Sylfaen" w:eastAsia="Times New Roman" w:hAnsi="Sylfaen" w:cs="Sylfaen"/>
          <w:b/>
          <w:color w:val="000000" w:themeColor="text1"/>
          <w:sz w:val="22"/>
          <w:szCs w:val="22"/>
          <w:lang w:val="ka-GE"/>
        </w:rPr>
        <w:t>პრეკლინიკური</w:t>
      </w:r>
      <w:r w:rsidR="00B6326C" w:rsidRPr="00134760">
        <w:rPr>
          <w:rFonts w:ascii="Sylfaen" w:eastAsia="Times New Roman" w:hAnsi="Sylfaen" w:cs="Sylfaen"/>
          <w:b/>
          <w:color w:val="000000" w:themeColor="text1"/>
          <w:sz w:val="22"/>
          <w:szCs w:val="22"/>
          <w:lang w:val="ka-GE"/>
        </w:rPr>
        <w:t xml:space="preserve"> კვლე</w:t>
      </w:r>
      <w:r w:rsidR="0096168C" w:rsidRPr="00134760">
        <w:rPr>
          <w:rFonts w:ascii="Sylfaen" w:eastAsia="Times New Roman" w:hAnsi="Sylfaen" w:cs="Sylfaen"/>
          <w:b/>
          <w:color w:val="000000" w:themeColor="text1"/>
          <w:sz w:val="22"/>
          <w:szCs w:val="22"/>
          <w:lang w:val="ka-GE"/>
        </w:rPr>
        <w:t>ვის მონაცემები</w:t>
      </w:r>
    </w:p>
    <w:p w14:paraId="009C4466" w14:textId="7B95D931" w:rsidR="00EA5745" w:rsidRPr="00134760" w:rsidRDefault="00CC714B" w:rsidP="000705C1">
      <w:pPr>
        <w:spacing w:after="0" w:line="240" w:lineRule="auto"/>
        <w:ind w:right="-90"/>
        <w:jc w:val="both"/>
        <w:rPr>
          <w:rFonts w:ascii="Sylfaen" w:eastAsia="Times New Roman" w:hAnsi="Sylfaen" w:cs="Sylfaen"/>
          <w:color w:val="000000" w:themeColor="text1"/>
          <w:sz w:val="22"/>
          <w:szCs w:val="22"/>
          <w:lang w:val="ka-GE"/>
        </w:rPr>
      </w:pPr>
      <w:r w:rsidRPr="00134760">
        <w:rPr>
          <w:rFonts w:ascii="Sylfaen" w:eastAsia="Times New Roman" w:hAnsi="Sylfaen" w:cs="Sylfaen"/>
          <w:color w:val="000000" w:themeColor="text1"/>
          <w:sz w:val="22"/>
          <w:szCs w:val="22"/>
          <w:lang w:val="ka-GE"/>
        </w:rPr>
        <w:t>პრეკლინიკურმა მონაცემებმა არ გამოავლინა განსაკუთრებული რისკი ადამიანისთვის უსაფრთხოების</w:t>
      </w:r>
      <w:r w:rsidR="00C3100B" w:rsidRPr="00134760">
        <w:rPr>
          <w:rFonts w:ascii="Sylfaen" w:eastAsia="Times New Roman" w:hAnsi="Sylfaen" w:cs="Sylfaen"/>
          <w:color w:val="000000" w:themeColor="text1"/>
          <w:sz w:val="22"/>
          <w:szCs w:val="22"/>
          <w:lang w:val="ka-GE"/>
        </w:rPr>
        <w:t xml:space="preserve">, გენოტოქსიკურობის და კანცეროგენობის სტანდარტული ფარმაკოლოგიური </w:t>
      </w:r>
      <w:r w:rsidRPr="00134760">
        <w:rPr>
          <w:rFonts w:ascii="Sylfaen" w:eastAsia="Times New Roman" w:hAnsi="Sylfaen" w:cs="Sylfaen"/>
          <w:color w:val="000000" w:themeColor="text1"/>
          <w:sz w:val="22"/>
          <w:szCs w:val="22"/>
          <w:lang w:val="ka-GE"/>
        </w:rPr>
        <w:t>კვლევების</w:t>
      </w:r>
      <w:r w:rsidR="00C3100B" w:rsidRPr="00134760">
        <w:rPr>
          <w:rFonts w:ascii="Sylfaen" w:eastAsia="Times New Roman" w:hAnsi="Sylfaen" w:cs="Sylfaen"/>
          <w:color w:val="000000" w:themeColor="text1"/>
          <w:sz w:val="22"/>
          <w:szCs w:val="22"/>
          <w:lang w:val="ka-GE"/>
        </w:rPr>
        <w:t xml:space="preserve"> საფუძველზე. </w:t>
      </w:r>
    </w:p>
    <w:p w14:paraId="1BF188DB" w14:textId="1CDA0315" w:rsidR="00CC714B" w:rsidRPr="00134760" w:rsidRDefault="00B408F5" w:rsidP="000705C1">
      <w:pPr>
        <w:spacing w:after="0" w:line="240" w:lineRule="auto"/>
        <w:ind w:right="-90"/>
        <w:jc w:val="both"/>
        <w:rPr>
          <w:rFonts w:ascii="Sylfaen" w:eastAsia="Times New Roman" w:hAnsi="Sylfaen" w:cs="Sylfaen"/>
          <w:color w:val="000000" w:themeColor="text1"/>
          <w:sz w:val="22"/>
          <w:szCs w:val="22"/>
          <w:lang w:val="ka-GE"/>
        </w:rPr>
      </w:pPr>
      <w:r w:rsidRPr="00134760">
        <w:rPr>
          <w:rFonts w:ascii="Sylfaen" w:eastAsia="Times New Roman" w:hAnsi="Sylfaen" w:cs="Sylfaen"/>
          <w:color w:val="000000" w:themeColor="text1"/>
          <w:sz w:val="22"/>
          <w:szCs w:val="22"/>
          <w:lang w:val="ka-GE"/>
        </w:rPr>
        <w:t>არასასურველი ეფექტები</w:t>
      </w:r>
      <w:r w:rsidR="00853F5A" w:rsidRPr="00134760">
        <w:rPr>
          <w:rFonts w:ascii="Sylfaen" w:eastAsia="Times New Roman" w:hAnsi="Sylfaen" w:cs="Sylfaen"/>
          <w:color w:val="000000" w:themeColor="text1"/>
          <w:sz w:val="22"/>
          <w:szCs w:val="22"/>
          <w:lang w:val="ka-GE"/>
        </w:rPr>
        <w:t xml:space="preserve">, რომლებიც არ გამოვლინდა კლინიკურ კვლევებში, მაგრამ აღინიშნა ვირთაგვებში და უფრო ნაკლებად, თაგვებში, იმ დოზებით ზემოქმედებისას, რომელიც უდრის ადამიანზე ზემოქმედებას და რომელსაც შესაძლოა ქონდეს კავშირი კლინიკურ გამოყენებასთან, წარმადგენდა ცვლილებას ღვიძლში, რაც მიუთითებდა ადაპტაციური რეაქციაზე, როგორიცაა: სხეულის წონის მომატება და ღვიძლის ცენტრალური წილის ჰიპერტროფია, ცხიმოვანი ინფილტრაცია და ღვიძლის პლაზმაში ფერმენტების შემცველობის მომატება. </w:t>
      </w:r>
    </w:p>
    <w:p w14:paraId="74EB5D8B" w14:textId="1D77D1F5" w:rsidR="00CC714B" w:rsidRPr="00134760" w:rsidRDefault="005A0400" w:rsidP="000705C1">
      <w:pPr>
        <w:spacing w:after="0" w:line="240" w:lineRule="auto"/>
        <w:ind w:right="-90"/>
        <w:jc w:val="both"/>
        <w:rPr>
          <w:rFonts w:ascii="Sylfaen" w:eastAsia="Times New Roman" w:hAnsi="Sylfaen" w:cs="Sylfaen"/>
          <w:color w:val="000000" w:themeColor="text1"/>
          <w:sz w:val="22"/>
          <w:szCs w:val="22"/>
          <w:lang w:val="ka-GE"/>
        </w:rPr>
      </w:pPr>
      <w:r w:rsidRPr="00134760">
        <w:rPr>
          <w:rFonts w:ascii="Sylfaen" w:eastAsia="Times New Roman" w:hAnsi="Sylfaen" w:cs="Sylfaen"/>
          <w:color w:val="000000" w:themeColor="text1"/>
          <w:sz w:val="22"/>
          <w:szCs w:val="22"/>
          <w:lang w:val="ka-GE"/>
        </w:rPr>
        <w:lastRenderedPageBreak/>
        <w:t>ჩატარდა საშვილოსნოსშიდა განვითარების (embryo-fetal development, EFD) ორი კვლევა ვირთხებ</w:t>
      </w:r>
      <w:r w:rsidR="009227B9" w:rsidRPr="00134760">
        <w:rPr>
          <w:rFonts w:ascii="Sylfaen" w:eastAsia="Times New Roman" w:hAnsi="Sylfaen" w:cs="Sylfaen"/>
          <w:color w:val="000000" w:themeColor="text1"/>
          <w:sz w:val="22"/>
          <w:szCs w:val="22"/>
          <w:lang w:val="ka-GE"/>
        </w:rPr>
        <w:t>ზე</w:t>
      </w:r>
      <w:r w:rsidRPr="00134760">
        <w:rPr>
          <w:rFonts w:ascii="Sylfaen" w:eastAsia="Times New Roman" w:hAnsi="Sylfaen" w:cs="Sylfaen"/>
          <w:color w:val="000000" w:themeColor="text1"/>
          <w:sz w:val="22"/>
          <w:szCs w:val="22"/>
          <w:lang w:val="ka-GE"/>
        </w:rPr>
        <w:t xml:space="preserve"> 400, 1200 და 3600მგ/კგ/დღეში დოზები</w:t>
      </w:r>
      <w:r w:rsidR="009227B9" w:rsidRPr="00134760">
        <w:rPr>
          <w:rFonts w:ascii="Sylfaen" w:eastAsia="Times New Roman" w:hAnsi="Sylfaen" w:cs="Sylfaen"/>
          <w:color w:val="000000" w:themeColor="text1"/>
          <w:sz w:val="22"/>
          <w:szCs w:val="22"/>
          <w:lang w:val="ka-GE"/>
        </w:rPr>
        <w:t>ს გამოყენებით</w:t>
      </w:r>
      <w:r w:rsidRPr="00134760">
        <w:rPr>
          <w:rFonts w:ascii="Sylfaen" w:eastAsia="Times New Roman" w:hAnsi="Sylfaen" w:cs="Sylfaen"/>
          <w:color w:val="000000" w:themeColor="text1"/>
          <w:sz w:val="22"/>
          <w:szCs w:val="22"/>
          <w:lang w:val="ka-GE"/>
        </w:rPr>
        <w:t>. 3600მგ/კგ/დღეში დოზის გამოყენებისას, EFD–ის 2 კვლევიდან მხოლოდ ერთში აღნიშნა ნაყოფის წონის მცირედი შემცირება, რასაც თან ახლ</w:t>
      </w:r>
      <w:r w:rsidR="009227B9" w:rsidRPr="00134760">
        <w:rPr>
          <w:rFonts w:ascii="Sylfaen" w:eastAsia="Times New Roman" w:hAnsi="Sylfaen" w:cs="Sylfaen"/>
          <w:color w:val="000000" w:themeColor="text1"/>
          <w:sz w:val="22"/>
          <w:szCs w:val="22"/>
          <w:lang w:val="ka-GE"/>
        </w:rPr>
        <w:t>და</w:t>
      </w:r>
      <w:r w:rsidRPr="00134760">
        <w:rPr>
          <w:rFonts w:ascii="Sylfaen" w:eastAsia="Times New Roman" w:hAnsi="Sylfaen" w:cs="Sylfaen"/>
          <w:color w:val="000000" w:themeColor="text1"/>
          <w:sz w:val="22"/>
          <w:szCs w:val="22"/>
          <w:lang w:val="ka-GE"/>
        </w:rPr>
        <w:t xml:space="preserve"> ჩონჩხის ცვლილებების ზღვრული ზრდა/ მცირე  ანომალიები. არ აღინიშნებოდა გავლენა ემბრიონის სიკვდილიანობასა ან მალფორმაციის სიხშირის გაზრდაზე. NOAEL-ის ((No Observed Adverse Effect Level - </w:t>
      </w:r>
      <w:r w:rsidR="009227B9" w:rsidRPr="00134760">
        <w:rPr>
          <w:rFonts w:ascii="Sylfaen" w:eastAsia="Times New Roman" w:hAnsi="Sylfaen" w:cs="Sylfaen"/>
          <w:color w:val="000000" w:themeColor="text1"/>
          <w:sz w:val="22"/>
          <w:szCs w:val="22"/>
          <w:lang w:val="ka-GE"/>
        </w:rPr>
        <w:t xml:space="preserve">დოზა, რომელიც არ იწვევს გამოვლენილ </w:t>
      </w:r>
      <w:r w:rsidR="00BD4304" w:rsidRPr="00134760">
        <w:rPr>
          <w:rFonts w:ascii="Sylfaen" w:eastAsia="Times New Roman" w:hAnsi="Sylfaen" w:cs="Sylfaen"/>
          <w:color w:val="000000" w:themeColor="text1"/>
          <w:sz w:val="22"/>
          <w:szCs w:val="22"/>
          <w:lang w:val="ka-GE"/>
        </w:rPr>
        <w:t>არასასურველ ეფექტებს</w:t>
      </w:r>
      <w:r w:rsidRPr="00134760">
        <w:rPr>
          <w:rFonts w:ascii="Sylfaen" w:eastAsia="Times New Roman" w:hAnsi="Sylfaen" w:cs="Sylfaen"/>
          <w:color w:val="000000" w:themeColor="text1"/>
          <w:sz w:val="22"/>
          <w:szCs w:val="22"/>
          <w:lang w:val="ka-GE"/>
        </w:rPr>
        <w:t>)  დონემ შეადგინა 3600მგ/კგ/დღეში მდედრი ორსული ვირთაგვებისთვის (x 12 MRHD / მაქსიმალური რეკომენდებული დოზა ადამიანისთვის/ მგ/მ</w:t>
      </w:r>
      <w:r w:rsidRPr="00134760">
        <w:rPr>
          <w:rFonts w:ascii="Sylfaen" w:eastAsia="Times New Roman" w:hAnsi="Sylfaen" w:cs="Sylfaen"/>
          <w:color w:val="000000" w:themeColor="text1"/>
          <w:sz w:val="22"/>
          <w:szCs w:val="22"/>
          <w:vertAlign w:val="superscript"/>
          <w:lang w:val="ka-GE"/>
        </w:rPr>
        <w:t>2</w:t>
      </w:r>
      <w:r w:rsidRPr="00134760">
        <w:rPr>
          <w:rFonts w:ascii="Sylfaen" w:eastAsia="Times New Roman" w:hAnsi="Sylfaen" w:cs="Sylfaen"/>
          <w:color w:val="000000" w:themeColor="text1"/>
          <w:sz w:val="22"/>
          <w:szCs w:val="22"/>
          <w:lang w:val="ka-GE"/>
        </w:rPr>
        <w:t xml:space="preserve">-ის </w:t>
      </w:r>
      <w:r w:rsidR="009227B9" w:rsidRPr="00134760">
        <w:rPr>
          <w:rFonts w:ascii="Sylfaen" w:eastAsia="Times New Roman" w:hAnsi="Sylfaen" w:cs="Sylfaen"/>
          <w:color w:val="000000" w:themeColor="text1"/>
          <w:sz w:val="22"/>
          <w:szCs w:val="22"/>
          <w:lang w:val="ka-GE"/>
        </w:rPr>
        <w:t>საფუძველზე) და 1200 მგ/</w:t>
      </w:r>
      <w:r w:rsidRPr="00134760">
        <w:rPr>
          <w:rFonts w:ascii="Sylfaen" w:eastAsia="Times New Roman" w:hAnsi="Sylfaen" w:cs="Sylfaen"/>
          <w:color w:val="000000" w:themeColor="text1"/>
          <w:sz w:val="22"/>
          <w:szCs w:val="22"/>
          <w:lang w:val="ka-GE"/>
        </w:rPr>
        <w:t>კ</w:t>
      </w:r>
      <w:r w:rsidR="009227B9" w:rsidRPr="00134760">
        <w:rPr>
          <w:rFonts w:ascii="Sylfaen" w:eastAsia="Times New Roman" w:hAnsi="Sylfaen" w:cs="Sylfaen"/>
          <w:color w:val="000000" w:themeColor="text1"/>
          <w:sz w:val="22"/>
          <w:szCs w:val="22"/>
          <w:lang w:val="ka-GE"/>
        </w:rPr>
        <w:t>გ/</w:t>
      </w:r>
      <w:r w:rsidRPr="00134760">
        <w:rPr>
          <w:rFonts w:ascii="Sylfaen" w:eastAsia="Times New Roman" w:hAnsi="Sylfaen" w:cs="Sylfaen"/>
          <w:color w:val="000000" w:themeColor="text1"/>
          <w:sz w:val="22"/>
          <w:szCs w:val="22"/>
          <w:lang w:val="ka-GE"/>
        </w:rPr>
        <w:t>დღე</w:t>
      </w:r>
      <w:r w:rsidR="009227B9" w:rsidRPr="00134760">
        <w:rPr>
          <w:rFonts w:ascii="Sylfaen" w:eastAsia="Times New Roman" w:hAnsi="Sylfaen" w:cs="Sylfaen"/>
          <w:color w:val="000000" w:themeColor="text1"/>
          <w:sz w:val="22"/>
          <w:szCs w:val="22"/>
          <w:lang w:val="ka-GE"/>
        </w:rPr>
        <w:t xml:space="preserve">ში - </w:t>
      </w:r>
      <w:r w:rsidRPr="00134760">
        <w:rPr>
          <w:rFonts w:ascii="Sylfaen" w:eastAsia="Times New Roman" w:hAnsi="Sylfaen" w:cs="Sylfaen"/>
          <w:color w:val="000000" w:themeColor="text1"/>
          <w:sz w:val="22"/>
          <w:szCs w:val="22"/>
          <w:lang w:val="ka-GE"/>
        </w:rPr>
        <w:t xml:space="preserve"> ნაყოფისთვის.</w:t>
      </w:r>
    </w:p>
    <w:p w14:paraId="42464A2B" w14:textId="3678EB4E" w:rsidR="009227B9" w:rsidRPr="00134760" w:rsidRDefault="009227B9" w:rsidP="000705C1">
      <w:pPr>
        <w:spacing w:after="0" w:line="240" w:lineRule="auto"/>
        <w:ind w:right="-90"/>
        <w:jc w:val="both"/>
        <w:rPr>
          <w:rFonts w:ascii="Sylfaen" w:eastAsia="Times New Roman" w:hAnsi="Sylfaen" w:cs="Sylfaen"/>
          <w:color w:val="000000" w:themeColor="text1"/>
          <w:sz w:val="22"/>
          <w:szCs w:val="22"/>
          <w:lang w:val="ka-GE"/>
        </w:rPr>
      </w:pPr>
      <w:r w:rsidRPr="00134760">
        <w:rPr>
          <w:rFonts w:ascii="Sylfaen" w:eastAsia="Times New Roman" w:hAnsi="Sylfaen" w:cs="Sylfaen"/>
          <w:color w:val="000000" w:themeColor="text1"/>
          <w:sz w:val="22"/>
          <w:szCs w:val="22"/>
          <w:lang w:val="ka-GE"/>
        </w:rPr>
        <w:t>საშვილოსნოსშიდა განვითარების ოთხი კვლევა ჩატარდა ბოცვრებზე 200, 600, 800, 1200 და 1800მგ/კგ/დღეში დოზების გამოყენებით. 1800მგ/კგ/დღეში ზღვრულ დოზას ჰქონდა გამოხატული ტოქსიკურობა დედისთვის და გამოიწვია ნაყოფის წონის შემცირება, რასაც თან ახლდა ნაყოფში ანომალიების  სიხშირის გაზრდა გულსისხლძარღვთა/ჩონჩხის მხრივ. NOAEL იყო &lt;200მგ/კგ/დღეში მდედრებისთვის და 200მგ/კგ/დღეში ნაყოფისთვის (უდრის MRHD-ს, მგ/მ</w:t>
      </w:r>
      <w:r w:rsidRPr="00134760">
        <w:rPr>
          <w:rFonts w:ascii="Sylfaen" w:eastAsia="Times New Roman" w:hAnsi="Sylfaen" w:cs="Sylfaen"/>
          <w:color w:val="000000" w:themeColor="text1"/>
          <w:sz w:val="22"/>
          <w:szCs w:val="22"/>
          <w:vertAlign w:val="superscript"/>
          <w:lang w:val="ka-GE"/>
        </w:rPr>
        <w:t>2</w:t>
      </w:r>
      <w:r w:rsidRPr="00134760">
        <w:rPr>
          <w:rFonts w:ascii="Sylfaen" w:eastAsia="Times New Roman" w:hAnsi="Sylfaen" w:cs="Sylfaen"/>
          <w:color w:val="000000" w:themeColor="text1"/>
          <w:sz w:val="22"/>
          <w:szCs w:val="22"/>
          <w:lang w:val="ka-GE"/>
        </w:rPr>
        <w:t>-ის საფუძველზე).</w:t>
      </w:r>
    </w:p>
    <w:p w14:paraId="68D710D4" w14:textId="565A12C5" w:rsidR="00EA5745" w:rsidRPr="00134760" w:rsidRDefault="00EA5745" w:rsidP="000705C1">
      <w:pPr>
        <w:spacing w:after="0" w:line="240" w:lineRule="auto"/>
        <w:ind w:right="-90"/>
        <w:jc w:val="both"/>
        <w:rPr>
          <w:rFonts w:ascii="Sylfaen" w:eastAsia="Times New Roman" w:hAnsi="Sylfaen" w:cs="Sylfaen"/>
          <w:color w:val="000000" w:themeColor="text1"/>
          <w:sz w:val="22"/>
          <w:szCs w:val="22"/>
          <w:lang w:val="ka-GE"/>
        </w:rPr>
      </w:pPr>
      <w:r w:rsidRPr="00134760">
        <w:rPr>
          <w:rFonts w:ascii="Sylfaen" w:eastAsia="Times New Roman" w:hAnsi="Sylfaen" w:cs="Sylfaen"/>
          <w:color w:val="000000" w:themeColor="text1"/>
          <w:sz w:val="22"/>
          <w:szCs w:val="22"/>
          <w:lang w:val="ka-GE"/>
        </w:rPr>
        <w:t xml:space="preserve">ვირთაგვებში პერინატალური და პოსტნატალური განვითარების კვლევა ჩატარდა </w:t>
      </w:r>
      <w:r w:rsidRPr="00134760">
        <w:rPr>
          <w:rFonts w:ascii="Sylfaen" w:hAnsi="Sylfaen" w:cs="Sylfaen"/>
          <w:color w:val="000000" w:themeColor="text1"/>
          <w:sz w:val="22"/>
          <w:szCs w:val="22"/>
          <w:lang w:val="ka-GE"/>
        </w:rPr>
        <w:t xml:space="preserve">ლევეტირაცეტამის </w:t>
      </w:r>
      <w:r w:rsidRPr="00134760">
        <w:rPr>
          <w:rFonts w:ascii="Sylfaen" w:eastAsia="Times New Roman" w:hAnsi="Sylfaen" w:cs="Sylfaen"/>
          <w:color w:val="000000" w:themeColor="text1"/>
          <w:sz w:val="22"/>
          <w:szCs w:val="22"/>
          <w:lang w:val="ka-GE"/>
        </w:rPr>
        <w:t xml:space="preserve">დოზებით 70, 350 და 1800მგ/კგ/დღეში. NOAEL შეადგენდა </w:t>
      </w:r>
      <w:r w:rsidRPr="00134760">
        <w:rPr>
          <w:rFonts w:ascii="Arial" w:eastAsia="Times New Roman" w:hAnsi="Arial" w:cs="Arial"/>
          <w:color w:val="000000" w:themeColor="text1"/>
          <w:sz w:val="22"/>
          <w:szCs w:val="22"/>
          <w:lang w:val="ka-GE"/>
        </w:rPr>
        <w:t>≥</w:t>
      </w:r>
      <w:r w:rsidRPr="00134760">
        <w:rPr>
          <w:rFonts w:ascii="Sylfaen" w:eastAsia="Times New Roman" w:hAnsi="Sylfaen" w:cs="Sylfaen"/>
          <w:color w:val="000000" w:themeColor="text1"/>
          <w:sz w:val="22"/>
          <w:szCs w:val="22"/>
          <w:lang w:val="ka-GE"/>
        </w:rPr>
        <w:t xml:space="preserve">1800მგ/კგ /დღეში </w:t>
      </w:r>
      <w:r w:rsidR="0014178F" w:rsidRPr="00134760">
        <w:rPr>
          <w:rFonts w:ascii="Sylfaen" w:eastAsia="Times New Roman" w:hAnsi="Sylfaen" w:cs="Sylfaen"/>
          <w:color w:val="000000" w:themeColor="text1"/>
          <w:sz w:val="22"/>
          <w:szCs w:val="22"/>
          <w:lang w:val="ka-GE"/>
        </w:rPr>
        <w:t xml:space="preserve">F0 </w:t>
      </w:r>
      <w:r w:rsidRPr="00134760">
        <w:rPr>
          <w:rFonts w:ascii="Sylfaen" w:eastAsia="Times New Roman" w:hAnsi="Sylfaen" w:cs="Sylfaen"/>
          <w:color w:val="000000" w:themeColor="text1"/>
          <w:sz w:val="22"/>
          <w:szCs w:val="22"/>
          <w:lang w:val="ka-GE"/>
        </w:rPr>
        <w:t>შთამომავლობის</w:t>
      </w:r>
      <w:r w:rsidR="0014178F" w:rsidRPr="00134760">
        <w:rPr>
          <w:rFonts w:ascii="Sylfaen" w:eastAsia="Times New Roman" w:hAnsi="Sylfaen" w:cs="Sylfaen"/>
          <w:color w:val="000000" w:themeColor="text1"/>
          <w:sz w:val="22"/>
          <w:szCs w:val="22"/>
          <w:lang w:val="ka-GE"/>
        </w:rPr>
        <w:t xml:space="preserve"> მდედრების</w:t>
      </w:r>
      <w:r w:rsidRPr="00134760">
        <w:rPr>
          <w:rFonts w:ascii="Sylfaen" w:eastAsia="Times New Roman" w:hAnsi="Sylfaen" w:cs="Sylfaen"/>
          <w:color w:val="000000" w:themeColor="text1"/>
          <w:sz w:val="22"/>
          <w:szCs w:val="22"/>
          <w:lang w:val="ka-GE"/>
        </w:rPr>
        <w:t xml:space="preserve">თვის და F1 შთამომავლობის გადარჩენისთვის, ზრდისა და </w:t>
      </w:r>
      <w:r w:rsidR="0014178F" w:rsidRPr="00134760">
        <w:rPr>
          <w:rFonts w:ascii="Sylfaen" w:eastAsia="Times New Roman" w:hAnsi="Sylfaen" w:cs="Sylfaen"/>
          <w:color w:val="000000" w:themeColor="text1"/>
          <w:sz w:val="22"/>
          <w:szCs w:val="22"/>
          <w:lang w:val="ka-GE"/>
        </w:rPr>
        <w:t>განვითარებისთვის დედისგან მოშორებამდე (x 6 MRHD მგ/მ</w:t>
      </w:r>
      <w:r w:rsidR="0014178F" w:rsidRPr="00134760">
        <w:rPr>
          <w:rFonts w:ascii="Sylfaen" w:eastAsia="Times New Roman" w:hAnsi="Sylfaen" w:cs="Sylfaen"/>
          <w:color w:val="000000" w:themeColor="text1"/>
          <w:sz w:val="22"/>
          <w:szCs w:val="22"/>
          <w:vertAlign w:val="superscript"/>
          <w:lang w:val="ka-GE"/>
        </w:rPr>
        <w:t>2</w:t>
      </w:r>
      <w:r w:rsidR="0014178F" w:rsidRPr="00134760">
        <w:rPr>
          <w:rFonts w:ascii="Sylfaen" w:eastAsia="Times New Roman" w:hAnsi="Sylfaen" w:cs="Sylfaen"/>
          <w:color w:val="000000" w:themeColor="text1"/>
          <w:sz w:val="22"/>
          <w:szCs w:val="22"/>
          <w:lang w:val="ka-GE"/>
        </w:rPr>
        <w:t>-ზე დაყრდნობით).</w:t>
      </w:r>
    </w:p>
    <w:p w14:paraId="44269397" w14:textId="5F2D5307" w:rsidR="00EA5745" w:rsidRPr="00134760" w:rsidRDefault="00EA5745" w:rsidP="000705C1">
      <w:pPr>
        <w:spacing w:after="0" w:line="240" w:lineRule="auto"/>
        <w:ind w:right="-90"/>
        <w:jc w:val="both"/>
        <w:rPr>
          <w:rFonts w:ascii="Sylfaen" w:eastAsia="Times New Roman" w:hAnsi="Sylfaen" w:cs="Sylfaen"/>
          <w:color w:val="000000" w:themeColor="text1"/>
          <w:sz w:val="22"/>
          <w:szCs w:val="22"/>
          <w:lang w:val="ka-GE"/>
        </w:rPr>
      </w:pPr>
      <w:r w:rsidRPr="00134760">
        <w:rPr>
          <w:rFonts w:ascii="Sylfaen" w:eastAsia="Times New Roman" w:hAnsi="Sylfaen" w:cs="Sylfaen"/>
          <w:color w:val="000000" w:themeColor="text1"/>
          <w:sz w:val="22"/>
          <w:szCs w:val="22"/>
          <w:lang w:val="ka-GE"/>
        </w:rPr>
        <w:t>ახალშობილთა და არასრულწლოვანთა (მოუმწიფებელთა) კვლევებმა ვირთაგვებსა და ძაღლებში არ გამოავლინა არანაირი უარყოფითი ზეგავლენა განვითარების ან მომწიფების რომელიმე  სტანდარტული კრიტერიუმის მიხედვით ან მომწიფების კრიტერიუმებზე 1800-მდე მგ/კგ/დღეში დოზირებისას (x 6-17 MRHD მგ/მ</w:t>
      </w:r>
      <w:r w:rsidRPr="00134760">
        <w:rPr>
          <w:rFonts w:ascii="Sylfaen" w:eastAsia="Times New Roman" w:hAnsi="Sylfaen" w:cs="Sylfaen"/>
          <w:color w:val="000000" w:themeColor="text1"/>
          <w:sz w:val="22"/>
          <w:szCs w:val="22"/>
          <w:vertAlign w:val="superscript"/>
          <w:lang w:val="ka-GE"/>
        </w:rPr>
        <w:t>2</w:t>
      </w:r>
      <w:r w:rsidRPr="00134760">
        <w:rPr>
          <w:rFonts w:ascii="Sylfaen" w:eastAsia="Times New Roman" w:hAnsi="Sylfaen" w:cs="Sylfaen"/>
          <w:color w:val="000000" w:themeColor="text1"/>
          <w:sz w:val="22"/>
          <w:szCs w:val="22"/>
          <w:lang w:val="ka-GE"/>
        </w:rPr>
        <w:t>-ზე დაყრდნობით).</w:t>
      </w:r>
    </w:p>
    <w:p w14:paraId="0CCA503B" w14:textId="7265D60A" w:rsidR="00993A5F" w:rsidRPr="00134760" w:rsidRDefault="007E42A0" w:rsidP="000705C1">
      <w:pPr>
        <w:pStyle w:val="ListParagraph"/>
        <w:numPr>
          <w:ilvl w:val="0"/>
          <w:numId w:val="15"/>
        </w:num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 xml:space="preserve">ფარმაცევტული </w:t>
      </w:r>
      <w:r w:rsidR="0071612F" w:rsidRPr="00134760">
        <w:rPr>
          <w:rFonts w:ascii="Sylfaen" w:hAnsi="Sylfaen" w:cs="Sylfaen"/>
          <w:b/>
          <w:color w:val="000000" w:themeColor="text1"/>
          <w:sz w:val="22"/>
          <w:szCs w:val="22"/>
          <w:lang w:val="ka-GE"/>
        </w:rPr>
        <w:t>მახასიათებლები</w:t>
      </w:r>
      <w:r w:rsidR="00D942B2" w:rsidRPr="00134760">
        <w:rPr>
          <w:rFonts w:ascii="Sylfaen" w:hAnsi="Sylfaen" w:cs="Sylfaen"/>
          <w:b/>
          <w:color w:val="000000" w:themeColor="text1"/>
          <w:sz w:val="22"/>
          <w:szCs w:val="22"/>
        </w:rPr>
        <w:t>.</w:t>
      </w:r>
    </w:p>
    <w:p w14:paraId="47D127A8" w14:textId="3F2BE74D" w:rsidR="0073793E" w:rsidRPr="00134760" w:rsidRDefault="0073793E" w:rsidP="000705C1">
      <w:pPr>
        <w:pStyle w:val="ListParagraph"/>
        <w:numPr>
          <w:ilvl w:val="1"/>
          <w:numId w:val="15"/>
        </w:num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დამხმარე ნივთიერებების ჩამონათვალი</w:t>
      </w:r>
    </w:p>
    <w:p w14:paraId="25B801D3" w14:textId="49858A40" w:rsidR="0073793E" w:rsidRPr="00134760" w:rsidRDefault="0073793E"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ბირთვი:</w:t>
      </w:r>
    </w:p>
    <w:p w14:paraId="1898A054" w14:textId="02CE4046" w:rsidR="0073793E" w:rsidRPr="00134760" w:rsidRDefault="0073793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კროსპოვიდონი (ტიპი ბ), პოვიდონი K30, უწყლო კოლოიდური სილიციუმის დიოქსიდი, მაგნიუმის სტეარატი.</w:t>
      </w:r>
    </w:p>
    <w:p w14:paraId="324B7023" w14:textId="56953C22" w:rsidR="0073793E" w:rsidRPr="00134760" w:rsidRDefault="0073793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გარსი, 250მგ ტაბლეტები:</w:t>
      </w:r>
      <w:r w:rsidRPr="00134760">
        <w:rPr>
          <w:rFonts w:ascii="Sylfaen" w:hAnsi="Sylfaen" w:cs="Sylfaen"/>
          <w:color w:val="000000" w:themeColor="text1"/>
          <w:sz w:val="22"/>
          <w:szCs w:val="22"/>
          <w:lang w:val="ka-GE"/>
        </w:rPr>
        <w:t xml:space="preserve"> ჰიპრომელოზა, მაკროგოლი/PEG 400, ტიტანის დიოქსიდი (E171), გასუფთავებული ტალკი, ინდიგოკარმინის ალუმინის ლაქი (E132).</w:t>
      </w:r>
    </w:p>
    <w:p w14:paraId="1319BC58" w14:textId="54C4A89C" w:rsidR="0073793E" w:rsidRPr="00134760" w:rsidRDefault="0073793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გარსი, 500მგ ტაბლეტები:</w:t>
      </w:r>
      <w:r w:rsidRPr="00134760">
        <w:rPr>
          <w:rFonts w:ascii="Sylfaen" w:hAnsi="Sylfaen" w:cs="Sylfaen"/>
          <w:color w:val="000000" w:themeColor="text1"/>
          <w:sz w:val="22"/>
          <w:szCs w:val="22"/>
          <w:lang w:val="ka-GE"/>
        </w:rPr>
        <w:t xml:space="preserve"> ჰიპრომელოზა, მაკროგოლი/PEG 400, ტიტანის დიოქსიდი (E171), გასუფთავებული ტალკი, რკინის ოქსიდი ყვითელი (E172).</w:t>
      </w:r>
    </w:p>
    <w:p w14:paraId="5D5B3656" w14:textId="00CBEB79" w:rsidR="0073793E" w:rsidRPr="00134760" w:rsidRDefault="0073793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გარსი, 750მგ ტაბლეტები:</w:t>
      </w:r>
      <w:r w:rsidRPr="00134760">
        <w:rPr>
          <w:rFonts w:ascii="Sylfaen" w:hAnsi="Sylfaen" w:cs="Sylfaen"/>
          <w:color w:val="000000" w:themeColor="text1"/>
          <w:sz w:val="22"/>
          <w:szCs w:val="22"/>
          <w:lang w:val="ka-GE"/>
        </w:rPr>
        <w:t xml:space="preserve"> ჰიპრომელოზა, მაკროგოლი/PEG 400, ტიტანი</w:t>
      </w:r>
      <w:r w:rsidR="005C5E40"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დიოქსიდი (E171), გასუფთავებული ტალკი, საღებავი  სანსეტი ყვითელი (E110), რკინის ოქსიდი წითელი (E172).</w:t>
      </w:r>
    </w:p>
    <w:p w14:paraId="2315927E" w14:textId="1B753019" w:rsidR="0073793E" w:rsidRPr="00134760" w:rsidRDefault="0073793E"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u w:val="single"/>
          <w:lang w:val="ka-GE"/>
        </w:rPr>
        <w:t>გარსი, 1000მგ ტაბლეტები:</w:t>
      </w:r>
      <w:r w:rsidRPr="00134760">
        <w:rPr>
          <w:rFonts w:ascii="Sylfaen" w:hAnsi="Sylfaen" w:cs="Sylfaen"/>
          <w:color w:val="000000" w:themeColor="text1"/>
          <w:sz w:val="22"/>
          <w:szCs w:val="22"/>
          <w:lang w:val="ka-GE"/>
        </w:rPr>
        <w:t xml:space="preserve"> ჰიპრომელოზა, მაკროგოლი/PEG 400, ტიტანი</w:t>
      </w:r>
      <w:r w:rsidR="00B36C87" w:rsidRPr="00134760">
        <w:rPr>
          <w:rFonts w:ascii="Sylfaen" w:hAnsi="Sylfaen" w:cs="Sylfaen"/>
          <w:color w:val="000000" w:themeColor="text1"/>
          <w:sz w:val="22"/>
          <w:szCs w:val="22"/>
          <w:lang w:val="ka-GE"/>
        </w:rPr>
        <w:t>ს</w:t>
      </w:r>
      <w:r w:rsidRPr="00134760">
        <w:rPr>
          <w:rFonts w:ascii="Sylfaen" w:hAnsi="Sylfaen" w:cs="Sylfaen"/>
          <w:color w:val="000000" w:themeColor="text1"/>
          <w:sz w:val="22"/>
          <w:szCs w:val="22"/>
          <w:lang w:val="ka-GE"/>
        </w:rPr>
        <w:t xml:space="preserve"> დიოქსიდი (E171), გასუფთავებული ტალკი.</w:t>
      </w:r>
    </w:p>
    <w:p w14:paraId="0CCA5043" w14:textId="23CCDED1" w:rsidR="00993A5F" w:rsidRPr="00134760" w:rsidRDefault="007938F0"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6.2.</w:t>
      </w:r>
      <w:r w:rsidR="0071612F" w:rsidRPr="00134760">
        <w:rPr>
          <w:rFonts w:ascii="Sylfaen" w:hAnsi="Sylfaen" w:cs="Sylfaen"/>
          <w:b/>
          <w:color w:val="000000" w:themeColor="text1"/>
          <w:sz w:val="22"/>
          <w:szCs w:val="22"/>
          <w:lang w:val="ka-GE"/>
        </w:rPr>
        <w:t xml:space="preserve"> </w:t>
      </w:r>
      <w:r w:rsidR="007E42A0" w:rsidRPr="00134760">
        <w:rPr>
          <w:rFonts w:ascii="Sylfaen" w:hAnsi="Sylfaen" w:cs="Sylfaen"/>
          <w:b/>
          <w:color w:val="000000" w:themeColor="text1"/>
          <w:sz w:val="22"/>
          <w:szCs w:val="22"/>
          <w:lang w:val="ka-GE"/>
        </w:rPr>
        <w:t>შეუთავსებლობა</w:t>
      </w:r>
    </w:p>
    <w:p w14:paraId="0CCA5044" w14:textId="4DB5C04A" w:rsidR="00993A5F" w:rsidRPr="00134760" w:rsidRDefault="00E6257D"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არ გამოიყენება.</w:t>
      </w:r>
    </w:p>
    <w:p w14:paraId="0CCA5045" w14:textId="308DAAA6" w:rsidR="00993A5F" w:rsidRPr="00134760" w:rsidRDefault="007E42A0" w:rsidP="000705C1">
      <w:pPr>
        <w:pStyle w:val="ListParagraph"/>
        <w:numPr>
          <w:ilvl w:val="1"/>
          <w:numId w:val="13"/>
        </w:num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ვარგისობის ვადა</w:t>
      </w:r>
    </w:p>
    <w:p w14:paraId="25C04D81" w14:textId="0E29B882" w:rsidR="0071612F" w:rsidRPr="00134760" w:rsidRDefault="00E6257D"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3</w:t>
      </w:r>
      <w:r w:rsidR="007E42A0" w:rsidRPr="00134760">
        <w:rPr>
          <w:rFonts w:ascii="Sylfaen" w:hAnsi="Sylfaen" w:cs="Sylfaen"/>
          <w:color w:val="000000" w:themeColor="text1"/>
          <w:sz w:val="22"/>
          <w:szCs w:val="22"/>
          <w:lang w:val="ka-GE"/>
        </w:rPr>
        <w:t xml:space="preserve"> წელი</w:t>
      </w:r>
      <w:r w:rsidR="0071612F" w:rsidRPr="00134760">
        <w:rPr>
          <w:rFonts w:ascii="Sylfaen" w:hAnsi="Sylfaen" w:cs="Sylfaen"/>
          <w:color w:val="000000" w:themeColor="text1"/>
          <w:sz w:val="22"/>
          <w:szCs w:val="22"/>
          <w:lang w:val="ka-GE"/>
        </w:rPr>
        <w:t xml:space="preserve">. </w:t>
      </w:r>
    </w:p>
    <w:p w14:paraId="0CCA5047" w14:textId="188462E2" w:rsidR="00993A5F" w:rsidRPr="00134760" w:rsidRDefault="00E6257D" w:rsidP="000705C1">
      <w:pPr>
        <w:pStyle w:val="ListParagraph"/>
        <w:numPr>
          <w:ilvl w:val="1"/>
          <w:numId w:val="12"/>
        </w:num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შენახვის პირობები</w:t>
      </w:r>
    </w:p>
    <w:p w14:paraId="0CCA5049" w14:textId="2CAEF5F7" w:rsidR="00993A5F" w:rsidRPr="00134760" w:rsidRDefault="002D19C1"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პრეპარატი </w:t>
      </w:r>
      <w:r w:rsidR="007938F0" w:rsidRPr="00134760">
        <w:rPr>
          <w:rFonts w:ascii="Sylfaen" w:hAnsi="Sylfaen" w:cs="Sylfaen"/>
          <w:color w:val="000000" w:themeColor="text1"/>
          <w:sz w:val="22"/>
          <w:szCs w:val="22"/>
          <w:lang w:val="ka-GE"/>
        </w:rPr>
        <w:t>ინახე</w:t>
      </w:r>
      <w:r w:rsidR="00B6326C" w:rsidRPr="00134760">
        <w:rPr>
          <w:rFonts w:ascii="Sylfaen" w:hAnsi="Sylfaen" w:cs="Sylfaen"/>
          <w:color w:val="000000" w:themeColor="text1"/>
          <w:sz w:val="22"/>
          <w:szCs w:val="22"/>
          <w:lang w:val="ka-GE"/>
        </w:rPr>
        <w:t>ბ</w:t>
      </w:r>
      <w:r w:rsidR="007938F0" w:rsidRPr="00134760">
        <w:rPr>
          <w:rFonts w:ascii="Sylfaen" w:hAnsi="Sylfaen" w:cs="Sylfaen"/>
          <w:color w:val="000000" w:themeColor="text1"/>
          <w:sz w:val="22"/>
          <w:szCs w:val="22"/>
          <w:lang w:val="ka-GE"/>
        </w:rPr>
        <w:t xml:space="preserve">ა </w:t>
      </w:r>
      <w:r w:rsidRPr="00134760">
        <w:rPr>
          <w:rFonts w:ascii="Sylfaen" w:hAnsi="Sylfaen" w:cs="Sylfaen"/>
          <w:color w:val="000000" w:themeColor="text1"/>
          <w:sz w:val="22"/>
          <w:szCs w:val="22"/>
          <w:lang w:val="ka-GE"/>
        </w:rPr>
        <w:t xml:space="preserve">არაუმეტეს </w:t>
      </w:r>
      <w:r w:rsidR="007938F0" w:rsidRPr="00134760">
        <w:rPr>
          <w:rFonts w:ascii="Sylfaen" w:hAnsi="Sylfaen" w:cs="Sylfaen"/>
          <w:color w:val="000000" w:themeColor="text1"/>
          <w:sz w:val="22"/>
          <w:szCs w:val="22"/>
          <w:lang w:val="ka-GE"/>
        </w:rPr>
        <w:t>25</w:t>
      </w:r>
      <w:r w:rsidR="00DF1EE6" w:rsidRPr="00134760">
        <w:rPr>
          <w:rFonts w:ascii="Bodoni MT" w:hAnsi="Bodoni MT" w:cs="Sylfaen"/>
          <w:color w:val="000000" w:themeColor="text1"/>
          <w:sz w:val="22"/>
          <w:szCs w:val="22"/>
          <w:lang w:val="ka-GE"/>
        </w:rPr>
        <w:t>°</w:t>
      </w:r>
      <w:r w:rsidR="00054408" w:rsidRPr="00134760">
        <w:rPr>
          <w:rFonts w:ascii="Sylfaen" w:hAnsi="Sylfaen" w:cs="Sylfaen"/>
          <w:color w:val="000000" w:themeColor="text1"/>
          <w:sz w:val="22"/>
          <w:szCs w:val="22"/>
        </w:rPr>
        <w:t>C</w:t>
      </w:r>
      <w:r w:rsidR="007E42A0" w:rsidRPr="00134760">
        <w:rPr>
          <w:rFonts w:ascii="Sylfaen" w:hAnsi="Sylfaen" w:cs="Sylfaen"/>
          <w:color w:val="000000" w:themeColor="text1"/>
          <w:sz w:val="22"/>
          <w:szCs w:val="22"/>
          <w:lang w:val="ka-GE"/>
        </w:rPr>
        <w:t xml:space="preserve"> ტემპერატურაზე</w:t>
      </w:r>
      <w:r w:rsidR="0032429D" w:rsidRPr="00134760">
        <w:rPr>
          <w:rFonts w:ascii="Sylfaen" w:hAnsi="Sylfaen" w:cs="Sylfaen"/>
          <w:color w:val="000000" w:themeColor="text1"/>
          <w:sz w:val="22"/>
          <w:szCs w:val="22"/>
          <w:lang w:val="ka-GE"/>
        </w:rPr>
        <w:t>.</w:t>
      </w:r>
    </w:p>
    <w:p w14:paraId="50264AC1" w14:textId="45D38CBE" w:rsidR="002D19C1" w:rsidRPr="00134760" w:rsidRDefault="002D19C1"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შეინახეთ პრეპარატი ბავშვებისთვის მიუწვდომელ ადგილას!</w:t>
      </w:r>
    </w:p>
    <w:p w14:paraId="4C50EBB1" w14:textId="2EAAA578" w:rsidR="00E91E40" w:rsidRPr="00134760" w:rsidRDefault="00E91E40"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6.5 შეფუთვ</w:t>
      </w:r>
      <w:r w:rsidR="0032429D" w:rsidRPr="00134760">
        <w:rPr>
          <w:rFonts w:ascii="Sylfaen" w:hAnsi="Sylfaen" w:cs="Sylfaen"/>
          <w:b/>
          <w:color w:val="000000" w:themeColor="text1"/>
          <w:sz w:val="22"/>
          <w:szCs w:val="22"/>
          <w:lang w:val="ka-GE"/>
        </w:rPr>
        <w:t>ა და გამოშვების ფორმა</w:t>
      </w:r>
    </w:p>
    <w:p w14:paraId="5A01E2EC" w14:textId="45B7F50F" w:rsidR="00E6257D" w:rsidRPr="00134760" w:rsidRDefault="00E6257D" w:rsidP="000705C1">
      <w:pPr>
        <w:spacing w:after="0" w:line="240" w:lineRule="auto"/>
        <w:ind w:right="-90"/>
        <w:jc w:val="both"/>
        <w:rPr>
          <w:rFonts w:ascii="Sylfaen" w:hAnsi="Sylfaen" w:cs="Sylfaen"/>
          <w:color w:val="000000" w:themeColor="text1"/>
          <w:sz w:val="22"/>
          <w:szCs w:val="22"/>
          <w:u w:val="single"/>
          <w:lang w:val="ka-GE"/>
        </w:rPr>
      </w:pPr>
      <w:r w:rsidRPr="00134760">
        <w:rPr>
          <w:rFonts w:ascii="Sylfaen" w:hAnsi="Sylfaen" w:cs="Sylfaen"/>
          <w:color w:val="000000" w:themeColor="text1"/>
          <w:sz w:val="22"/>
          <w:szCs w:val="22"/>
          <w:u w:val="single"/>
          <w:lang w:val="ka-GE"/>
        </w:rPr>
        <w:t>შეფუთვა:</w:t>
      </w:r>
    </w:p>
    <w:p w14:paraId="54CB9196" w14:textId="5E5E5687" w:rsidR="00E6257D" w:rsidRPr="00134760" w:rsidRDefault="00E6257D"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10 გარსით დაფარული ტაბლეტი მოთავსებულია</w:t>
      </w:r>
      <w:r w:rsidR="00A85AB5" w:rsidRPr="00134760">
        <w:rPr>
          <w:rFonts w:ascii="Sylfaen" w:hAnsi="Sylfaen" w:cs="Sylfaen"/>
          <w:color w:val="000000" w:themeColor="text1"/>
          <w:sz w:val="22"/>
          <w:szCs w:val="22"/>
          <w:lang w:val="ka-GE"/>
        </w:rPr>
        <w:t xml:space="preserve"> </w:t>
      </w:r>
      <w:r w:rsidRPr="00134760">
        <w:rPr>
          <w:rFonts w:ascii="Sylfaen" w:hAnsi="Sylfaen" w:cs="Sylfaen"/>
          <w:color w:val="000000" w:themeColor="text1"/>
          <w:sz w:val="22"/>
          <w:szCs w:val="22"/>
          <w:lang w:val="ka-GE"/>
        </w:rPr>
        <w:t>კომბინირებული პვქ/პე/პვდქ/ალუმინი</w:t>
      </w:r>
      <w:r w:rsidR="00A85AB5" w:rsidRPr="00134760">
        <w:rPr>
          <w:rFonts w:ascii="Sylfaen" w:hAnsi="Sylfaen" w:cs="Sylfaen"/>
          <w:color w:val="000000" w:themeColor="text1"/>
          <w:sz w:val="22"/>
          <w:szCs w:val="22"/>
          <w:lang w:val="ka-GE"/>
        </w:rPr>
        <w:t xml:space="preserve">ს </w:t>
      </w:r>
      <w:r w:rsidR="00CC2A4C" w:rsidRPr="00134760">
        <w:rPr>
          <w:rFonts w:ascii="Sylfaen" w:hAnsi="Sylfaen" w:cs="Sylfaen"/>
          <w:color w:val="000000" w:themeColor="text1"/>
          <w:sz w:val="22"/>
          <w:szCs w:val="22"/>
          <w:lang w:val="ka-GE"/>
        </w:rPr>
        <w:t>ბლისტერზე</w:t>
      </w:r>
      <w:r w:rsidRPr="00134760">
        <w:rPr>
          <w:rFonts w:ascii="Sylfaen" w:hAnsi="Sylfaen" w:cs="Sylfaen"/>
          <w:color w:val="000000" w:themeColor="text1"/>
          <w:sz w:val="22"/>
          <w:szCs w:val="22"/>
          <w:lang w:val="ka-GE"/>
        </w:rPr>
        <w:t>. 3 ან 6 ბლისტერი შეფუთულია მუყაოს კოლოფში სამედიცინო გამოყენების ინსტრუქციასთან ერთად.</w:t>
      </w:r>
    </w:p>
    <w:p w14:paraId="5B7DB5DC" w14:textId="753B0A41" w:rsidR="00E6257D" w:rsidRPr="00134760" w:rsidRDefault="00E6257D"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ყველა ჩამოთვლილი შეფუთვის ზომა შეიძლება არ იყოს წარმოდგენილი ბაზარზე.</w:t>
      </w:r>
    </w:p>
    <w:p w14:paraId="0CCA504C" w14:textId="413F78BD" w:rsidR="00993A5F" w:rsidRPr="00134760" w:rsidRDefault="008E536C"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bCs/>
          <w:color w:val="000000" w:themeColor="text1"/>
          <w:sz w:val="22"/>
          <w:szCs w:val="22"/>
          <w:lang w:val="ka-GE"/>
        </w:rPr>
        <w:t>6.6.</w:t>
      </w:r>
      <w:r w:rsidRPr="00134760">
        <w:rPr>
          <w:rFonts w:ascii="Sylfaen" w:hAnsi="Sylfaen" w:cs="Sylfaen"/>
          <w:color w:val="000000" w:themeColor="text1"/>
          <w:sz w:val="22"/>
          <w:szCs w:val="22"/>
          <w:lang w:val="ka-GE"/>
        </w:rPr>
        <w:t xml:space="preserve"> </w:t>
      </w:r>
      <w:r w:rsidR="007E42A0" w:rsidRPr="00134760">
        <w:rPr>
          <w:rFonts w:ascii="Sylfaen" w:hAnsi="Sylfaen" w:cs="Sylfaen"/>
          <w:b/>
          <w:color w:val="000000" w:themeColor="text1"/>
          <w:sz w:val="22"/>
          <w:szCs w:val="22"/>
          <w:lang w:val="ka-GE"/>
        </w:rPr>
        <w:t xml:space="preserve">სიფრთხილის </w:t>
      </w:r>
      <w:r w:rsidR="00EB3AC6" w:rsidRPr="00134760">
        <w:rPr>
          <w:rFonts w:ascii="Sylfaen" w:hAnsi="Sylfaen" w:cs="Sylfaen"/>
          <w:b/>
          <w:color w:val="000000" w:themeColor="text1"/>
          <w:sz w:val="22"/>
          <w:szCs w:val="22"/>
          <w:lang w:val="ka-GE"/>
        </w:rPr>
        <w:t xml:space="preserve">განსაკუთრებული </w:t>
      </w:r>
      <w:r w:rsidR="007E42A0" w:rsidRPr="00134760">
        <w:rPr>
          <w:rFonts w:ascii="Sylfaen" w:hAnsi="Sylfaen" w:cs="Sylfaen"/>
          <w:b/>
          <w:color w:val="000000" w:themeColor="text1"/>
          <w:sz w:val="22"/>
          <w:szCs w:val="22"/>
          <w:lang w:val="ka-GE"/>
        </w:rPr>
        <w:t xml:space="preserve">ზომები უტილიზაციის </w:t>
      </w:r>
      <w:r w:rsidR="00EB3AC6" w:rsidRPr="00134760">
        <w:rPr>
          <w:rFonts w:ascii="Sylfaen" w:hAnsi="Sylfaen" w:cs="Sylfaen"/>
          <w:b/>
          <w:color w:val="000000" w:themeColor="text1"/>
          <w:sz w:val="22"/>
          <w:szCs w:val="22"/>
          <w:lang w:val="ka-GE"/>
        </w:rPr>
        <w:t xml:space="preserve">და გამოყენების </w:t>
      </w:r>
      <w:r w:rsidR="007E42A0" w:rsidRPr="00134760">
        <w:rPr>
          <w:rFonts w:ascii="Sylfaen" w:hAnsi="Sylfaen" w:cs="Sylfaen"/>
          <w:b/>
          <w:color w:val="000000" w:themeColor="text1"/>
          <w:sz w:val="22"/>
          <w:szCs w:val="22"/>
          <w:lang w:val="ka-GE"/>
        </w:rPr>
        <w:t>დროს</w:t>
      </w:r>
    </w:p>
    <w:p w14:paraId="3F35D21F" w14:textId="77777777" w:rsidR="008E536C" w:rsidRPr="00134760" w:rsidRDefault="00E91E40"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განსაკუთრებული მოთხოვნები არ არის.</w:t>
      </w:r>
      <w:r w:rsidR="00DD54BD" w:rsidRPr="00134760">
        <w:rPr>
          <w:rFonts w:ascii="Sylfaen" w:hAnsi="Sylfaen" w:cs="Sylfaen"/>
          <w:color w:val="000000" w:themeColor="text1"/>
          <w:sz w:val="22"/>
          <w:szCs w:val="22"/>
          <w:lang w:val="ka-GE"/>
        </w:rPr>
        <w:t xml:space="preserve"> </w:t>
      </w:r>
    </w:p>
    <w:p w14:paraId="465B9E0B" w14:textId="3692DDF1" w:rsidR="00CC2A4C" w:rsidRPr="00134760" w:rsidRDefault="00CC2A4C"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 xml:space="preserve">ნებისმიერი რაოდენობის </w:t>
      </w:r>
      <w:r w:rsidR="005D356D" w:rsidRPr="00134760">
        <w:rPr>
          <w:rFonts w:ascii="Sylfaen" w:hAnsi="Sylfaen" w:cs="Sylfaen"/>
          <w:color w:val="000000" w:themeColor="text1"/>
          <w:sz w:val="22"/>
          <w:szCs w:val="22"/>
          <w:lang w:val="ka-GE"/>
        </w:rPr>
        <w:t xml:space="preserve">გამოუყენებელი პრეპარატის და მათი ნარჩენების </w:t>
      </w:r>
      <w:r w:rsidR="00C50051" w:rsidRPr="00134760">
        <w:rPr>
          <w:rFonts w:ascii="Sylfaen" w:hAnsi="Sylfaen" w:cs="Sylfaen"/>
          <w:color w:val="000000" w:themeColor="text1"/>
          <w:sz w:val="22"/>
          <w:szCs w:val="22"/>
          <w:lang w:val="ka-GE"/>
        </w:rPr>
        <w:t>განადგურება უნდა განხორციელდეს ადგილობრივი მოთხოვნების შესაბამისად.</w:t>
      </w:r>
    </w:p>
    <w:p w14:paraId="4678D65A" w14:textId="77777777" w:rsidR="003317AA" w:rsidRPr="00134760" w:rsidRDefault="003317AA" w:rsidP="000705C1">
      <w:pPr>
        <w:spacing w:after="0" w:line="240" w:lineRule="auto"/>
        <w:ind w:right="-90"/>
        <w:jc w:val="both"/>
        <w:rPr>
          <w:rFonts w:ascii="Sylfaen" w:hAnsi="Sylfaen" w:cs="Sylfaen"/>
          <w:color w:val="000000" w:themeColor="text1"/>
          <w:sz w:val="22"/>
          <w:szCs w:val="22"/>
          <w:lang w:val="ka-GE"/>
        </w:rPr>
      </w:pPr>
    </w:p>
    <w:p w14:paraId="32EB62BB" w14:textId="77777777" w:rsidR="00DB07CC" w:rsidRPr="00134760" w:rsidRDefault="001D24EC" w:rsidP="00DB07CC">
      <w:pPr>
        <w:spacing w:after="0" w:line="240" w:lineRule="auto"/>
        <w:rPr>
          <w:rFonts w:ascii="Sylfaen" w:eastAsiaTheme="minorHAnsi" w:hAnsi="Sylfaen" w:cs="Sylfaen"/>
          <w:b/>
          <w:bCs/>
          <w:sz w:val="24"/>
          <w:szCs w:val="24"/>
          <w:lang w:eastAsia="en-US"/>
        </w:rPr>
      </w:pPr>
      <w:r w:rsidRPr="00134760">
        <w:rPr>
          <w:rFonts w:ascii="Sylfaen" w:hAnsi="Sylfaen" w:cs="Sylfaen"/>
          <w:b/>
          <w:color w:val="000000" w:themeColor="text1"/>
          <w:sz w:val="22"/>
          <w:szCs w:val="22"/>
          <w:lang w:val="ka-GE"/>
        </w:rPr>
        <w:lastRenderedPageBreak/>
        <w:t>6.7</w:t>
      </w:r>
      <w:r w:rsidR="00835CC9" w:rsidRPr="00134760">
        <w:rPr>
          <w:rFonts w:ascii="Sylfaen" w:hAnsi="Sylfaen" w:cs="Sylfaen"/>
          <w:b/>
          <w:color w:val="000000" w:themeColor="text1"/>
          <w:sz w:val="22"/>
          <w:szCs w:val="22"/>
          <w:lang w:val="ka-GE"/>
        </w:rPr>
        <w:t xml:space="preserve"> </w:t>
      </w:r>
      <w:r w:rsidR="00DB07CC" w:rsidRPr="00134760">
        <w:rPr>
          <w:rFonts w:ascii="Sylfaen" w:hAnsi="Sylfaen" w:cs="Sylfaen"/>
        </w:rPr>
        <w:t xml:space="preserve"> </w:t>
      </w:r>
      <w:r w:rsidR="00DB07CC" w:rsidRPr="00134760">
        <w:rPr>
          <w:rFonts w:ascii="Sylfaen" w:hAnsi="Sylfaen" w:cs="Sylfaen"/>
          <w:b/>
          <w:bCs/>
          <w:sz w:val="24"/>
          <w:szCs w:val="24"/>
        </w:rPr>
        <w:t xml:space="preserve">გაცემის წესი: </w:t>
      </w:r>
    </w:p>
    <w:p w14:paraId="0B377894" w14:textId="77777777" w:rsidR="00DB07CC" w:rsidRPr="00134760" w:rsidRDefault="00DB07CC" w:rsidP="00DB07CC">
      <w:pPr>
        <w:spacing w:after="0" w:line="240" w:lineRule="auto"/>
        <w:rPr>
          <w:rFonts w:ascii="Sylfaen" w:hAnsi="Sylfaen" w:cs="Sylfaen"/>
          <w:sz w:val="24"/>
          <w:szCs w:val="24"/>
        </w:rPr>
      </w:pPr>
      <w:r w:rsidRPr="00134760">
        <w:rPr>
          <w:rFonts w:ascii="Sylfaen" w:hAnsi="Sylfaen" w:cs="Sylfaen"/>
          <w:bCs/>
          <w:noProof/>
          <w:sz w:val="24"/>
          <w:szCs w:val="24"/>
          <w:lang w:val="ka-GE"/>
        </w:rPr>
        <w:t>ფარმაცევტული</w:t>
      </w:r>
      <w:r w:rsidRPr="00134760">
        <w:rPr>
          <w:rFonts w:ascii="Sylfaen" w:hAnsi="Sylfaen"/>
          <w:bCs/>
          <w:noProof/>
          <w:sz w:val="24"/>
          <w:szCs w:val="24"/>
          <w:lang w:val="ka-GE"/>
        </w:rPr>
        <w:t xml:space="preserve"> </w:t>
      </w:r>
      <w:r w:rsidRPr="00134760">
        <w:rPr>
          <w:rFonts w:ascii="Sylfaen" w:hAnsi="Sylfaen" w:cs="Sylfaen"/>
          <w:bCs/>
          <w:noProof/>
          <w:sz w:val="24"/>
          <w:szCs w:val="24"/>
          <w:lang w:val="ka-GE"/>
        </w:rPr>
        <w:t>პროდუქტის</w:t>
      </w:r>
      <w:r w:rsidRPr="00134760">
        <w:rPr>
          <w:rFonts w:ascii="Sylfaen" w:hAnsi="Sylfaen"/>
          <w:bCs/>
          <w:noProof/>
          <w:sz w:val="24"/>
          <w:szCs w:val="24"/>
          <w:lang w:val="ka-GE"/>
        </w:rPr>
        <w:t xml:space="preserve"> </w:t>
      </w:r>
      <w:r w:rsidRPr="00134760">
        <w:rPr>
          <w:rFonts w:ascii="Sylfaen" w:hAnsi="Sylfaen" w:cs="Sylfaen"/>
          <w:bCs/>
          <w:noProof/>
          <w:sz w:val="24"/>
          <w:szCs w:val="24"/>
          <w:lang w:val="ka-GE"/>
        </w:rPr>
        <w:t>ჯგუფი</w:t>
      </w:r>
      <w:r w:rsidRPr="00134760">
        <w:rPr>
          <w:rFonts w:ascii="Sylfaen" w:hAnsi="Sylfaen" w:cs="Sylfaen"/>
          <w:b/>
          <w:noProof/>
          <w:sz w:val="24"/>
          <w:szCs w:val="24"/>
          <w:lang w:val="ka-GE"/>
        </w:rPr>
        <w:t xml:space="preserve"> - </w:t>
      </w:r>
      <w:r w:rsidRPr="00134760">
        <w:rPr>
          <w:rFonts w:ascii="Sylfaen" w:hAnsi="Sylfaen" w:cs="Arial"/>
          <w:sz w:val="24"/>
          <w:szCs w:val="24"/>
        </w:rPr>
        <w:t>II , გაიცემა ფორმა №3 რეცეპტით</w:t>
      </w:r>
    </w:p>
    <w:p w14:paraId="781D3306" w14:textId="6A1974AB" w:rsidR="00835CC9" w:rsidRPr="00134760" w:rsidRDefault="00835CC9" w:rsidP="00DB07CC">
      <w:pPr>
        <w:spacing w:after="0" w:line="240" w:lineRule="auto"/>
        <w:ind w:right="-90"/>
        <w:jc w:val="both"/>
        <w:rPr>
          <w:rFonts w:ascii="Sylfaen" w:hAnsi="Sylfaen" w:cs="Sylfaen"/>
          <w:color w:val="000000" w:themeColor="text1"/>
          <w:sz w:val="24"/>
          <w:szCs w:val="24"/>
          <w:lang w:val="ka-GE"/>
        </w:rPr>
      </w:pPr>
    </w:p>
    <w:p w14:paraId="0CCA504E" w14:textId="0976B736" w:rsidR="00993A5F" w:rsidRPr="00134760" w:rsidRDefault="001D24EC" w:rsidP="000705C1">
      <w:pPr>
        <w:spacing w:after="0" w:line="240" w:lineRule="auto"/>
        <w:ind w:right="-90"/>
        <w:jc w:val="both"/>
        <w:rPr>
          <w:rFonts w:ascii="Sylfaen" w:hAnsi="Sylfaen" w:cs="Sylfaen"/>
          <w:b/>
          <w:color w:val="000000" w:themeColor="text1"/>
          <w:sz w:val="22"/>
          <w:szCs w:val="22"/>
        </w:rPr>
      </w:pPr>
      <w:r w:rsidRPr="00134760">
        <w:rPr>
          <w:rFonts w:ascii="Sylfaen" w:hAnsi="Sylfaen" w:cs="Sylfaen"/>
          <w:b/>
          <w:color w:val="000000" w:themeColor="text1"/>
          <w:sz w:val="22"/>
          <w:szCs w:val="22"/>
          <w:lang w:val="ka-GE"/>
        </w:rPr>
        <w:t xml:space="preserve">7. </w:t>
      </w:r>
      <w:r w:rsidR="00C50051" w:rsidRPr="00134760">
        <w:rPr>
          <w:rFonts w:ascii="Sylfaen" w:hAnsi="Sylfaen" w:cs="Sylfaen"/>
          <w:b/>
          <w:color w:val="000000" w:themeColor="text1"/>
          <w:sz w:val="22"/>
          <w:szCs w:val="22"/>
          <w:lang w:val="ka-GE"/>
        </w:rPr>
        <w:t>სავაჭრო</w:t>
      </w:r>
      <w:r w:rsidR="007E42A0" w:rsidRPr="00134760">
        <w:rPr>
          <w:rFonts w:ascii="Sylfaen" w:hAnsi="Sylfaen" w:cs="Sylfaen"/>
          <w:b/>
          <w:color w:val="000000" w:themeColor="text1"/>
          <w:sz w:val="22"/>
          <w:szCs w:val="22"/>
          <w:lang w:val="ka-GE"/>
        </w:rPr>
        <w:t xml:space="preserve"> ლიცენზიის მფლობელი და მწარმოებელი</w:t>
      </w:r>
    </w:p>
    <w:p w14:paraId="0CCA504F" w14:textId="77777777" w:rsidR="00993A5F" w:rsidRPr="00134760" w:rsidRDefault="007E42A0"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დსს “ფარმაცევტული ქარხანა ეგისი”</w:t>
      </w:r>
    </w:p>
    <w:p w14:paraId="0CCA5051" w14:textId="5DE67E42" w:rsidR="00993A5F" w:rsidRPr="00134760" w:rsidRDefault="007E42A0"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1106 ბუდაპეშტი, კერესტურის ქ. 30-38</w:t>
      </w:r>
      <w:r w:rsidR="009227B9" w:rsidRPr="00134760">
        <w:rPr>
          <w:rFonts w:ascii="Sylfaen" w:hAnsi="Sylfaen" w:cs="Sylfaen"/>
          <w:color w:val="000000" w:themeColor="text1"/>
          <w:sz w:val="22"/>
          <w:szCs w:val="22"/>
          <w:lang w:val="ka-GE"/>
        </w:rPr>
        <w:t xml:space="preserve">, </w:t>
      </w:r>
      <w:r w:rsidRPr="00134760">
        <w:rPr>
          <w:rFonts w:ascii="Sylfaen" w:hAnsi="Sylfaen" w:cs="Sylfaen"/>
          <w:color w:val="000000" w:themeColor="text1"/>
          <w:sz w:val="22"/>
          <w:szCs w:val="22"/>
          <w:lang w:val="ka-GE"/>
        </w:rPr>
        <w:t>უნგრეთი</w:t>
      </w:r>
    </w:p>
    <w:p w14:paraId="2ED0F118" w14:textId="07651CCD" w:rsidR="001F35FF" w:rsidRPr="00134760" w:rsidRDefault="001A26C0" w:rsidP="000705C1">
      <w:pPr>
        <w:spacing w:after="0" w:line="240" w:lineRule="auto"/>
        <w:ind w:right="-90"/>
        <w:jc w:val="both"/>
        <w:rPr>
          <w:rFonts w:ascii="Sylfaen" w:hAnsi="Sylfaen" w:cs="Sylfaen"/>
          <w:b/>
          <w:color w:val="000000" w:themeColor="text1"/>
          <w:sz w:val="22"/>
          <w:szCs w:val="22"/>
          <w:lang w:val="ka-GE"/>
        </w:rPr>
      </w:pPr>
      <w:r w:rsidRPr="00134760">
        <w:rPr>
          <w:rFonts w:ascii="Sylfaen" w:hAnsi="Sylfaen" w:cs="Sylfaen"/>
          <w:b/>
          <w:color w:val="000000" w:themeColor="text1"/>
          <w:sz w:val="22"/>
          <w:szCs w:val="22"/>
          <w:lang w:val="ka-GE"/>
        </w:rPr>
        <w:t xml:space="preserve">მზა სამკურნალო ფორმის </w:t>
      </w:r>
      <w:r w:rsidR="008727D3" w:rsidRPr="00134760">
        <w:rPr>
          <w:rFonts w:ascii="Sylfaen" w:hAnsi="Sylfaen" w:cs="Sylfaen"/>
          <w:b/>
          <w:color w:val="000000" w:themeColor="text1"/>
          <w:sz w:val="22"/>
          <w:szCs w:val="22"/>
          <w:lang w:val="ka-GE"/>
        </w:rPr>
        <w:t>მწარმოებელი</w:t>
      </w:r>
      <w:r w:rsidRPr="00134760">
        <w:rPr>
          <w:rFonts w:ascii="Sylfaen" w:hAnsi="Sylfaen" w:cs="Sylfaen"/>
          <w:b/>
          <w:color w:val="000000" w:themeColor="text1"/>
          <w:sz w:val="22"/>
          <w:szCs w:val="22"/>
          <w:lang w:val="ka-GE"/>
        </w:rPr>
        <w:t>, პირველადი და მეორეული შეფუთვა</w:t>
      </w:r>
      <w:r w:rsidR="001F35FF" w:rsidRPr="00134760">
        <w:rPr>
          <w:rFonts w:ascii="Sylfaen" w:hAnsi="Sylfaen" w:cs="Sylfaen"/>
          <w:b/>
          <w:color w:val="000000" w:themeColor="text1"/>
          <w:sz w:val="22"/>
          <w:szCs w:val="22"/>
          <w:lang w:val="ka-GE"/>
        </w:rPr>
        <w:t>:</w:t>
      </w:r>
    </w:p>
    <w:p w14:paraId="0556298F" w14:textId="1605875D" w:rsidR="008727D3" w:rsidRPr="00134760" w:rsidRDefault="008727D3" w:rsidP="000705C1">
      <w:pPr>
        <w:pStyle w:val="Default"/>
        <w:rPr>
          <w:rFonts w:ascii="Sylfaen" w:eastAsiaTheme="minorEastAsia" w:hAnsi="Sylfaen" w:cs="Sylfaen"/>
          <w:color w:val="000000" w:themeColor="text1"/>
          <w:sz w:val="22"/>
          <w:szCs w:val="22"/>
          <w:lang w:val="ka-GE" w:eastAsia="zh-CN"/>
        </w:rPr>
      </w:pPr>
      <w:r w:rsidRPr="00134760">
        <w:rPr>
          <w:rFonts w:ascii="Sylfaen" w:eastAsiaTheme="minorEastAsia" w:hAnsi="Sylfaen" w:cs="Sylfaen"/>
          <w:color w:val="000000" w:themeColor="text1"/>
          <w:sz w:val="22"/>
          <w:szCs w:val="22"/>
          <w:lang w:val="ka-GE" w:eastAsia="zh-CN"/>
        </w:rPr>
        <w:t xml:space="preserve">რონტის ჰელას ს.ა. (Rontis Hellas S.A.) </w:t>
      </w:r>
    </w:p>
    <w:p w14:paraId="5584FC9C" w14:textId="77D1B52A" w:rsidR="008727D3" w:rsidRPr="00134760" w:rsidRDefault="008727D3" w:rsidP="000705C1">
      <w:pPr>
        <w:pStyle w:val="Default"/>
        <w:rPr>
          <w:rFonts w:ascii="Sylfaen" w:eastAsiaTheme="minorEastAsia" w:hAnsi="Sylfaen" w:cs="Sylfaen"/>
          <w:color w:val="000000" w:themeColor="text1"/>
          <w:sz w:val="22"/>
          <w:szCs w:val="22"/>
          <w:lang w:val="ka-GE" w:eastAsia="zh-CN"/>
        </w:rPr>
      </w:pPr>
      <w:r w:rsidRPr="00134760">
        <w:rPr>
          <w:rFonts w:ascii="Sylfaen" w:eastAsiaTheme="minorEastAsia" w:hAnsi="Sylfaen" w:cs="Sylfaen"/>
          <w:color w:val="000000" w:themeColor="text1"/>
          <w:sz w:val="22"/>
          <w:szCs w:val="22"/>
          <w:lang w:val="ka-GE" w:eastAsia="zh-CN"/>
        </w:rPr>
        <w:t xml:space="preserve">საფოსტო ყუთი 3012, ლარისას ინდუსტრიული ზონა (P.O. Box 3012, Larisa Industrial Area), </w:t>
      </w:r>
    </w:p>
    <w:p w14:paraId="153C382E" w14:textId="0640BB5F" w:rsidR="001F35FF" w:rsidRPr="00134760" w:rsidRDefault="008727D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41</w:t>
      </w:r>
      <w:r w:rsidR="00505D6F" w:rsidRPr="00134760">
        <w:rPr>
          <w:rFonts w:ascii="Sylfaen" w:hAnsi="Sylfaen" w:cs="Sylfaen"/>
          <w:color w:val="000000" w:themeColor="text1"/>
          <w:sz w:val="22"/>
          <w:szCs w:val="22"/>
          <w:lang w:val="ka-GE"/>
        </w:rPr>
        <w:t>500</w:t>
      </w:r>
      <w:r w:rsidRPr="00134760">
        <w:rPr>
          <w:rFonts w:ascii="Sylfaen" w:hAnsi="Sylfaen" w:cs="Sylfaen"/>
          <w:color w:val="000000" w:themeColor="text1"/>
          <w:sz w:val="22"/>
          <w:szCs w:val="22"/>
          <w:lang w:val="ka-GE"/>
        </w:rPr>
        <w:t xml:space="preserve"> ლარისა</w:t>
      </w:r>
      <w:r w:rsidR="009227B9" w:rsidRPr="00134760">
        <w:rPr>
          <w:rFonts w:ascii="Sylfaen" w:hAnsi="Sylfaen" w:cs="Sylfaen"/>
          <w:color w:val="000000" w:themeColor="text1"/>
          <w:sz w:val="22"/>
          <w:szCs w:val="22"/>
          <w:lang w:val="ka-GE"/>
        </w:rPr>
        <w:t xml:space="preserve"> (Larisa), </w:t>
      </w:r>
      <w:r w:rsidRPr="00134760">
        <w:rPr>
          <w:rFonts w:ascii="Sylfaen" w:hAnsi="Sylfaen" w:cs="Sylfaen"/>
          <w:color w:val="000000" w:themeColor="text1"/>
          <w:sz w:val="22"/>
          <w:szCs w:val="22"/>
          <w:lang w:val="ka-GE"/>
        </w:rPr>
        <w:t>საბერძნეთი</w:t>
      </w:r>
    </w:p>
    <w:p w14:paraId="1D891719" w14:textId="07D6EAEB" w:rsidR="00505D6F" w:rsidRPr="00134760" w:rsidRDefault="00C153B3" w:rsidP="000705C1">
      <w:pPr>
        <w:spacing w:after="0" w:line="240" w:lineRule="auto"/>
        <w:ind w:right="-90"/>
        <w:jc w:val="both"/>
        <w:rPr>
          <w:rFonts w:ascii="Sylfaen" w:hAnsi="Sylfaen" w:cs="Sylfaen"/>
          <w:b/>
          <w:bCs/>
          <w:color w:val="000000" w:themeColor="text1"/>
          <w:sz w:val="22"/>
          <w:szCs w:val="22"/>
          <w:lang w:val="ka-GE"/>
        </w:rPr>
      </w:pPr>
      <w:r w:rsidRPr="00134760">
        <w:rPr>
          <w:rFonts w:ascii="Sylfaen" w:hAnsi="Sylfaen" w:cs="Sylfaen"/>
          <w:b/>
          <w:bCs/>
          <w:color w:val="000000" w:themeColor="text1"/>
          <w:sz w:val="22"/>
          <w:szCs w:val="22"/>
          <w:lang w:val="ka-GE"/>
        </w:rPr>
        <w:t>გამშვები კონტროლი:</w:t>
      </w:r>
    </w:p>
    <w:p w14:paraId="01E7E5F7" w14:textId="3BCD8097" w:rsidR="00C153B3" w:rsidRPr="00134760" w:rsidRDefault="00C153B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დსს „ფარმაცევტული ქარხანა ეგისი“</w:t>
      </w:r>
    </w:p>
    <w:p w14:paraId="6511E694" w14:textId="031F6F2B" w:rsidR="00C153B3" w:rsidRPr="00134760" w:rsidRDefault="00C153B3"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1165 ბუდაპეშტი, ბიოკენფელდის ქ</w:t>
      </w:r>
      <w:r w:rsidR="00C17D40" w:rsidRPr="00134760">
        <w:rPr>
          <w:rFonts w:ascii="Sylfaen" w:hAnsi="Sylfaen" w:cs="Sylfaen"/>
          <w:color w:val="000000" w:themeColor="text1"/>
          <w:sz w:val="22"/>
          <w:szCs w:val="22"/>
          <w:lang w:val="ka-GE"/>
        </w:rPr>
        <w:t>. 118-120</w:t>
      </w:r>
    </w:p>
    <w:p w14:paraId="3FEB025D" w14:textId="028474D3" w:rsidR="00C17D40" w:rsidRDefault="00C17D40" w:rsidP="000705C1">
      <w:pPr>
        <w:spacing w:after="0" w:line="240" w:lineRule="auto"/>
        <w:ind w:right="-90"/>
        <w:jc w:val="both"/>
        <w:rPr>
          <w:rFonts w:ascii="Sylfaen" w:hAnsi="Sylfaen" w:cs="Sylfaen"/>
          <w:color w:val="000000" w:themeColor="text1"/>
          <w:sz w:val="22"/>
          <w:szCs w:val="22"/>
          <w:lang w:val="ka-GE"/>
        </w:rPr>
      </w:pPr>
      <w:r w:rsidRPr="00134760">
        <w:rPr>
          <w:rFonts w:ascii="Sylfaen" w:hAnsi="Sylfaen" w:cs="Sylfaen"/>
          <w:color w:val="000000" w:themeColor="text1"/>
          <w:sz w:val="22"/>
          <w:szCs w:val="22"/>
          <w:lang w:val="ka-GE"/>
        </w:rPr>
        <w:t>უნგრეთი</w:t>
      </w:r>
    </w:p>
    <w:p w14:paraId="7B40B265" w14:textId="77777777" w:rsidR="0078775E" w:rsidRDefault="0078775E" w:rsidP="000705C1">
      <w:pPr>
        <w:spacing w:after="0" w:line="240" w:lineRule="auto"/>
        <w:ind w:right="-90"/>
        <w:jc w:val="both"/>
        <w:rPr>
          <w:rFonts w:ascii="Sylfaen" w:hAnsi="Sylfaen" w:cs="Sylfaen"/>
          <w:color w:val="000000" w:themeColor="text1"/>
          <w:sz w:val="22"/>
          <w:szCs w:val="22"/>
          <w:lang w:val="ka-GE"/>
        </w:rPr>
      </w:pPr>
    </w:p>
    <w:p w14:paraId="78B79E37" w14:textId="77777777" w:rsidR="0078775E" w:rsidRDefault="0078775E" w:rsidP="000705C1">
      <w:pPr>
        <w:spacing w:after="0" w:line="240" w:lineRule="auto"/>
        <w:ind w:right="-90"/>
        <w:jc w:val="both"/>
        <w:rPr>
          <w:rFonts w:ascii="Sylfaen" w:hAnsi="Sylfaen" w:cs="Sylfaen"/>
          <w:color w:val="000000" w:themeColor="text1"/>
          <w:sz w:val="22"/>
          <w:szCs w:val="22"/>
          <w:lang w:val="ka-GE"/>
        </w:rPr>
      </w:pPr>
    </w:p>
    <w:p w14:paraId="4FAB9508" w14:textId="77777777" w:rsidR="0078775E" w:rsidRDefault="0078775E" w:rsidP="000705C1">
      <w:pPr>
        <w:spacing w:after="0" w:line="240" w:lineRule="auto"/>
        <w:ind w:right="-90"/>
        <w:jc w:val="both"/>
        <w:rPr>
          <w:rFonts w:ascii="Sylfaen" w:hAnsi="Sylfaen" w:cs="Sylfaen"/>
          <w:color w:val="000000" w:themeColor="text1"/>
          <w:sz w:val="22"/>
          <w:szCs w:val="22"/>
          <w:lang w:val="ka-GE"/>
        </w:rPr>
      </w:pPr>
    </w:p>
    <w:p w14:paraId="6C31D9A2" w14:textId="77777777" w:rsidR="0078775E" w:rsidRDefault="0078775E" w:rsidP="000705C1">
      <w:pPr>
        <w:spacing w:after="0" w:line="240" w:lineRule="auto"/>
        <w:ind w:right="-90"/>
        <w:jc w:val="both"/>
        <w:rPr>
          <w:rFonts w:ascii="Sylfaen" w:hAnsi="Sylfaen" w:cs="Sylfaen"/>
          <w:color w:val="000000" w:themeColor="text1"/>
          <w:sz w:val="22"/>
          <w:szCs w:val="22"/>
          <w:lang w:val="ka-GE"/>
        </w:rPr>
      </w:pPr>
    </w:p>
    <w:p w14:paraId="23B92216" w14:textId="77777777" w:rsidR="0078775E" w:rsidRDefault="0078775E" w:rsidP="000705C1">
      <w:pPr>
        <w:spacing w:after="0" w:line="240" w:lineRule="auto"/>
        <w:ind w:right="-90"/>
        <w:jc w:val="both"/>
        <w:rPr>
          <w:rFonts w:ascii="Sylfaen" w:hAnsi="Sylfaen" w:cs="Sylfaen"/>
          <w:color w:val="000000" w:themeColor="text1"/>
          <w:sz w:val="22"/>
          <w:szCs w:val="22"/>
          <w:lang w:val="ka-GE"/>
        </w:rPr>
      </w:pPr>
    </w:p>
    <w:p w14:paraId="6818C3F2" w14:textId="77777777" w:rsidR="0078775E" w:rsidRDefault="0078775E" w:rsidP="000705C1">
      <w:pPr>
        <w:spacing w:after="0" w:line="240" w:lineRule="auto"/>
        <w:ind w:right="-90"/>
        <w:jc w:val="both"/>
        <w:rPr>
          <w:rFonts w:ascii="Sylfaen" w:hAnsi="Sylfaen" w:cs="Sylfaen"/>
          <w:color w:val="000000" w:themeColor="text1"/>
          <w:sz w:val="22"/>
          <w:szCs w:val="22"/>
          <w:lang w:val="ka-GE"/>
        </w:rPr>
      </w:pPr>
    </w:p>
    <w:p w14:paraId="48EDA84F" w14:textId="77777777" w:rsidR="0078775E" w:rsidRPr="00712F14" w:rsidRDefault="0078775E" w:rsidP="000705C1">
      <w:pPr>
        <w:spacing w:after="0" w:line="240" w:lineRule="auto"/>
        <w:ind w:right="-90"/>
        <w:jc w:val="both"/>
        <w:rPr>
          <w:rFonts w:ascii="Sylfaen" w:hAnsi="Sylfaen" w:cs="Sylfaen"/>
          <w:color w:val="000000" w:themeColor="text1"/>
          <w:sz w:val="22"/>
          <w:szCs w:val="22"/>
          <w:lang w:val="ka-GE"/>
        </w:rPr>
      </w:pPr>
    </w:p>
    <w:p w14:paraId="0CCA505A" w14:textId="73C29D2D" w:rsidR="00993A5F" w:rsidRPr="00712F14" w:rsidRDefault="00993A5F" w:rsidP="000705C1">
      <w:pPr>
        <w:spacing w:after="0" w:line="240" w:lineRule="auto"/>
        <w:ind w:right="-90"/>
        <w:jc w:val="both"/>
        <w:rPr>
          <w:rFonts w:ascii="Sylfaen" w:hAnsi="Sylfaen" w:cs="Sylfaen"/>
          <w:color w:val="000000" w:themeColor="text1"/>
          <w:sz w:val="22"/>
          <w:szCs w:val="22"/>
          <w:lang w:val="ka-GE"/>
        </w:rPr>
      </w:pPr>
    </w:p>
    <w:sectPr w:rsidR="00993A5F" w:rsidRPr="00712F14" w:rsidSect="00E3411C">
      <w:headerReference w:type="default" r:id="rId12"/>
      <w:footerReference w:type="default" r:id="rId13"/>
      <w:pgSz w:w="11906" w:h="16838"/>
      <w:pgMar w:top="630" w:right="926" w:bottom="270" w:left="990" w:header="360" w:footer="1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C0F5F" w14:textId="77777777" w:rsidR="00E927E5" w:rsidRDefault="00E927E5" w:rsidP="00170424">
      <w:pPr>
        <w:spacing w:after="0" w:line="240" w:lineRule="auto"/>
      </w:pPr>
      <w:r>
        <w:separator/>
      </w:r>
    </w:p>
  </w:endnote>
  <w:endnote w:type="continuationSeparator" w:id="0">
    <w:p w14:paraId="4BA0BB41" w14:textId="77777777" w:rsidR="00E927E5" w:rsidRDefault="00E927E5" w:rsidP="00170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doni 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382AC" w14:textId="720E1D81" w:rsidR="001B7E81" w:rsidRDefault="001B7E81" w:rsidP="00B53441">
    <w:pPr>
      <w:pStyle w:val="Footer"/>
    </w:pPr>
  </w:p>
  <w:p w14:paraId="30FCE121" w14:textId="77777777" w:rsidR="001B7E81" w:rsidRDefault="001B7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6F9B4" w14:textId="77777777" w:rsidR="00E927E5" w:rsidRDefault="00E927E5" w:rsidP="00170424">
      <w:pPr>
        <w:spacing w:after="0" w:line="240" w:lineRule="auto"/>
      </w:pPr>
      <w:r>
        <w:separator/>
      </w:r>
    </w:p>
  </w:footnote>
  <w:footnote w:type="continuationSeparator" w:id="0">
    <w:p w14:paraId="7863C281" w14:textId="77777777" w:rsidR="00E927E5" w:rsidRDefault="00E927E5" w:rsidP="00170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131910"/>
      <w:docPartObj>
        <w:docPartGallery w:val="Page Numbers (Top of Page)"/>
        <w:docPartUnique/>
      </w:docPartObj>
    </w:sdtPr>
    <w:sdtEndPr>
      <w:rPr>
        <w:noProof/>
      </w:rPr>
    </w:sdtEndPr>
    <w:sdtContent>
      <w:p w14:paraId="7C1F22A0" w14:textId="2CEAAD80" w:rsidR="001B7E81" w:rsidRDefault="001B7E81">
        <w:pPr>
          <w:pStyle w:val="Header"/>
          <w:jc w:val="center"/>
        </w:pPr>
        <w:r>
          <w:fldChar w:fldCharType="begin"/>
        </w:r>
        <w:r>
          <w:instrText xml:space="preserve"> PAGE   \* MERGEFORMAT </w:instrText>
        </w:r>
        <w:r>
          <w:fldChar w:fldCharType="separate"/>
        </w:r>
        <w:r w:rsidR="009227B9">
          <w:rPr>
            <w:noProof/>
          </w:rPr>
          <w:t>17</w:t>
        </w:r>
        <w:r>
          <w:rPr>
            <w:noProof/>
          </w:rPr>
          <w:fldChar w:fldCharType="end"/>
        </w:r>
      </w:p>
    </w:sdtContent>
  </w:sdt>
  <w:p w14:paraId="171E3E62" w14:textId="77777777" w:rsidR="001B7E81" w:rsidRDefault="001B7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6A682A"/>
    <w:multiLevelType w:val="singleLevel"/>
    <w:tmpl w:val="F26A682A"/>
    <w:lvl w:ilvl="0">
      <w:start w:val="6"/>
      <w:numFmt w:val="decimal"/>
      <w:suff w:val="nothing"/>
      <w:lvlText w:val="%1-"/>
      <w:lvlJc w:val="left"/>
    </w:lvl>
  </w:abstractNum>
  <w:abstractNum w:abstractNumId="1" w15:restartNumberingAfterBreak="0">
    <w:nsid w:val="066927F1"/>
    <w:multiLevelType w:val="hybridMultilevel"/>
    <w:tmpl w:val="7C5EB94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 w15:restartNumberingAfterBreak="0">
    <w:nsid w:val="0F013C87"/>
    <w:multiLevelType w:val="hybridMultilevel"/>
    <w:tmpl w:val="850E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03A18"/>
    <w:multiLevelType w:val="hybridMultilevel"/>
    <w:tmpl w:val="C7C6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225F3B"/>
    <w:multiLevelType w:val="multilevel"/>
    <w:tmpl w:val="41E0ACAC"/>
    <w:lvl w:ilvl="0">
      <w:start w:val="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10343"/>
    <w:multiLevelType w:val="hybridMultilevel"/>
    <w:tmpl w:val="D7EC0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B3462"/>
    <w:multiLevelType w:val="multilevel"/>
    <w:tmpl w:val="BA5CEE0E"/>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363AE0"/>
    <w:multiLevelType w:val="hybridMultilevel"/>
    <w:tmpl w:val="A87E8DAE"/>
    <w:lvl w:ilvl="0" w:tplc="27321CFE">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D68EC"/>
    <w:multiLevelType w:val="hybridMultilevel"/>
    <w:tmpl w:val="48EA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52716A"/>
    <w:multiLevelType w:val="hybridMultilevel"/>
    <w:tmpl w:val="9B2E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494463"/>
    <w:multiLevelType w:val="hybridMultilevel"/>
    <w:tmpl w:val="5B66C010"/>
    <w:lvl w:ilvl="0" w:tplc="65223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E510B"/>
    <w:multiLevelType w:val="hybridMultilevel"/>
    <w:tmpl w:val="66F89AF4"/>
    <w:lvl w:ilvl="0" w:tplc="F66E5EC0">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423295"/>
    <w:multiLevelType w:val="hybridMultilevel"/>
    <w:tmpl w:val="5EF65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236D6F"/>
    <w:multiLevelType w:val="multilevel"/>
    <w:tmpl w:val="FFF4DA60"/>
    <w:lvl w:ilvl="0">
      <w:start w:val="6"/>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8C1DE0"/>
    <w:multiLevelType w:val="hybridMultilevel"/>
    <w:tmpl w:val="EBCA6332"/>
    <w:lvl w:ilvl="0" w:tplc="0C1AB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D83CB5"/>
    <w:multiLevelType w:val="hybridMultilevel"/>
    <w:tmpl w:val="3C1C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8" w15:restartNumberingAfterBreak="0">
    <w:nsid w:val="5495180C"/>
    <w:multiLevelType w:val="hybridMultilevel"/>
    <w:tmpl w:val="91260CB6"/>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182A06"/>
    <w:multiLevelType w:val="hybridMultilevel"/>
    <w:tmpl w:val="E188D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E40BFA"/>
    <w:multiLevelType w:val="multilevel"/>
    <w:tmpl w:val="5C745A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D1B2526"/>
    <w:multiLevelType w:val="hybridMultilevel"/>
    <w:tmpl w:val="6712AAD0"/>
    <w:lvl w:ilvl="0" w:tplc="FE084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002621"/>
    <w:multiLevelType w:val="hybridMultilevel"/>
    <w:tmpl w:val="CD16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93D7B"/>
    <w:multiLevelType w:val="hybridMultilevel"/>
    <w:tmpl w:val="FF60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414F3F"/>
    <w:multiLevelType w:val="hybridMultilevel"/>
    <w:tmpl w:val="158CF45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5" w15:restartNumberingAfterBreak="0">
    <w:nsid w:val="74937BF0"/>
    <w:multiLevelType w:val="hybridMultilevel"/>
    <w:tmpl w:val="59AA4F78"/>
    <w:lvl w:ilvl="0" w:tplc="5C2C9D72">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D327AB"/>
    <w:multiLevelType w:val="multilevel"/>
    <w:tmpl w:val="F9362E4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42584562">
    <w:abstractNumId w:val="17"/>
  </w:num>
  <w:num w:numId="2" w16cid:durableId="2145997044">
    <w:abstractNumId w:val="0"/>
  </w:num>
  <w:num w:numId="3" w16cid:durableId="2093503910">
    <w:abstractNumId w:val="24"/>
  </w:num>
  <w:num w:numId="4" w16cid:durableId="1604218503">
    <w:abstractNumId w:val="3"/>
  </w:num>
  <w:num w:numId="5" w16cid:durableId="1348369413">
    <w:abstractNumId w:val="1"/>
  </w:num>
  <w:num w:numId="6" w16cid:durableId="184367625">
    <w:abstractNumId w:val="22"/>
  </w:num>
  <w:num w:numId="7" w16cid:durableId="1680691839">
    <w:abstractNumId w:val="23"/>
  </w:num>
  <w:num w:numId="8" w16cid:durableId="2038115124">
    <w:abstractNumId w:val="8"/>
  </w:num>
  <w:num w:numId="9" w16cid:durableId="787968480">
    <w:abstractNumId w:val="2"/>
  </w:num>
  <w:num w:numId="10" w16cid:durableId="1637101952">
    <w:abstractNumId w:val="12"/>
  </w:num>
  <w:num w:numId="11" w16cid:durableId="12924234">
    <w:abstractNumId w:val="20"/>
  </w:num>
  <w:num w:numId="12" w16cid:durableId="177232550">
    <w:abstractNumId w:val="14"/>
  </w:num>
  <w:num w:numId="13" w16cid:durableId="1378698916">
    <w:abstractNumId w:val="13"/>
  </w:num>
  <w:num w:numId="14" w16cid:durableId="1231960396">
    <w:abstractNumId w:val="18"/>
  </w:num>
  <w:num w:numId="15" w16cid:durableId="397366883">
    <w:abstractNumId w:val="6"/>
  </w:num>
  <w:num w:numId="16" w16cid:durableId="1370297900">
    <w:abstractNumId w:val="4"/>
  </w:num>
  <w:num w:numId="17" w16cid:durableId="1299990084">
    <w:abstractNumId w:val="16"/>
  </w:num>
  <w:num w:numId="18" w16cid:durableId="187186559">
    <w:abstractNumId w:val="26"/>
  </w:num>
  <w:num w:numId="19" w16cid:durableId="1036347410">
    <w:abstractNumId w:val="7"/>
  </w:num>
  <w:num w:numId="20" w16cid:durableId="677855685">
    <w:abstractNumId w:val="11"/>
  </w:num>
  <w:num w:numId="21" w16cid:durableId="1579365660">
    <w:abstractNumId w:val="9"/>
  </w:num>
  <w:num w:numId="22" w16cid:durableId="1063219521">
    <w:abstractNumId w:val="25"/>
  </w:num>
  <w:num w:numId="23" w16cid:durableId="1002781435">
    <w:abstractNumId w:val="19"/>
  </w:num>
  <w:num w:numId="24" w16cid:durableId="1133714249">
    <w:abstractNumId w:val="5"/>
  </w:num>
  <w:num w:numId="25" w16cid:durableId="327558146">
    <w:abstractNumId w:val="10"/>
  </w:num>
  <w:num w:numId="26" w16cid:durableId="229735242">
    <w:abstractNumId w:val="15"/>
  </w:num>
  <w:num w:numId="27" w16cid:durableId="1606113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420"/>
  <w:hyphenationZone w:val="141"/>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4351"/>
    <w:rsid w:val="000053E3"/>
    <w:rsid w:val="000066D5"/>
    <w:rsid w:val="00006FC0"/>
    <w:rsid w:val="0000707D"/>
    <w:rsid w:val="00014A9E"/>
    <w:rsid w:val="00015F21"/>
    <w:rsid w:val="00020EA4"/>
    <w:rsid w:val="00021C62"/>
    <w:rsid w:val="00024AA7"/>
    <w:rsid w:val="00026AB8"/>
    <w:rsid w:val="000325BE"/>
    <w:rsid w:val="00032F62"/>
    <w:rsid w:val="00040A30"/>
    <w:rsid w:val="00041130"/>
    <w:rsid w:val="00043C29"/>
    <w:rsid w:val="0004436C"/>
    <w:rsid w:val="000515DC"/>
    <w:rsid w:val="000520B3"/>
    <w:rsid w:val="00052F5E"/>
    <w:rsid w:val="00053FCE"/>
    <w:rsid w:val="000540D6"/>
    <w:rsid w:val="00054408"/>
    <w:rsid w:val="00060162"/>
    <w:rsid w:val="00064C30"/>
    <w:rsid w:val="00066512"/>
    <w:rsid w:val="000705C1"/>
    <w:rsid w:val="00070D0D"/>
    <w:rsid w:val="00071208"/>
    <w:rsid w:val="000719F0"/>
    <w:rsid w:val="00071F88"/>
    <w:rsid w:val="00072751"/>
    <w:rsid w:val="00076CF4"/>
    <w:rsid w:val="00081377"/>
    <w:rsid w:val="00081ED4"/>
    <w:rsid w:val="00083AC5"/>
    <w:rsid w:val="00087E7C"/>
    <w:rsid w:val="000914E7"/>
    <w:rsid w:val="00095D07"/>
    <w:rsid w:val="00097067"/>
    <w:rsid w:val="000972E7"/>
    <w:rsid w:val="00097366"/>
    <w:rsid w:val="000A2DB4"/>
    <w:rsid w:val="000A4E27"/>
    <w:rsid w:val="000A726F"/>
    <w:rsid w:val="000B175F"/>
    <w:rsid w:val="000B4833"/>
    <w:rsid w:val="000C3971"/>
    <w:rsid w:val="000C574C"/>
    <w:rsid w:val="000D09BD"/>
    <w:rsid w:val="000D17E7"/>
    <w:rsid w:val="000D2D08"/>
    <w:rsid w:val="000D3A25"/>
    <w:rsid w:val="000E01F3"/>
    <w:rsid w:val="000E0FEA"/>
    <w:rsid w:val="000E1544"/>
    <w:rsid w:val="000E375E"/>
    <w:rsid w:val="000E4020"/>
    <w:rsid w:val="000E48FD"/>
    <w:rsid w:val="000E4E95"/>
    <w:rsid w:val="000E5227"/>
    <w:rsid w:val="000E66C4"/>
    <w:rsid w:val="000F0DAB"/>
    <w:rsid w:val="000F4122"/>
    <w:rsid w:val="000F517D"/>
    <w:rsid w:val="000F5B7A"/>
    <w:rsid w:val="000F7168"/>
    <w:rsid w:val="000F779B"/>
    <w:rsid w:val="000F7B16"/>
    <w:rsid w:val="00102C5A"/>
    <w:rsid w:val="00103D3C"/>
    <w:rsid w:val="00104BE2"/>
    <w:rsid w:val="00105C3B"/>
    <w:rsid w:val="00106EB5"/>
    <w:rsid w:val="001104CF"/>
    <w:rsid w:val="0011086A"/>
    <w:rsid w:val="00110885"/>
    <w:rsid w:val="00110A01"/>
    <w:rsid w:val="00123340"/>
    <w:rsid w:val="00123F4A"/>
    <w:rsid w:val="00123FC8"/>
    <w:rsid w:val="00125B65"/>
    <w:rsid w:val="001303B3"/>
    <w:rsid w:val="00132653"/>
    <w:rsid w:val="001331E0"/>
    <w:rsid w:val="001337C6"/>
    <w:rsid w:val="00134760"/>
    <w:rsid w:val="001365EA"/>
    <w:rsid w:val="0014178F"/>
    <w:rsid w:val="00143C6A"/>
    <w:rsid w:val="001443C6"/>
    <w:rsid w:val="001478BF"/>
    <w:rsid w:val="00151BD6"/>
    <w:rsid w:val="0015322C"/>
    <w:rsid w:val="001536E4"/>
    <w:rsid w:val="001550A3"/>
    <w:rsid w:val="00156A1F"/>
    <w:rsid w:val="0016174A"/>
    <w:rsid w:val="00164AA5"/>
    <w:rsid w:val="00165DFE"/>
    <w:rsid w:val="00170424"/>
    <w:rsid w:val="00171C25"/>
    <w:rsid w:val="00172A27"/>
    <w:rsid w:val="001743AD"/>
    <w:rsid w:val="001764E8"/>
    <w:rsid w:val="0017755B"/>
    <w:rsid w:val="00181467"/>
    <w:rsid w:val="0018713C"/>
    <w:rsid w:val="00187BB3"/>
    <w:rsid w:val="00187CED"/>
    <w:rsid w:val="0019075A"/>
    <w:rsid w:val="0019140B"/>
    <w:rsid w:val="001932D3"/>
    <w:rsid w:val="00194BE8"/>
    <w:rsid w:val="001963C3"/>
    <w:rsid w:val="00197709"/>
    <w:rsid w:val="00197B0A"/>
    <w:rsid w:val="001A000F"/>
    <w:rsid w:val="001A004E"/>
    <w:rsid w:val="001A1C3B"/>
    <w:rsid w:val="001A26C0"/>
    <w:rsid w:val="001A2B8F"/>
    <w:rsid w:val="001A39D9"/>
    <w:rsid w:val="001A4FE5"/>
    <w:rsid w:val="001A71C2"/>
    <w:rsid w:val="001A7516"/>
    <w:rsid w:val="001B0189"/>
    <w:rsid w:val="001B032D"/>
    <w:rsid w:val="001B48B8"/>
    <w:rsid w:val="001B6C11"/>
    <w:rsid w:val="001B6F75"/>
    <w:rsid w:val="001B7E81"/>
    <w:rsid w:val="001C004B"/>
    <w:rsid w:val="001C295A"/>
    <w:rsid w:val="001C2B9A"/>
    <w:rsid w:val="001C34BD"/>
    <w:rsid w:val="001C365A"/>
    <w:rsid w:val="001C6D29"/>
    <w:rsid w:val="001C7AFA"/>
    <w:rsid w:val="001D06F7"/>
    <w:rsid w:val="001D24EC"/>
    <w:rsid w:val="001D68DC"/>
    <w:rsid w:val="001D6984"/>
    <w:rsid w:val="001E0042"/>
    <w:rsid w:val="001E12BC"/>
    <w:rsid w:val="001E1CE7"/>
    <w:rsid w:val="001E1FBE"/>
    <w:rsid w:val="001E7A51"/>
    <w:rsid w:val="001F1465"/>
    <w:rsid w:val="001F2C80"/>
    <w:rsid w:val="001F35FF"/>
    <w:rsid w:val="001F42BB"/>
    <w:rsid w:val="001F5EB7"/>
    <w:rsid w:val="001F63CE"/>
    <w:rsid w:val="001F746B"/>
    <w:rsid w:val="0020026E"/>
    <w:rsid w:val="0020292B"/>
    <w:rsid w:val="00204631"/>
    <w:rsid w:val="00210DA4"/>
    <w:rsid w:val="0021242D"/>
    <w:rsid w:val="00220C2A"/>
    <w:rsid w:val="00225E8F"/>
    <w:rsid w:val="002312FD"/>
    <w:rsid w:val="00233FFC"/>
    <w:rsid w:val="002440CF"/>
    <w:rsid w:val="00245D47"/>
    <w:rsid w:val="002519F5"/>
    <w:rsid w:val="00252CFA"/>
    <w:rsid w:val="00256804"/>
    <w:rsid w:val="002570AB"/>
    <w:rsid w:val="002620C8"/>
    <w:rsid w:val="002660FD"/>
    <w:rsid w:val="00267F9A"/>
    <w:rsid w:val="002735FB"/>
    <w:rsid w:val="00274F18"/>
    <w:rsid w:val="0027761F"/>
    <w:rsid w:val="002802AA"/>
    <w:rsid w:val="00281F04"/>
    <w:rsid w:val="00283557"/>
    <w:rsid w:val="00294E5E"/>
    <w:rsid w:val="00295AD3"/>
    <w:rsid w:val="00297E64"/>
    <w:rsid w:val="002A3129"/>
    <w:rsid w:val="002A4B73"/>
    <w:rsid w:val="002B441D"/>
    <w:rsid w:val="002B5E26"/>
    <w:rsid w:val="002B6CB8"/>
    <w:rsid w:val="002C0982"/>
    <w:rsid w:val="002C1F91"/>
    <w:rsid w:val="002C2C7C"/>
    <w:rsid w:val="002C3F72"/>
    <w:rsid w:val="002C5BB9"/>
    <w:rsid w:val="002C7387"/>
    <w:rsid w:val="002C7C99"/>
    <w:rsid w:val="002C7DA5"/>
    <w:rsid w:val="002D1781"/>
    <w:rsid w:val="002D19C1"/>
    <w:rsid w:val="002D40A9"/>
    <w:rsid w:val="002D585C"/>
    <w:rsid w:val="002D686E"/>
    <w:rsid w:val="002D6970"/>
    <w:rsid w:val="002D76B5"/>
    <w:rsid w:val="002D7F7D"/>
    <w:rsid w:val="002E28C9"/>
    <w:rsid w:val="002E4E0C"/>
    <w:rsid w:val="002E6E11"/>
    <w:rsid w:val="002F270F"/>
    <w:rsid w:val="002F5B24"/>
    <w:rsid w:val="002F7A11"/>
    <w:rsid w:val="003011D4"/>
    <w:rsid w:val="00302655"/>
    <w:rsid w:val="00302A54"/>
    <w:rsid w:val="003042F5"/>
    <w:rsid w:val="00310EF1"/>
    <w:rsid w:val="00311EE7"/>
    <w:rsid w:val="00312B87"/>
    <w:rsid w:val="00316208"/>
    <w:rsid w:val="00316F71"/>
    <w:rsid w:val="00317C03"/>
    <w:rsid w:val="00321491"/>
    <w:rsid w:val="003230E5"/>
    <w:rsid w:val="00323B37"/>
    <w:rsid w:val="0032429D"/>
    <w:rsid w:val="0033136B"/>
    <w:rsid w:val="003317AA"/>
    <w:rsid w:val="00333C92"/>
    <w:rsid w:val="0033417B"/>
    <w:rsid w:val="00334600"/>
    <w:rsid w:val="00335423"/>
    <w:rsid w:val="003412DE"/>
    <w:rsid w:val="00342215"/>
    <w:rsid w:val="00344676"/>
    <w:rsid w:val="0034705D"/>
    <w:rsid w:val="0035346C"/>
    <w:rsid w:val="00356126"/>
    <w:rsid w:val="00361335"/>
    <w:rsid w:val="00361459"/>
    <w:rsid w:val="00362030"/>
    <w:rsid w:val="00363CEA"/>
    <w:rsid w:val="00364A3A"/>
    <w:rsid w:val="003658B1"/>
    <w:rsid w:val="00366A2A"/>
    <w:rsid w:val="003716AB"/>
    <w:rsid w:val="00373B36"/>
    <w:rsid w:val="00373F47"/>
    <w:rsid w:val="00375D3A"/>
    <w:rsid w:val="00376BBC"/>
    <w:rsid w:val="003778E7"/>
    <w:rsid w:val="0038215C"/>
    <w:rsid w:val="00384CCF"/>
    <w:rsid w:val="00386A5E"/>
    <w:rsid w:val="003919AB"/>
    <w:rsid w:val="00391AE4"/>
    <w:rsid w:val="003944AA"/>
    <w:rsid w:val="0039513C"/>
    <w:rsid w:val="00395B76"/>
    <w:rsid w:val="003A0888"/>
    <w:rsid w:val="003A1EA3"/>
    <w:rsid w:val="003A370D"/>
    <w:rsid w:val="003A3CAA"/>
    <w:rsid w:val="003A481A"/>
    <w:rsid w:val="003A7CDB"/>
    <w:rsid w:val="003B1D92"/>
    <w:rsid w:val="003B2123"/>
    <w:rsid w:val="003B3284"/>
    <w:rsid w:val="003B3C03"/>
    <w:rsid w:val="003C1827"/>
    <w:rsid w:val="003C1E27"/>
    <w:rsid w:val="003C418E"/>
    <w:rsid w:val="003C537F"/>
    <w:rsid w:val="003C5384"/>
    <w:rsid w:val="003C633D"/>
    <w:rsid w:val="003C7C7B"/>
    <w:rsid w:val="003D06E2"/>
    <w:rsid w:val="003D0E00"/>
    <w:rsid w:val="003E0750"/>
    <w:rsid w:val="003E3C2C"/>
    <w:rsid w:val="003E3F7B"/>
    <w:rsid w:val="003E4320"/>
    <w:rsid w:val="003E4C14"/>
    <w:rsid w:val="003E4CBE"/>
    <w:rsid w:val="003E7D90"/>
    <w:rsid w:val="003F0707"/>
    <w:rsid w:val="003F5DAB"/>
    <w:rsid w:val="00402CB3"/>
    <w:rsid w:val="00404C48"/>
    <w:rsid w:val="0040684B"/>
    <w:rsid w:val="004129A6"/>
    <w:rsid w:val="0041304F"/>
    <w:rsid w:val="00413960"/>
    <w:rsid w:val="00413F97"/>
    <w:rsid w:val="00415D69"/>
    <w:rsid w:val="0041612E"/>
    <w:rsid w:val="00420363"/>
    <w:rsid w:val="00426C84"/>
    <w:rsid w:val="004300CC"/>
    <w:rsid w:val="00432861"/>
    <w:rsid w:val="00432975"/>
    <w:rsid w:val="004363E6"/>
    <w:rsid w:val="004442E9"/>
    <w:rsid w:val="004528B2"/>
    <w:rsid w:val="00452C15"/>
    <w:rsid w:val="00454DA9"/>
    <w:rsid w:val="00460127"/>
    <w:rsid w:val="004607A7"/>
    <w:rsid w:val="00460938"/>
    <w:rsid w:val="00462B94"/>
    <w:rsid w:val="004660FB"/>
    <w:rsid w:val="00472C5C"/>
    <w:rsid w:val="00476EC0"/>
    <w:rsid w:val="004779DE"/>
    <w:rsid w:val="00481F57"/>
    <w:rsid w:val="004823D2"/>
    <w:rsid w:val="00484D39"/>
    <w:rsid w:val="004931B4"/>
    <w:rsid w:val="004969D0"/>
    <w:rsid w:val="004A2503"/>
    <w:rsid w:val="004A4DD1"/>
    <w:rsid w:val="004A5A7C"/>
    <w:rsid w:val="004A6A62"/>
    <w:rsid w:val="004A7317"/>
    <w:rsid w:val="004B0206"/>
    <w:rsid w:val="004B2671"/>
    <w:rsid w:val="004B2CFD"/>
    <w:rsid w:val="004B4907"/>
    <w:rsid w:val="004B53CD"/>
    <w:rsid w:val="004C3B0B"/>
    <w:rsid w:val="004C6606"/>
    <w:rsid w:val="004D253B"/>
    <w:rsid w:val="004D2FFB"/>
    <w:rsid w:val="004D49C7"/>
    <w:rsid w:val="004D56E7"/>
    <w:rsid w:val="004D71AA"/>
    <w:rsid w:val="004D727E"/>
    <w:rsid w:val="004E1074"/>
    <w:rsid w:val="004E47BC"/>
    <w:rsid w:val="004E508F"/>
    <w:rsid w:val="004E726C"/>
    <w:rsid w:val="004F0054"/>
    <w:rsid w:val="004F103C"/>
    <w:rsid w:val="004F2E62"/>
    <w:rsid w:val="004F31FA"/>
    <w:rsid w:val="004F50E1"/>
    <w:rsid w:val="004F565B"/>
    <w:rsid w:val="004F5CAE"/>
    <w:rsid w:val="004F6DB2"/>
    <w:rsid w:val="004F6E99"/>
    <w:rsid w:val="0050086D"/>
    <w:rsid w:val="00502A5A"/>
    <w:rsid w:val="00504D19"/>
    <w:rsid w:val="00505B45"/>
    <w:rsid w:val="00505D6F"/>
    <w:rsid w:val="00506410"/>
    <w:rsid w:val="00512C55"/>
    <w:rsid w:val="00512C88"/>
    <w:rsid w:val="00517B04"/>
    <w:rsid w:val="005207B9"/>
    <w:rsid w:val="00521C29"/>
    <w:rsid w:val="0052281F"/>
    <w:rsid w:val="00522E8F"/>
    <w:rsid w:val="005241F4"/>
    <w:rsid w:val="00525180"/>
    <w:rsid w:val="0052713E"/>
    <w:rsid w:val="00530DD8"/>
    <w:rsid w:val="00534E53"/>
    <w:rsid w:val="00537378"/>
    <w:rsid w:val="00543AB4"/>
    <w:rsid w:val="00543AE4"/>
    <w:rsid w:val="00550E4F"/>
    <w:rsid w:val="00551EEC"/>
    <w:rsid w:val="00552204"/>
    <w:rsid w:val="005538C6"/>
    <w:rsid w:val="00555468"/>
    <w:rsid w:val="005608F2"/>
    <w:rsid w:val="0056106F"/>
    <w:rsid w:val="0056290C"/>
    <w:rsid w:val="00563C2C"/>
    <w:rsid w:val="00564964"/>
    <w:rsid w:val="00565D20"/>
    <w:rsid w:val="00574AEB"/>
    <w:rsid w:val="00577AF8"/>
    <w:rsid w:val="00584777"/>
    <w:rsid w:val="00586031"/>
    <w:rsid w:val="00587247"/>
    <w:rsid w:val="005873F2"/>
    <w:rsid w:val="00587F88"/>
    <w:rsid w:val="005907E6"/>
    <w:rsid w:val="005910C0"/>
    <w:rsid w:val="005935A3"/>
    <w:rsid w:val="00594148"/>
    <w:rsid w:val="00594F4D"/>
    <w:rsid w:val="005A0400"/>
    <w:rsid w:val="005A1CD9"/>
    <w:rsid w:val="005A2128"/>
    <w:rsid w:val="005A3B3F"/>
    <w:rsid w:val="005A4589"/>
    <w:rsid w:val="005A51D9"/>
    <w:rsid w:val="005A5C37"/>
    <w:rsid w:val="005A5E2C"/>
    <w:rsid w:val="005B036E"/>
    <w:rsid w:val="005B595B"/>
    <w:rsid w:val="005B67DB"/>
    <w:rsid w:val="005B70DA"/>
    <w:rsid w:val="005B729B"/>
    <w:rsid w:val="005B7304"/>
    <w:rsid w:val="005B7A65"/>
    <w:rsid w:val="005C10B0"/>
    <w:rsid w:val="005C4C4B"/>
    <w:rsid w:val="005C5E40"/>
    <w:rsid w:val="005D00EA"/>
    <w:rsid w:val="005D2316"/>
    <w:rsid w:val="005D356D"/>
    <w:rsid w:val="005D3BE6"/>
    <w:rsid w:val="005D579D"/>
    <w:rsid w:val="005D5A14"/>
    <w:rsid w:val="005D66BE"/>
    <w:rsid w:val="005D73FE"/>
    <w:rsid w:val="005E1B2B"/>
    <w:rsid w:val="005F0D4B"/>
    <w:rsid w:val="005F1065"/>
    <w:rsid w:val="005F2B1D"/>
    <w:rsid w:val="005F2D68"/>
    <w:rsid w:val="005F3F1C"/>
    <w:rsid w:val="005F7D58"/>
    <w:rsid w:val="00600029"/>
    <w:rsid w:val="0060061A"/>
    <w:rsid w:val="0060117A"/>
    <w:rsid w:val="0060628C"/>
    <w:rsid w:val="00606310"/>
    <w:rsid w:val="0061310A"/>
    <w:rsid w:val="00614F08"/>
    <w:rsid w:val="0061784B"/>
    <w:rsid w:val="0062023D"/>
    <w:rsid w:val="0062082D"/>
    <w:rsid w:val="00620C68"/>
    <w:rsid w:val="00623763"/>
    <w:rsid w:val="00623FEC"/>
    <w:rsid w:val="00625721"/>
    <w:rsid w:val="006332E8"/>
    <w:rsid w:val="00640232"/>
    <w:rsid w:val="0064359A"/>
    <w:rsid w:val="00644644"/>
    <w:rsid w:val="006448CB"/>
    <w:rsid w:val="00646024"/>
    <w:rsid w:val="0064642A"/>
    <w:rsid w:val="0064678E"/>
    <w:rsid w:val="0065045C"/>
    <w:rsid w:val="00651FA0"/>
    <w:rsid w:val="006536D8"/>
    <w:rsid w:val="00653A0B"/>
    <w:rsid w:val="00655D4F"/>
    <w:rsid w:val="006622D1"/>
    <w:rsid w:val="00662DB7"/>
    <w:rsid w:val="0066495E"/>
    <w:rsid w:val="006657F7"/>
    <w:rsid w:val="00670CF9"/>
    <w:rsid w:val="00671FB4"/>
    <w:rsid w:val="006727FF"/>
    <w:rsid w:val="0067357E"/>
    <w:rsid w:val="00674323"/>
    <w:rsid w:val="0067462E"/>
    <w:rsid w:val="00674BA4"/>
    <w:rsid w:val="006753C6"/>
    <w:rsid w:val="00677096"/>
    <w:rsid w:val="006805B2"/>
    <w:rsid w:val="00681977"/>
    <w:rsid w:val="00682223"/>
    <w:rsid w:val="00691A01"/>
    <w:rsid w:val="00692034"/>
    <w:rsid w:val="00693EEC"/>
    <w:rsid w:val="00695BE2"/>
    <w:rsid w:val="006964AA"/>
    <w:rsid w:val="006A1527"/>
    <w:rsid w:val="006A5C4D"/>
    <w:rsid w:val="006A78B9"/>
    <w:rsid w:val="006A7CFA"/>
    <w:rsid w:val="006B03A1"/>
    <w:rsid w:val="006B55AF"/>
    <w:rsid w:val="006B776F"/>
    <w:rsid w:val="006C1FC4"/>
    <w:rsid w:val="006C320E"/>
    <w:rsid w:val="006C5681"/>
    <w:rsid w:val="006C5BB7"/>
    <w:rsid w:val="006C6182"/>
    <w:rsid w:val="006C6BA8"/>
    <w:rsid w:val="006D0826"/>
    <w:rsid w:val="006D1FCF"/>
    <w:rsid w:val="006D30B9"/>
    <w:rsid w:val="006E0125"/>
    <w:rsid w:val="006E0AA0"/>
    <w:rsid w:val="006E2069"/>
    <w:rsid w:val="006E307C"/>
    <w:rsid w:val="006E340B"/>
    <w:rsid w:val="006E4726"/>
    <w:rsid w:val="006E5AF3"/>
    <w:rsid w:val="006E6267"/>
    <w:rsid w:val="006E700C"/>
    <w:rsid w:val="006F0012"/>
    <w:rsid w:val="006F2045"/>
    <w:rsid w:val="006F23DB"/>
    <w:rsid w:val="006F4351"/>
    <w:rsid w:val="006F4BB4"/>
    <w:rsid w:val="006F4D9E"/>
    <w:rsid w:val="00704D64"/>
    <w:rsid w:val="00705E46"/>
    <w:rsid w:val="00706DE9"/>
    <w:rsid w:val="0071030A"/>
    <w:rsid w:val="00712F14"/>
    <w:rsid w:val="00713026"/>
    <w:rsid w:val="00713057"/>
    <w:rsid w:val="00714697"/>
    <w:rsid w:val="00714893"/>
    <w:rsid w:val="00714DB2"/>
    <w:rsid w:val="0071612F"/>
    <w:rsid w:val="00717DE5"/>
    <w:rsid w:val="00717FB8"/>
    <w:rsid w:val="00720065"/>
    <w:rsid w:val="0072077D"/>
    <w:rsid w:val="0072194F"/>
    <w:rsid w:val="00723E5E"/>
    <w:rsid w:val="00726721"/>
    <w:rsid w:val="00726754"/>
    <w:rsid w:val="00727C03"/>
    <w:rsid w:val="00727E55"/>
    <w:rsid w:val="00730A89"/>
    <w:rsid w:val="0073236E"/>
    <w:rsid w:val="007330DD"/>
    <w:rsid w:val="0073793E"/>
    <w:rsid w:val="00740BD7"/>
    <w:rsid w:val="00741D28"/>
    <w:rsid w:val="00742311"/>
    <w:rsid w:val="00743214"/>
    <w:rsid w:val="0074512C"/>
    <w:rsid w:val="00746407"/>
    <w:rsid w:val="00747531"/>
    <w:rsid w:val="00753503"/>
    <w:rsid w:val="00754B85"/>
    <w:rsid w:val="00755152"/>
    <w:rsid w:val="0075656B"/>
    <w:rsid w:val="00756FAB"/>
    <w:rsid w:val="00757415"/>
    <w:rsid w:val="007627D3"/>
    <w:rsid w:val="00762A03"/>
    <w:rsid w:val="00763361"/>
    <w:rsid w:val="00766A33"/>
    <w:rsid w:val="00766ADE"/>
    <w:rsid w:val="00767A80"/>
    <w:rsid w:val="00771578"/>
    <w:rsid w:val="00774CC1"/>
    <w:rsid w:val="00774FEF"/>
    <w:rsid w:val="00776DCB"/>
    <w:rsid w:val="0078288D"/>
    <w:rsid w:val="00786943"/>
    <w:rsid w:val="0078775E"/>
    <w:rsid w:val="00790F90"/>
    <w:rsid w:val="00792D72"/>
    <w:rsid w:val="007931F1"/>
    <w:rsid w:val="0079356B"/>
    <w:rsid w:val="007938F0"/>
    <w:rsid w:val="007940F0"/>
    <w:rsid w:val="0079500B"/>
    <w:rsid w:val="00795D62"/>
    <w:rsid w:val="007974E0"/>
    <w:rsid w:val="00797B8E"/>
    <w:rsid w:val="007A2190"/>
    <w:rsid w:val="007A458D"/>
    <w:rsid w:val="007A4ADC"/>
    <w:rsid w:val="007A7EBB"/>
    <w:rsid w:val="007B2B8C"/>
    <w:rsid w:val="007B300B"/>
    <w:rsid w:val="007B4EF2"/>
    <w:rsid w:val="007B7325"/>
    <w:rsid w:val="007C1C69"/>
    <w:rsid w:val="007C31E9"/>
    <w:rsid w:val="007C4996"/>
    <w:rsid w:val="007C6895"/>
    <w:rsid w:val="007D7446"/>
    <w:rsid w:val="007E42A0"/>
    <w:rsid w:val="007E4A65"/>
    <w:rsid w:val="007E54C0"/>
    <w:rsid w:val="007E6D25"/>
    <w:rsid w:val="007E7B15"/>
    <w:rsid w:val="007F0253"/>
    <w:rsid w:val="007F0E49"/>
    <w:rsid w:val="007F0F7E"/>
    <w:rsid w:val="007F5846"/>
    <w:rsid w:val="007F5F9E"/>
    <w:rsid w:val="00801E48"/>
    <w:rsid w:val="0080359B"/>
    <w:rsid w:val="00804872"/>
    <w:rsid w:val="00811B76"/>
    <w:rsid w:val="0081311F"/>
    <w:rsid w:val="00814FE4"/>
    <w:rsid w:val="00817159"/>
    <w:rsid w:val="008252BA"/>
    <w:rsid w:val="008253E1"/>
    <w:rsid w:val="00831E0F"/>
    <w:rsid w:val="00835CC9"/>
    <w:rsid w:val="00841674"/>
    <w:rsid w:val="00841D3D"/>
    <w:rsid w:val="008429D8"/>
    <w:rsid w:val="00842B21"/>
    <w:rsid w:val="00842F33"/>
    <w:rsid w:val="008441A4"/>
    <w:rsid w:val="008458D9"/>
    <w:rsid w:val="008467B3"/>
    <w:rsid w:val="008513B2"/>
    <w:rsid w:val="008532C1"/>
    <w:rsid w:val="00853F5A"/>
    <w:rsid w:val="0085420A"/>
    <w:rsid w:val="00855758"/>
    <w:rsid w:val="0085597B"/>
    <w:rsid w:val="00855F02"/>
    <w:rsid w:val="00857215"/>
    <w:rsid w:val="00857F0A"/>
    <w:rsid w:val="00864EE6"/>
    <w:rsid w:val="008707A0"/>
    <w:rsid w:val="00870FBC"/>
    <w:rsid w:val="008714D0"/>
    <w:rsid w:val="008727D3"/>
    <w:rsid w:val="008731E6"/>
    <w:rsid w:val="00874D6B"/>
    <w:rsid w:val="008751F8"/>
    <w:rsid w:val="00876AD2"/>
    <w:rsid w:val="008777F2"/>
    <w:rsid w:val="00880AE3"/>
    <w:rsid w:val="008810F2"/>
    <w:rsid w:val="00882CFD"/>
    <w:rsid w:val="008833CA"/>
    <w:rsid w:val="00885BA2"/>
    <w:rsid w:val="0089536B"/>
    <w:rsid w:val="008A0DEF"/>
    <w:rsid w:val="008A385E"/>
    <w:rsid w:val="008A5767"/>
    <w:rsid w:val="008A6761"/>
    <w:rsid w:val="008A6BF3"/>
    <w:rsid w:val="008B0BB6"/>
    <w:rsid w:val="008B0C8F"/>
    <w:rsid w:val="008B32A2"/>
    <w:rsid w:val="008B52C2"/>
    <w:rsid w:val="008B60EB"/>
    <w:rsid w:val="008C1C57"/>
    <w:rsid w:val="008C2123"/>
    <w:rsid w:val="008C2FA2"/>
    <w:rsid w:val="008C52F7"/>
    <w:rsid w:val="008C541B"/>
    <w:rsid w:val="008C60B7"/>
    <w:rsid w:val="008D0113"/>
    <w:rsid w:val="008D1B77"/>
    <w:rsid w:val="008D2B13"/>
    <w:rsid w:val="008D3163"/>
    <w:rsid w:val="008E536C"/>
    <w:rsid w:val="008E6FE9"/>
    <w:rsid w:val="008E726E"/>
    <w:rsid w:val="008F3687"/>
    <w:rsid w:val="008F3AA2"/>
    <w:rsid w:val="008F4075"/>
    <w:rsid w:val="008F696F"/>
    <w:rsid w:val="008F6E8A"/>
    <w:rsid w:val="0090182F"/>
    <w:rsid w:val="00901BEC"/>
    <w:rsid w:val="009041F3"/>
    <w:rsid w:val="0090673A"/>
    <w:rsid w:val="00912C87"/>
    <w:rsid w:val="00916150"/>
    <w:rsid w:val="009161A6"/>
    <w:rsid w:val="00917FF7"/>
    <w:rsid w:val="00920846"/>
    <w:rsid w:val="009227B9"/>
    <w:rsid w:val="0092479B"/>
    <w:rsid w:val="00926C5A"/>
    <w:rsid w:val="00927AD0"/>
    <w:rsid w:val="00934843"/>
    <w:rsid w:val="00940D37"/>
    <w:rsid w:val="00940EB6"/>
    <w:rsid w:val="009439DA"/>
    <w:rsid w:val="00947E79"/>
    <w:rsid w:val="00950C3E"/>
    <w:rsid w:val="00950CDA"/>
    <w:rsid w:val="009512BF"/>
    <w:rsid w:val="0095130E"/>
    <w:rsid w:val="00952A00"/>
    <w:rsid w:val="0095338C"/>
    <w:rsid w:val="0096168C"/>
    <w:rsid w:val="00966F0F"/>
    <w:rsid w:val="009714F6"/>
    <w:rsid w:val="0097192F"/>
    <w:rsid w:val="009806FA"/>
    <w:rsid w:val="00980731"/>
    <w:rsid w:val="009811AB"/>
    <w:rsid w:val="0098134A"/>
    <w:rsid w:val="00985C1B"/>
    <w:rsid w:val="0098792C"/>
    <w:rsid w:val="009917AF"/>
    <w:rsid w:val="0099211B"/>
    <w:rsid w:val="0099231A"/>
    <w:rsid w:val="009928EF"/>
    <w:rsid w:val="00993A5F"/>
    <w:rsid w:val="009A781E"/>
    <w:rsid w:val="009B0F96"/>
    <w:rsid w:val="009B1943"/>
    <w:rsid w:val="009B1FE2"/>
    <w:rsid w:val="009B30E3"/>
    <w:rsid w:val="009B5AC3"/>
    <w:rsid w:val="009B5D32"/>
    <w:rsid w:val="009C3B80"/>
    <w:rsid w:val="009C6711"/>
    <w:rsid w:val="009D25A8"/>
    <w:rsid w:val="009D3B67"/>
    <w:rsid w:val="009D3C33"/>
    <w:rsid w:val="009D3F36"/>
    <w:rsid w:val="009D6083"/>
    <w:rsid w:val="009E11EE"/>
    <w:rsid w:val="009E3294"/>
    <w:rsid w:val="009E52A5"/>
    <w:rsid w:val="009E6745"/>
    <w:rsid w:val="009E6D30"/>
    <w:rsid w:val="009F6109"/>
    <w:rsid w:val="009F704C"/>
    <w:rsid w:val="009F7BE9"/>
    <w:rsid w:val="009F7D88"/>
    <w:rsid w:val="00A008E5"/>
    <w:rsid w:val="00A022B3"/>
    <w:rsid w:val="00A05E3F"/>
    <w:rsid w:val="00A079E3"/>
    <w:rsid w:val="00A07F19"/>
    <w:rsid w:val="00A14B26"/>
    <w:rsid w:val="00A25888"/>
    <w:rsid w:val="00A3135C"/>
    <w:rsid w:val="00A32B46"/>
    <w:rsid w:val="00A360B9"/>
    <w:rsid w:val="00A37423"/>
    <w:rsid w:val="00A37652"/>
    <w:rsid w:val="00A37B68"/>
    <w:rsid w:val="00A40F0D"/>
    <w:rsid w:val="00A4293E"/>
    <w:rsid w:val="00A42C33"/>
    <w:rsid w:val="00A432FF"/>
    <w:rsid w:val="00A45400"/>
    <w:rsid w:val="00A465F0"/>
    <w:rsid w:val="00A4747D"/>
    <w:rsid w:val="00A47B30"/>
    <w:rsid w:val="00A524C7"/>
    <w:rsid w:val="00A5365B"/>
    <w:rsid w:val="00A552FD"/>
    <w:rsid w:val="00A579A2"/>
    <w:rsid w:val="00A63CF0"/>
    <w:rsid w:val="00A708A2"/>
    <w:rsid w:val="00A709AB"/>
    <w:rsid w:val="00A73094"/>
    <w:rsid w:val="00A74039"/>
    <w:rsid w:val="00A8084F"/>
    <w:rsid w:val="00A80958"/>
    <w:rsid w:val="00A80A2E"/>
    <w:rsid w:val="00A828A4"/>
    <w:rsid w:val="00A83A93"/>
    <w:rsid w:val="00A8416C"/>
    <w:rsid w:val="00A8563A"/>
    <w:rsid w:val="00A85AB5"/>
    <w:rsid w:val="00A865B0"/>
    <w:rsid w:val="00A912A2"/>
    <w:rsid w:val="00A939DF"/>
    <w:rsid w:val="00A954B6"/>
    <w:rsid w:val="00A958B2"/>
    <w:rsid w:val="00A95F30"/>
    <w:rsid w:val="00AA03D4"/>
    <w:rsid w:val="00AA1D64"/>
    <w:rsid w:val="00AA1F86"/>
    <w:rsid w:val="00AA3884"/>
    <w:rsid w:val="00AA5A32"/>
    <w:rsid w:val="00AC0D8A"/>
    <w:rsid w:val="00AC1F68"/>
    <w:rsid w:val="00AC1FBB"/>
    <w:rsid w:val="00AC3087"/>
    <w:rsid w:val="00AC6B67"/>
    <w:rsid w:val="00AD1B3A"/>
    <w:rsid w:val="00AD42F7"/>
    <w:rsid w:val="00AD5AC3"/>
    <w:rsid w:val="00AD776D"/>
    <w:rsid w:val="00AD7924"/>
    <w:rsid w:val="00AE45E2"/>
    <w:rsid w:val="00AE5424"/>
    <w:rsid w:val="00AE6076"/>
    <w:rsid w:val="00AE6B61"/>
    <w:rsid w:val="00AF21EF"/>
    <w:rsid w:val="00AF2B50"/>
    <w:rsid w:val="00AF310E"/>
    <w:rsid w:val="00AF5709"/>
    <w:rsid w:val="00AF7C87"/>
    <w:rsid w:val="00B00749"/>
    <w:rsid w:val="00B01100"/>
    <w:rsid w:val="00B0132D"/>
    <w:rsid w:val="00B01510"/>
    <w:rsid w:val="00B11F35"/>
    <w:rsid w:val="00B13438"/>
    <w:rsid w:val="00B20526"/>
    <w:rsid w:val="00B24091"/>
    <w:rsid w:val="00B27FEB"/>
    <w:rsid w:val="00B32C19"/>
    <w:rsid w:val="00B3602E"/>
    <w:rsid w:val="00B36C64"/>
    <w:rsid w:val="00B36C87"/>
    <w:rsid w:val="00B37DBC"/>
    <w:rsid w:val="00B37E2E"/>
    <w:rsid w:val="00B408F5"/>
    <w:rsid w:val="00B42B0C"/>
    <w:rsid w:val="00B438A1"/>
    <w:rsid w:val="00B46DC5"/>
    <w:rsid w:val="00B51821"/>
    <w:rsid w:val="00B52F6B"/>
    <w:rsid w:val="00B53441"/>
    <w:rsid w:val="00B57948"/>
    <w:rsid w:val="00B61D09"/>
    <w:rsid w:val="00B620C0"/>
    <w:rsid w:val="00B6326C"/>
    <w:rsid w:val="00B6771C"/>
    <w:rsid w:val="00B74157"/>
    <w:rsid w:val="00B74202"/>
    <w:rsid w:val="00B80EE4"/>
    <w:rsid w:val="00B84333"/>
    <w:rsid w:val="00B85D03"/>
    <w:rsid w:val="00B8625E"/>
    <w:rsid w:val="00B86666"/>
    <w:rsid w:val="00B90069"/>
    <w:rsid w:val="00B9044F"/>
    <w:rsid w:val="00B94AE6"/>
    <w:rsid w:val="00BA61CC"/>
    <w:rsid w:val="00BA74B2"/>
    <w:rsid w:val="00BB28E7"/>
    <w:rsid w:val="00BB3085"/>
    <w:rsid w:val="00BC111B"/>
    <w:rsid w:val="00BC3422"/>
    <w:rsid w:val="00BC6CB7"/>
    <w:rsid w:val="00BC76AF"/>
    <w:rsid w:val="00BC7CC2"/>
    <w:rsid w:val="00BD0353"/>
    <w:rsid w:val="00BD20DE"/>
    <w:rsid w:val="00BD4304"/>
    <w:rsid w:val="00BD5A32"/>
    <w:rsid w:val="00BE04EA"/>
    <w:rsid w:val="00BE33AC"/>
    <w:rsid w:val="00BE4988"/>
    <w:rsid w:val="00BE4EFF"/>
    <w:rsid w:val="00BE52B2"/>
    <w:rsid w:val="00BE6DB7"/>
    <w:rsid w:val="00BF148C"/>
    <w:rsid w:val="00BF1D93"/>
    <w:rsid w:val="00BF3C59"/>
    <w:rsid w:val="00BF40B9"/>
    <w:rsid w:val="00C03523"/>
    <w:rsid w:val="00C06549"/>
    <w:rsid w:val="00C109C8"/>
    <w:rsid w:val="00C11D85"/>
    <w:rsid w:val="00C11F75"/>
    <w:rsid w:val="00C12666"/>
    <w:rsid w:val="00C12AEE"/>
    <w:rsid w:val="00C14493"/>
    <w:rsid w:val="00C15200"/>
    <w:rsid w:val="00C153B3"/>
    <w:rsid w:val="00C1573D"/>
    <w:rsid w:val="00C173B8"/>
    <w:rsid w:val="00C17D40"/>
    <w:rsid w:val="00C209CE"/>
    <w:rsid w:val="00C22749"/>
    <w:rsid w:val="00C23855"/>
    <w:rsid w:val="00C23EE7"/>
    <w:rsid w:val="00C26F12"/>
    <w:rsid w:val="00C271D1"/>
    <w:rsid w:val="00C3100B"/>
    <w:rsid w:val="00C31036"/>
    <w:rsid w:val="00C34B4F"/>
    <w:rsid w:val="00C356C1"/>
    <w:rsid w:val="00C40822"/>
    <w:rsid w:val="00C40851"/>
    <w:rsid w:val="00C426FB"/>
    <w:rsid w:val="00C4452C"/>
    <w:rsid w:val="00C45168"/>
    <w:rsid w:val="00C451FA"/>
    <w:rsid w:val="00C45628"/>
    <w:rsid w:val="00C4640C"/>
    <w:rsid w:val="00C476AD"/>
    <w:rsid w:val="00C47BDD"/>
    <w:rsid w:val="00C47E04"/>
    <w:rsid w:val="00C50051"/>
    <w:rsid w:val="00C51119"/>
    <w:rsid w:val="00C51BF3"/>
    <w:rsid w:val="00C51E6C"/>
    <w:rsid w:val="00C5372E"/>
    <w:rsid w:val="00C544BC"/>
    <w:rsid w:val="00C56BC6"/>
    <w:rsid w:val="00C56E88"/>
    <w:rsid w:val="00C57050"/>
    <w:rsid w:val="00C573E6"/>
    <w:rsid w:val="00C57799"/>
    <w:rsid w:val="00C65756"/>
    <w:rsid w:val="00C66323"/>
    <w:rsid w:val="00C719DB"/>
    <w:rsid w:val="00C74B58"/>
    <w:rsid w:val="00C76373"/>
    <w:rsid w:val="00C8263A"/>
    <w:rsid w:val="00C85691"/>
    <w:rsid w:val="00C876D5"/>
    <w:rsid w:val="00C90FE2"/>
    <w:rsid w:val="00C92670"/>
    <w:rsid w:val="00C93B84"/>
    <w:rsid w:val="00C94B7B"/>
    <w:rsid w:val="00C94E60"/>
    <w:rsid w:val="00C9711D"/>
    <w:rsid w:val="00CA326A"/>
    <w:rsid w:val="00CA3A49"/>
    <w:rsid w:val="00CA5D72"/>
    <w:rsid w:val="00CA77CB"/>
    <w:rsid w:val="00CB6007"/>
    <w:rsid w:val="00CB6FBF"/>
    <w:rsid w:val="00CB7FDA"/>
    <w:rsid w:val="00CC14A2"/>
    <w:rsid w:val="00CC1F4D"/>
    <w:rsid w:val="00CC2A4C"/>
    <w:rsid w:val="00CC486B"/>
    <w:rsid w:val="00CC4AD1"/>
    <w:rsid w:val="00CC714B"/>
    <w:rsid w:val="00CC75C5"/>
    <w:rsid w:val="00CD05E5"/>
    <w:rsid w:val="00CD2637"/>
    <w:rsid w:val="00CD5131"/>
    <w:rsid w:val="00CE06E5"/>
    <w:rsid w:val="00CE2A4B"/>
    <w:rsid w:val="00CE395D"/>
    <w:rsid w:val="00CE5591"/>
    <w:rsid w:val="00CE7237"/>
    <w:rsid w:val="00CF040E"/>
    <w:rsid w:val="00CF152B"/>
    <w:rsid w:val="00D00D16"/>
    <w:rsid w:val="00D05BA6"/>
    <w:rsid w:val="00D100C9"/>
    <w:rsid w:val="00D10D4A"/>
    <w:rsid w:val="00D119A1"/>
    <w:rsid w:val="00D12947"/>
    <w:rsid w:val="00D1401A"/>
    <w:rsid w:val="00D15B94"/>
    <w:rsid w:val="00D175EB"/>
    <w:rsid w:val="00D2074A"/>
    <w:rsid w:val="00D20E62"/>
    <w:rsid w:val="00D23348"/>
    <w:rsid w:val="00D25AB6"/>
    <w:rsid w:val="00D25D31"/>
    <w:rsid w:val="00D357F8"/>
    <w:rsid w:val="00D36771"/>
    <w:rsid w:val="00D41039"/>
    <w:rsid w:val="00D43616"/>
    <w:rsid w:val="00D44B2D"/>
    <w:rsid w:val="00D462A4"/>
    <w:rsid w:val="00D47075"/>
    <w:rsid w:val="00D473C0"/>
    <w:rsid w:val="00D51FFD"/>
    <w:rsid w:val="00D52257"/>
    <w:rsid w:val="00D5348E"/>
    <w:rsid w:val="00D55829"/>
    <w:rsid w:val="00D563E5"/>
    <w:rsid w:val="00D6490B"/>
    <w:rsid w:val="00D67174"/>
    <w:rsid w:val="00D673F7"/>
    <w:rsid w:val="00D70FF6"/>
    <w:rsid w:val="00D719FD"/>
    <w:rsid w:val="00D73DF3"/>
    <w:rsid w:val="00D75DA7"/>
    <w:rsid w:val="00D76602"/>
    <w:rsid w:val="00D7663F"/>
    <w:rsid w:val="00D76EC6"/>
    <w:rsid w:val="00D77BF5"/>
    <w:rsid w:val="00D8072D"/>
    <w:rsid w:val="00D82ED1"/>
    <w:rsid w:val="00D8705F"/>
    <w:rsid w:val="00D87C12"/>
    <w:rsid w:val="00D905CD"/>
    <w:rsid w:val="00D9161B"/>
    <w:rsid w:val="00D916BB"/>
    <w:rsid w:val="00D92C47"/>
    <w:rsid w:val="00D93F8D"/>
    <w:rsid w:val="00D942B2"/>
    <w:rsid w:val="00DA0F55"/>
    <w:rsid w:val="00DA0FA7"/>
    <w:rsid w:val="00DA2246"/>
    <w:rsid w:val="00DA2F28"/>
    <w:rsid w:val="00DA423B"/>
    <w:rsid w:val="00DB07CC"/>
    <w:rsid w:val="00DB09AC"/>
    <w:rsid w:val="00DB2E72"/>
    <w:rsid w:val="00DB586E"/>
    <w:rsid w:val="00DB7415"/>
    <w:rsid w:val="00DB749B"/>
    <w:rsid w:val="00DB7A03"/>
    <w:rsid w:val="00DC092B"/>
    <w:rsid w:val="00DC2F7B"/>
    <w:rsid w:val="00DC315D"/>
    <w:rsid w:val="00DC3886"/>
    <w:rsid w:val="00DC7979"/>
    <w:rsid w:val="00DD32F8"/>
    <w:rsid w:val="00DD54BD"/>
    <w:rsid w:val="00DD6213"/>
    <w:rsid w:val="00DD6BDC"/>
    <w:rsid w:val="00DE3F4C"/>
    <w:rsid w:val="00DF1EE6"/>
    <w:rsid w:val="00DF2AEC"/>
    <w:rsid w:val="00DF4010"/>
    <w:rsid w:val="00DF6170"/>
    <w:rsid w:val="00DF6677"/>
    <w:rsid w:val="00E0144E"/>
    <w:rsid w:val="00E0466E"/>
    <w:rsid w:val="00E11E5B"/>
    <w:rsid w:val="00E12C99"/>
    <w:rsid w:val="00E16974"/>
    <w:rsid w:val="00E177EA"/>
    <w:rsid w:val="00E2127E"/>
    <w:rsid w:val="00E22D16"/>
    <w:rsid w:val="00E25030"/>
    <w:rsid w:val="00E27909"/>
    <w:rsid w:val="00E306A5"/>
    <w:rsid w:val="00E3411C"/>
    <w:rsid w:val="00E35314"/>
    <w:rsid w:val="00E35968"/>
    <w:rsid w:val="00E36EF9"/>
    <w:rsid w:val="00E407B8"/>
    <w:rsid w:val="00E40A38"/>
    <w:rsid w:val="00E420D0"/>
    <w:rsid w:val="00E440F0"/>
    <w:rsid w:val="00E4785D"/>
    <w:rsid w:val="00E509B4"/>
    <w:rsid w:val="00E51F68"/>
    <w:rsid w:val="00E557F8"/>
    <w:rsid w:val="00E55E2C"/>
    <w:rsid w:val="00E563DA"/>
    <w:rsid w:val="00E567F5"/>
    <w:rsid w:val="00E56957"/>
    <w:rsid w:val="00E56D3D"/>
    <w:rsid w:val="00E57CFE"/>
    <w:rsid w:val="00E6257D"/>
    <w:rsid w:val="00E6325F"/>
    <w:rsid w:val="00E64527"/>
    <w:rsid w:val="00E75977"/>
    <w:rsid w:val="00E7799D"/>
    <w:rsid w:val="00E80436"/>
    <w:rsid w:val="00E81A4A"/>
    <w:rsid w:val="00E81EE0"/>
    <w:rsid w:val="00E82FE0"/>
    <w:rsid w:val="00E83751"/>
    <w:rsid w:val="00E85760"/>
    <w:rsid w:val="00E8650C"/>
    <w:rsid w:val="00E87E92"/>
    <w:rsid w:val="00E90CD0"/>
    <w:rsid w:val="00E916DE"/>
    <w:rsid w:val="00E91827"/>
    <w:rsid w:val="00E91E40"/>
    <w:rsid w:val="00E9219C"/>
    <w:rsid w:val="00E927E5"/>
    <w:rsid w:val="00E92BDD"/>
    <w:rsid w:val="00E940F0"/>
    <w:rsid w:val="00E94D2B"/>
    <w:rsid w:val="00E963D8"/>
    <w:rsid w:val="00E971AF"/>
    <w:rsid w:val="00EA5142"/>
    <w:rsid w:val="00EA5745"/>
    <w:rsid w:val="00EA7674"/>
    <w:rsid w:val="00EB097E"/>
    <w:rsid w:val="00EB298E"/>
    <w:rsid w:val="00EB3AC6"/>
    <w:rsid w:val="00EB4291"/>
    <w:rsid w:val="00EB4E5A"/>
    <w:rsid w:val="00EB77E3"/>
    <w:rsid w:val="00EC0253"/>
    <w:rsid w:val="00EC6DEB"/>
    <w:rsid w:val="00EC7E04"/>
    <w:rsid w:val="00ED0B88"/>
    <w:rsid w:val="00ED0EDE"/>
    <w:rsid w:val="00ED38DC"/>
    <w:rsid w:val="00ED7FDD"/>
    <w:rsid w:val="00EE0187"/>
    <w:rsid w:val="00EE231E"/>
    <w:rsid w:val="00EE2885"/>
    <w:rsid w:val="00EE2C12"/>
    <w:rsid w:val="00EE41BA"/>
    <w:rsid w:val="00EE5BCC"/>
    <w:rsid w:val="00EF7043"/>
    <w:rsid w:val="00F018DE"/>
    <w:rsid w:val="00F01A83"/>
    <w:rsid w:val="00F02DF7"/>
    <w:rsid w:val="00F103B9"/>
    <w:rsid w:val="00F115D4"/>
    <w:rsid w:val="00F167DC"/>
    <w:rsid w:val="00F172B6"/>
    <w:rsid w:val="00F1736D"/>
    <w:rsid w:val="00F21905"/>
    <w:rsid w:val="00F2257F"/>
    <w:rsid w:val="00F228CE"/>
    <w:rsid w:val="00F23CF7"/>
    <w:rsid w:val="00F26764"/>
    <w:rsid w:val="00F26CFC"/>
    <w:rsid w:val="00F33B04"/>
    <w:rsid w:val="00F34405"/>
    <w:rsid w:val="00F40AFA"/>
    <w:rsid w:val="00F4258C"/>
    <w:rsid w:val="00F42993"/>
    <w:rsid w:val="00F42E0D"/>
    <w:rsid w:val="00F43B0E"/>
    <w:rsid w:val="00F50A03"/>
    <w:rsid w:val="00F56825"/>
    <w:rsid w:val="00F56937"/>
    <w:rsid w:val="00F57BA5"/>
    <w:rsid w:val="00F60AD4"/>
    <w:rsid w:val="00F60EC3"/>
    <w:rsid w:val="00F63A1D"/>
    <w:rsid w:val="00F669DC"/>
    <w:rsid w:val="00F711B8"/>
    <w:rsid w:val="00F719B0"/>
    <w:rsid w:val="00F71DD4"/>
    <w:rsid w:val="00F725E4"/>
    <w:rsid w:val="00F72603"/>
    <w:rsid w:val="00F80669"/>
    <w:rsid w:val="00F8224D"/>
    <w:rsid w:val="00F82312"/>
    <w:rsid w:val="00F828F1"/>
    <w:rsid w:val="00F82CA6"/>
    <w:rsid w:val="00F84A61"/>
    <w:rsid w:val="00F87429"/>
    <w:rsid w:val="00F91E13"/>
    <w:rsid w:val="00F94EDC"/>
    <w:rsid w:val="00FA0FBE"/>
    <w:rsid w:val="00FA4400"/>
    <w:rsid w:val="00FA6211"/>
    <w:rsid w:val="00FA628F"/>
    <w:rsid w:val="00FA7004"/>
    <w:rsid w:val="00FB0A9B"/>
    <w:rsid w:val="00FB10DD"/>
    <w:rsid w:val="00FB31FA"/>
    <w:rsid w:val="00FB3C70"/>
    <w:rsid w:val="00FB40A0"/>
    <w:rsid w:val="00FB5BFE"/>
    <w:rsid w:val="00FC2859"/>
    <w:rsid w:val="00FD0E4A"/>
    <w:rsid w:val="00FD18C9"/>
    <w:rsid w:val="00FD2003"/>
    <w:rsid w:val="00FD30FB"/>
    <w:rsid w:val="00FD517D"/>
    <w:rsid w:val="00FD61A5"/>
    <w:rsid w:val="00FD66FD"/>
    <w:rsid w:val="00FD6FB5"/>
    <w:rsid w:val="00FD7DE0"/>
    <w:rsid w:val="00FD7E79"/>
    <w:rsid w:val="00FE1A09"/>
    <w:rsid w:val="00FE2992"/>
    <w:rsid w:val="00FE2F05"/>
    <w:rsid w:val="00FF037C"/>
    <w:rsid w:val="00FF187E"/>
    <w:rsid w:val="00FF1F81"/>
    <w:rsid w:val="00FF2195"/>
    <w:rsid w:val="00FF38C3"/>
    <w:rsid w:val="00FF3A67"/>
    <w:rsid w:val="00FF5961"/>
    <w:rsid w:val="023A7D2C"/>
    <w:rsid w:val="03017339"/>
    <w:rsid w:val="04742C85"/>
    <w:rsid w:val="04761AF1"/>
    <w:rsid w:val="048D6819"/>
    <w:rsid w:val="0521534E"/>
    <w:rsid w:val="057D6E5D"/>
    <w:rsid w:val="07855B78"/>
    <w:rsid w:val="08785CCF"/>
    <w:rsid w:val="08C1615C"/>
    <w:rsid w:val="09252BDE"/>
    <w:rsid w:val="092A7476"/>
    <w:rsid w:val="09E100ED"/>
    <w:rsid w:val="0A1135A5"/>
    <w:rsid w:val="0B7529B8"/>
    <w:rsid w:val="0BEE5F81"/>
    <w:rsid w:val="0C213309"/>
    <w:rsid w:val="0C74561E"/>
    <w:rsid w:val="0C804493"/>
    <w:rsid w:val="0CF13454"/>
    <w:rsid w:val="0D5D1C15"/>
    <w:rsid w:val="0DB028DE"/>
    <w:rsid w:val="0E095229"/>
    <w:rsid w:val="0EE62709"/>
    <w:rsid w:val="0F125C34"/>
    <w:rsid w:val="0F441BA9"/>
    <w:rsid w:val="0F973AA2"/>
    <w:rsid w:val="0FC87520"/>
    <w:rsid w:val="104C3D30"/>
    <w:rsid w:val="114A1920"/>
    <w:rsid w:val="11574BDC"/>
    <w:rsid w:val="116D4261"/>
    <w:rsid w:val="13283443"/>
    <w:rsid w:val="13B8616F"/>
    <w:rsid w:val="150664DB"/>
    <w:rsid w:val="151F5A3D"/>
    <w:rsid w:val="16332B3F"/>
    <w:rsid w:val="164C2E52"/>
    <w:rsid w:val="167A3CD7"/>
    <w:rsid w:val="173C0F37"/>
    <w:rsid w:val="179239A0"/>
    <w:rsid w:val="17C25632"/>
    <w:rsid w:val="18AC08B4"/>
    <w:rsid w:val="191F6C4E"/>
    <w:rsid w:val="1992146C"/>
    <w:rsid w:val="1A120BBB"/>
    <w:rsid w:val="1B5F3B5F"/>
    <w:rsid w:val="1B9F6E53"/>
    <w:rsid w:val="1C15528D"/>
    <w:rsid w:val="1C5971F3"/>
    <w:rsid w:val="1C5B6751"/>
    <w:rsid w:val="1C9F5616"/>
    <w:rsid w:val="1CBB0284"/>
    <w:rsid w:val="1D6642B3"/>
    <w:rsid w:val="201E061B"/>
    <w:rsid w:val="205E109A"/>
    <w:rsid w:val="20851431"/>
    <w:rsid w:val="20D94A39"/>
    <w:rsid w:val="20DC3AC5"/>
    <w:rsid w:val="21517101"/>
    <w:rsid w:val="222D787E"/>
    <w:rsid w:val="224A0A21"/>
    <w:rsid w:val="225825D9"/>
    <w:rsid w:val="22A86C55"/>
    <w:rsid w:val="23CA0F39"/>
    <w:rsid w:val="25373E5D"/>
    <w:rsid w:val="25CE653E"/>
    <w:rsid w:val="263B356F"/>
    <w:rsid w:val="272A3446"/>
    <w:rsid w:val="273A7AB8"/>
    <w:rsid w:val="2750124F"/>
    <w:rsid w:val="27E42283"/>
    <w:rsid w:val="280407BD"/>
    <w:rsid w:val="281F049D"/>
    <w:rsid w:val="290D36D7"/>
    <w:rsid w:val="29300A77"/>
    <w:rsid w:val="296D2AB2"/>
    <w:rsid w:val="29B84E71"/>
    <w:rsid w:val="29E22D04"/>
    <w:rsid w:val="29ED17BF"/>
    <w:rsid w:val="2A316579"/>
    <w:rsid w:val="2AB35FD7"/>
    <w:rsid w:val="2B182878"/>
    <w:rsid w:val="2B26537F"/>
    <w:rsid w:val="2B375385"/>
    <w:rsid w:val="2B5E5038"/>
    <w:rsid w:val="2B8979A8"/>
    <w:rsid w:val="2CC61212"/>
    <w:rsid w:val="2D9921B3"/>
    <w:rsid w:val="2D9E4034"/>
    <w:rsid w:val="2DBE10E0"/>
    <w:rsid w:val="2E176CDE"/>
    <w:rsid w:val="2E591AD1"/>
    <w:rsid w:val="2E6477C2"/>
    <w:rsid w:val="2E9A274C"/>
    <w:rsid w:val="2F065EBB"/>
    <w:rsid w:val="2F98719E"/>
    <w:rsid w:val="317C019F"/>
    <w:rsid w:val="329B5C6A"/>
    <w:rsid w:val="336D0383"/>
    <w:rsid w:val="33735852"/>
    <w:rsid w:val="348C1141"/>
    <w:rsid w:val="34D32B06"/>
    <w:rsid w:val="35195849"/>
    <w:rsid w:val="355E5097"/>
    <w:rsid w:val="357D7FE0"/>
    <w:rsid w:val="36133878"/>
    <w:rsid w:val="364879B6"/>
    <w:rsid w:val="36E372AF"/>
    <w:rsid w:val="379F1C67"/>
    <w:rsid w:val="37E91A01"/>
    <w:rsid w:val="37EE0D6D"/>
    <w:rsid w:val="38441F40"/>
    <w:rsid w:val="38E643A3"/>
    <w:rsid w:val="3A1531FE"/>
    <w:rsid w:val="3A7C68AF"/>
    <w:rsid w:val="3B017CEA"/>
    <w:rsid w:val="3B0A7FB3"/>
    <w:rsid w:val="3C0267CF"/>
    <w:rsid w:val="3CB3507F"/>
    <w:rsid w:val="3DBF54CA"/>
    <w:rsid w:val="3DFD69D0"/>
    <w:rsid w:val="3EEC6067"/>
    <w:rsid w:val="3F0B0EE4"/>
    <w:rsid w:val="3F582833"/>
    <w:rsid w:val="4020257A"/>
    <w:rsid w:val="402F15E3"/>
    <w:rsid w:val="4078484A"/>
    <w:rsid w:val="41003768"/>
    <w:rsid w:val="4162634C"/>
    <w:rsid w:val="4194461D"/>
    <w:rsid w:val="419E5D5E"/>
    <w:rsid w:val="41F0656B"/>
    <w:rsid w:val="427E5D2F"/>
    <w:rsid w:val="42802D81"/>
    <w:rsid w:val="43E504FE"/>
    <w:rsid w:val="43F5232A"/>
    <w:rsid w:val="4526380F"/>
    <w:rsid w:val="455F6943"/>
    <w:rsid w:val="45A86AA0"/>
    <w:rsid w:val="47A942C0"/>
    <w:rsid w:val="47FA023A"/>
    <w:rsid w:val="48906518"/>
    <w:rsid w:val="48907D6D"/>
    <w:rsid w:val="48AA3070"/>
    <w:rsid w:val="48FE16E7"/>
    <w:rsid w:val="496B64CF"/>
    <w:rsid w:val="49EE4099"/>
    <w:rsid w:val="49EF392B"/>
    <w:rsid w:val="49F03FE7"/>
    <w:rsid w:val="4AC26BC9"/>
    <w:rsid w:val="4AFA634F"/>
    <w:rsid w:val="4B5C1AE8"/>
    <w:rsid w:val="4B8A29BC"/>
    <w:rsid w:val="4C4B5655"/>
    <w:rsid w:val="4F6C6E1E"/>
    <w:rsid w:val="5049014A"/>
    <w:rsid w:val="50850DA4"/>
    <w:rsid w:val="515B5A11"/>
    <w:rsid w:val="519A1F46"/>
    <w:rsid w:val="5282210D"/>
    <w:rsid w:val="52CD273D"/>
    <w:rsid w:val="54032F5E"/>
    <w:rsid w:val="54DE045A"/>
    <w:rsid w:val="57641A13"/>
    <w:rsid w:val="576E001F"/>
    <w:rsid w:val="59B35AAA"/>
    <w:rsid w:val="59D618AA"/>
    <w:rsid w:val="5A621B42"/>
    <w:rsid w:val="5A6A0B2B"/>
    <w:rsid w:val="5B242E74"/>
    <w:rsid w:val="5BEC24F2"/>
    <w:rsid w:val="5C26167E"/>
    <w:rsid w:val="5CFB0867"/>
    <w:rsid w:val="5D8C1B72"/>
    <w:rsid w:val="5DEE07DD"/>
    <w:rsid w:val="5E1E243B"/>
    <w:rsid w:val="5EA85F3B"/>
    <w:rsid w:val="5EF52CFF"/>
    <w:rsid w:val="5EF76C23"/>
    <w:rsid w:val="5F6944A6"/>
    <w:rsid w:val="5FC66359"/>
    <w:rsid w:val="5FD14381"/>
    <w:rsid w:val="60530511"/>
    <w:rsid w:val="60622A94"/>
    <w:rsid w:val="60830661"/>
    <w:rsid w:val="609C5548"/>
    <w:rsid w:val="60CE7CBC"/>
    <w:rsid w:val="61541A7A"/>
    <w:rsid w:val="62410A48"/>
    <w:rsid w:val="62D722D1"/>
    <w:rsid w:val="63FD1EB9"/>
    <w:rsid w:val="645D5433"/>
    <w:rsid w:val="64942FBE"/>
    <w:rsid w:val="65520667"/>
    <w:rsid w:val="65A06893"/>
    <w:rsid w:val="66D24AEF"/>
    <w:rsid w:val="688B407E"/>
    <w:rsid w:val="68900AFE"/>
    <w:rsid w:val="69117DF2"/>
    <w:rsid w:val="69650CA7"/>
    <w:rsid w:val="69CB445B"/>
    <w:rsid w:val="6A9906D2"/>
    <w:rsid w:val="6B9208D4"/>
    <w:rsid w:val="6C103712"/>
    <w:rsid w:val="6C2E0563"/>
    <w:rsid w:val="6C443495"/>
    <w:rsid w:val="6C5B25EA"/>
    <w:rsid w:val="6E57517D"/>
    <w:rsid w:val="6ED02490"/>
    <w:rsid w:val="6F4163E4"/>
    <w:rsid w:val="6F525B37"/>
    <w:rsid w:val="6F7E4E15"/>
    <w:rsid w:val="6FAB695F"/>
    <w:rsid w:val="6FC4121C"/>
    <w:rsid w:val="700B73B2"/>
    <w:rsid w:val="70BF4B30"/>
    <w:rsid w:val="70D764AD"/>
    <w:rsid w:val="71C05C8D"/>
    <w:rsid w:val="727D00C7"/>
    <w:rsid w:val="73320241"/>
    <w:rsid w:val="73D90FCC"/>
    <w:rsid w:val="74955731"/>
    <w:rsid w:val="74E03FAD"/>
    <w:rsid w:val="760C0420"/>
    <w:rsid w:val="762E2799"/>
    <w:rsid w:val="77163F2E"/>
    <w:rsid w:val="776A3497"/>
    <w:rsid w:val="78487761"/>
    <w:rsid w:val="78C506D1"/>
    <w:rsid w:val="79A42D75"/>
    <w:rsid w:val="79AA084E"/>
    <w:rsid w:val="79BB5429"/>
    <w:rsid w:val="79F64B20"/>
    <w:rsid w:val="7B3C69AE"/>
    <w:rsid w:val="7BB2364C"/>
    <w:rsid w:val="7BBE1764"/>
    <w:rsid w:val="7C0377EE"/>
    <w:rsid w:val="7CD00AF0"/>
    <w:rsid w:val="7D8F4A38"/>
    <w:rsid w:val="7DD66E0D"/>
    <w:rsid w:val="7E80504C"/>
    <w:rsid w:val="7EBC6EC7"/>
    <w:rsid w:val="7F58308D"/>
    <w:rsid w:val="7FAA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A4E23"/>
  <w15:docId w15:val="{25CEB33C-83F6-469E-A231-7A6CDC68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74C"/>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Times New Roman" w:hAnsi="Times New Roman" w:cs="Times New Roman" w:hint="default"/>
      <w:color w:val="000000"/>
      <w:sz w:val="22"/>
      <w:szCs w:val="22"/>
    </w:rPr>
  </w:style>
  <w:style w:type="paragraph" w:styleId="ListParagraph">
    <w:name w:val="List Paragraph"/>
    <w:basedOn w:val="Normal"/>
    <w:uiPriority w:val="34"/>
    <w:qFormat/>
    <w:pPr>
      <w:ind w:left="720"/>
      <w:contextualSpacing/>
    </w:pPr>
  </w:style>
  <w:style w:type="character" w:customStyle="1" w:styleId="fontstyle11">
    <w:name w:val="fontstyle11"/>
    <w:basedOn w:val="DefaultParagraphFont"/>
    <w:rPr>
      <w:rFonts w:ascii="Symbol" w:hAnsi="Symbol" w:hint="default"/>
      <w:color w:val="000000"/>
      <w:sz w:val="22"/>
      <w:szCs w:val="22"/>
    </w:rPr>
  </w:style>
  <w:style w:type="paragraph" w:styleId="Header">
    <w:name w:val="header"/>
    <w:basedOn w:val="Normal"/>
    <w:link w:val="HeaderChar"/>
    <w:uiPriority w:val="99"/>
    <w:unhideWhenUsed/>
    <w:rsid w:val="00170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424"/>
    <w:rPr>
      <w:rFonts w:asciiTheme="minorHAnsi" w:eastAsiaTheme="minorEastAsia" w:hAnsiTheme="minorHAnsi" w:cstheme="minorBidi"/>
      <w:lang w:eastAsia="zh-CN"/>
    </w:rPr>
  </w:style>
  <w:style w:type="paragraph" w:styleId="Footer">
    <w:name w:val="footer"/>
    <w:basedOn w:val="Normal"/>
    <w:link w:val="FooterChar"/>
    <w:uiPriority w:val="99"/>
    <w:unhideWhenUsed/>
    <w:rsid w:val="00170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424"/>
    <w:rPr>
      <w:rFonts w:asciiTheme="minorHAnsi" w:eastAsiaTheme="minorEastAsia" w:hAnsiTheme="minorHAnsi" w:cstheme="minorBidi"/>
      <w:lang w:eastAsia="zh-CN"/>
    </w:rPr>
  </w:style>
  <w:style w:type="character" w:styleId="PlaceholderText">
    <w:name w:val="Placeholder Text"/>
    <w:basedOn w:val="DefaultParagraphFont"/>
    <w:uiPriority w:val="99"/>
    <w:semiHidden/>
    <w:rsid w:val="00FF38C3"/>
    <w:rPr>
      <w:color w:val="808080"/>
    </w:rPr>
  </w:style>
  <w:style w:type="paragraph" w:customStyle="1" w:styleId="Default">
    <w:name w:val="Default"/>
    <w:rsid w:val="00F33B04"/>
    <w:pPr>
      <w:autoSpaceDE w:val="0"/>
      <w:autoSpaceDN w:val="0"/>
      <w:adjustRightInd w:val="0"/>
      <w:spacing w:after="0" w:line="240" w:lineRule="auto"/>
    </w:pPr>
    <w:rPr>
      <w:color w:val="000000"/>
      <w:sz w:val="24"/>
      <w:szCs w:val="24"/>
    </w:rPr>
  </w:style>
  <w:style w:type="character" w:styleId="Emphasis">
    <w:name w:val="Emphasis"/>
    <w:basedOn w:val="DefaultParagraphFont"/>
    <w:uiPriority w:val="20"/>
    <w:qFormat/>
    <w:rsid w:val="002D7F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475696">
      <w:bodyDiv w:val="1"/>
      <w:marLeft w:val="0"/>
      <w:marRight w:val="0"/>
      <w:marTop w:val="0"/>
      <w:marBottom w:val="0"/>
      <w:divBdr>
        <w:top w:val="none" w:sz="0" w:space="0" w:color="auto"/>
        <w:left w:val="none" w:sz="0" w:space="0" w:color="auto"/>
        <w:bottom w:val="none" w:sz="0" w:space="0" w:color="auto"/>
        <w:right w:val="none" w:sz="0" w:space="0" w:color="auto"/>
      </w:divBdr>
      <w:divsChild>
        <w:div w:id="1597664275">
          <w:marLeft w:val="0"/>
          <w:marRight w:val="0"/>
          <w:marTop w:val="0"/>
          <w:marBottom w:val="0"/>
          <w:divBdr>
            <w:top w:val="none" w:sz="0" w:space="0" w:color="auto"/>
            <w:left w:val="none" w:sz="0" w:space="0" w:color="auto"/>
            <w:bottom w:val="none" w:sz="0" w:space="0" w:color="auto"/>
            <w:right w:val="none" w:sz="0" w:space="0" w:color="auto"/>
          </w:divBdr>
          <w:divsChild>
            <w:div w:id="958102469">
              <w:marLeft w:val="0"/>
              <w:marRight w:val="0"/>
              <w:marTop w:val="0"/>
              <w:marBottom w:val="0"/>
              <w:divBdr>
                <w:top w:val="none" w:sz="0" w:space="0" w:color="auto"/>
                <w:left w:val="none" w:sz="0" w:space="0" w:color="auto"/>
                <w:bottom w:val="none" w:sz="0" w:space="0" w:color="auto"/>
                <w:right w:val="none" w:sz="0" w:space="0" w:color="auto"/>
              </w:divBdr>
              <w:divsChild>
                <w:div w:id="335574880">
                  <w:marLeft w:val="0"/>
                  <w:marRight w:val="0"/>
                  <w:marTop w:val="0"/>
                  <w:marBottom w:val="0"/>
                  <w:divBdr>
                    <w:top w:val="none" w:sz="0" w:space="0" w:color="auto"/>
                    <w:left w:val="none" w:sz="0" w:space="0" w:color="auto"/>
                    <w:bottom w:val="none" w:sz="0" w:space="0" w:color="auto"/>
                    <w:right w:val="none" w:sz="0" w:space="0" w:color="auto"/>
                  </w:divBdr>
                  <w:divsChild>
                    <w:div w:id="689986357">
                      <w:marLeft w:val="0"/>
                      <w:marRight w:val="0"/>
                      <w:marTop w:val="0"/>
                      <w:marBottom w:val="0"/>
                      <w:divBdr>
                        <w:top w:val="none" w:sz="0" w:space="0" w:color="auto"/>
                        <w:left w:val="none" w:sz="0" w:space="0" w:color="auto"/>
                        <w:bottom w:val="none" w:sz="0" w:space="0" w:color="auto"/>
                        <w:right w:val="none" w:sz="0" w:space="0" w:color="auto"/>
                      </w:divBdr>
                      <w:divsChild>
                        <w:div w:id="1933081152">
                          <w:marLeft w:val="0"/>
                          <w:marRight w:val="0"/>
                          <w:marTop w:val="0"/>
                          <w:marBottom w:val="0"/>
                          <w:divBdr>
                            <w:top w:val="none" w:sz="0" w:space="0" w:color="auto"/>
                            <w:left w:val="none" w:sz="0" w:space="0" w:color="auto"/>
                            <w:bottom w:val="none" w:sz="0" w:space="0" w:color="auto"/>
                            <w:right w:val="none" w:sz="0" w:space="0" w:color="auto"/>
                          </w:divBdr>
                          <w:divsChild>
                            <w:div w:id="1961642059">
                              <w:marLeft w:val="0"/>
                              <w:marRight w:val="0"/>
                              <w:marTop w:val="0"/>
                              <w:marBottom w:val="0"/>
                              <w:divBdr>
                                <w:top w:val="none" w:sz="0" w:space="0" w:color="auto"/>
                                <w:left w:val="none" w:sz="0" w:space="0" w:color="auto"/>
                                <w:bottom w:val="none" w:sz="0" w:space="0" w:color="auto"/>
                                <w:right w:val="none" w:sz="0" w:space="0" w:color="auto"/>
                              </w:divBdr>
                            </w:div>
                            <w:div w:id="86316190">
                              <w:marLeft w:val="0"/>
                              <w:marRight w:val="0"/>
                              <w:marTop w:val="0"/>
                              <w:marBottom w:val="0"/>
                              <w:divBdr>
                                <w:top w:val="none" w:sz="0" w:space="0" w:color="auto"/>
                                <w:left w:val="none" w:sz="0" w:space="0" w:color="auto"/>
                                <w:bottom w:val="none" w:sz="0" w:space="0" w:color="auto"/>
                                <w:right w:val="none" w:sz="0" w:space="0" w:color="auto"/>
                              </w:divBdr>
                            </w:div>
                          </w:divsChild>
                        </w:div>
                        <w:div w:id="88353069">
                          <w:marLeft w:val="0"/>
                          <w:marRight w:val="0"/>
                          <w:marTop w:val="0"/>
                          <w:marBottom w:val="0"/>
                          <w:divBdr>
                            <w:top w:val="none" w:sz="0" w:space="0" w:color="auto"/>
                            <w:left w:val="none" w:sz="0" w:space="0" w:color="auto"/>
                            <w:bottom w:val="none" w:sz="0" w:space="0" w:color="auto"/>
                            <w:right w:val="none" w:sz="0" w:space="0" w:color="auto"/>
                          </w:divBdr>
                          <w:divsChild>
                            <w:div w:id="845633632">
                              <w:marLeft w:val="0"/>
                              <w:marRight w:val="300"/>
                              <w:marTop w:val="180"/>
                              <w:marBottom w:val="0"/>
                              <w:divBdr>
                                <w:top w:val="none" w:sz="0" w:space="0" w:color="auto"/>
                                <w:left w:val="none" w:sz="0" w:space="0" w:color="auto"/>
                                <w:bottom w:val="none" w:sz="0" w:space="0" w:color="auto"/>
                                <w:right w:val="none" w:sz="0" w:space="0" w:color="auto"/>
                              </w:divBdr>
                              <w:divsChild>
                                <w:div w:id="22245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363678">
          <w:marLeft w:val="0"/>
          <w:marRight w:val="0"/>
          <w:marTop w:val="0"/>
          <w:marBottom w:val="0"/>
          <w:divBdr>
            <w:top w:val="none" w:sz="0" w:space="0" w:color="auto"/>
            <w:left w:val="none" w:sz="0" w:space="0" w:color="auto"/>
            <w:bottom w:val="none" w:sz="0" w:space="0" w:color="auto"/>
            <w:right w:val="none" w:sz="0" w:space="0" w:color="auto"/>
          </w:divBdr>
          <w:divsChild>
            <w:div w:id="947083406">
              <w:marLeft w:val="0"/>
              <w:marRight w:val="0"/>
              <w:marTop w:val="0"/>
              <w:marBottom w:val="0"/>
              <w:divBdr>
                <w:top w:val="none" w:sz="0" w:space="0" w:color="auto"/>
                <w:left w:val="none" w:sz="0" w:space="0" w:color="auto"/>
                <w:bottom w:val="none" w:sz="0" w:space="0" w:color="auto"/>
                <w:right w:val="none" w:sz="0" w:space="0" w:color="auto"/>
              </w:divBdr>
              <w:divsChild>
                <w:div w:id="1425616160">
                  <w:marLeft w:val="0"/>
                  <w:marRight w:val="0"/>
                  <w:marTop w:val="0"/>
                  <w:marBottom w:val="0"/>
                  <w:divBdr>
                    <w:top w:val="none" w:sz="0" w:space="0" w:color="auto"/>
                    <w:left w:val="none" w:sz="0" w:space="0" w:color="auto"/>
                    <w:bottom w:val="none" w:sz="0" w:space="0" w:color="auto"/>
                    <w:right w:val="none" w:sz="0" w:space="0" w:color="auto"/>
                  </w:divBdr>
                  <w:divsChild>
                    <w:div w:id="133110981">
                      <w:marLeft w:val="0"/>
                      <w:marRight w:val="0"/>
                      <w:marTop w:val="0"/>
                      <w:marBottom w:val="0"/>
                      <w:divBdr>
                        <w:top w:val="none" w:sz="0" w:space="0" w:color="auto"/>
                        <w:left w:val="none" w:sz="0" w:space="0" w:color="auto"/>
                        <w:bottom w:val="none" w:sz="0" w:space="0" w:color="auto"/>
                        <w:right w:val="none" w:sz="0" w:space="0" w:color="auto"/>
                      </w:divBdr>
                      <w:divsChild>
                        <w:div w:id="10352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034549">
      <w:bodyDiv w:val="1"/>
      <w:marLeft w:val="0"/>
      <w:marRight w:val="0"/>
      <w:marTop w:val="0"/>
      <w:marBottom w:val="0"/>
      <w:divBdr>
        <w:top w:val="none" w:sz="0" w:space="0" w:color="auto"/>
        <w:left w:val="none" w:sz="0" w:space="0" w:color="auto"/>
        <w:bottom w:val="none" w:sz="0" w:space="0" w:color="auto"/>
        <w:right w:val="none" w:sz="0" w:space="0" w:color="auto"/>
      </w:divBdr>
      <w:divsChild>
        <w:div w:id="118648968">
          <w:marLeft w:val="0"/>
          <w:marRight w:val="0"/>
          <w:marTop w:val="0"/>
          <w:marBottom w:val="0"/>
          <w:divBdr>
            <w:top w:val="none" w:sz="0" w:space="0" w:color="auto"/>
            <w:left w:val="none" w:sz="0" w:space="0" w:color="auto"/>
            <w:bottom w:val="none" w:sz="0" w:space="0" w:color="auto"/>
            <w:right w:val="none" w:sz="0" w:space="0" w:color="auto"/>
          </w:divBdr>
          <w:divsChild>
            <w:div w:id="1640914758">
              <w:marLeft w:val="0"/>
              <w:marRight w:val="0"/>
              <w:marTop w:val="0"/>
              <w:marBottom w:val="0"/>
              <w:divBdr>
                <w:top w:val="none" w:sz="0" w:space="0" w:color="auto"/>
                <w:left w:val="none" w:sz="0" w:space="0" w:color="auto"/>
                <w:bottom w:val="none" w:sz="0" w:space="0" w:color="auto"/>
                <w:right w:val="none" w:sz="0" w:space="0" w:color="auto"/>
              </w:divBdr>
              <w:divsChild>
                <w:div w:id="533881870">
                  <w:marLeft w:val="0"/>
                  <w:marRight w:val="0"/>
                  <w:marTop w:val="0"/>
                  <w:marBottom w:val="0"/>
                  <w:divBdr>
                    <w:top w:val="none" w:sz="0" w:space="0" w:color="auto"/>
                    <w:left w:val="none" w:sz="0" w:space="0" w:color="auto"/>
                    <w:bottom w:val="none" w:sz="0" w:space="0" w:color="auto"/>
                    <w:right w:val="none" w:sz="0" w:space="0" w:color="auto"/>
                  </w:divBdr>
                  <w:divsChild>
                    <w:div w:id="1992707245">
                      <w:marLeft w:val="0"/>
                      <w:marRight w:val="0"/>
                      <w:marTop w:val="0"/>
                      <w:marBottom w:val="0"/>
                      <w:divBdr>
                        <w:top w:val="none" w:sz="0" w:space="0" w:color="auto"/>
                        <w:left w:val="none" w:sz="0" w:space="0" w:color="auto"/>
                        <w:bottom w:val="none" w:sz="0" w:space="0" w:color="auto"/>
                        <w:right w:val="none" w:sz="0" w:space="0" w:color="auto"/>
                      </w:divBdr>
                      <w:divsChild>
                        <w:div w:id="19062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3050">
                  <w:marLeft w:val="0"/>
                  <w:marRight w:val="0"/>
                  <w:marTop w:val="0"/>
                  <w:marBottom w:val="0"/>
                  <w:divBdr>
                    <w:top w:val="none" w:sz="0" w:space="0" w:color="auto"/>
                    <w:left w:val="none" w:sz="0" w:space="0" w:color="auto"/>
                    <w:bottom w:val="none" w:sz="0" w:space="0" w:color="auto"/>
                    <w:right w:val="none" w:sz="0" w:space="0" w:color="auto"/>
                  </w:divBdr>
                  <w:divsChild>
                    <w:div w:id="2043246369">
                      <w:marLeft w:val="375"/>
                      <w:marRight w:val="0"/>
                      <w:marTop w:val="0"/>
                      <w:marBottom w:val="0"/>
                      <w:divBdr>
                        <w:top w:val="none" w:sz="0" w:space="0" w:color="auto"/>
                        <w:left w:val="none" w:sz="0" w:space="0" w:color="auto"/>
                        <w:bottom w:val="none" w:sz="0" w:space="0" w:color="auto"/>
                        <w:right w:val="none" w:sz="0" w:space="0" w:color="auto"/>
                      </w:divBdr>
                      <w:divsChild>
                        <w:div w:id="9463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88592">
              <w:marLeft w:val="0"/>
              <w:marRight w:val="0"/>
              <w:marTop w:val="0"/>
              <w:marBottom w:val="0"/>
              <w:divBdr>
                <w:top w:val="none" w:sz="0" w:space="0" w:color="auto"/>
                <w:left w:val="none" w:sz="0" w:space="0" w:color="auto"/>
                <w:bottom w:val="none" w:sz="0" w:space="0" w:color="auto"/>
                <w:right w:val="none" w:sz="0" w:space="0" w:color="auto"/>
              </w:divBdr>
              <w:divsChild>
                <w:div w:id="746416459">
                  <w:marLeft w:val="0"/>
                  <w:marRight w:val="0"/>
                  <w:marTop w:val="0"/>
                  <w:marBottom w:val="0"/>
                  <w:divBdr>
                    <w:top w:val="none" w:sz="0" w:space="0" w:color="auto"/>
                    <w:left w:val="none" w:sz="0" w:space="0" w:color="auto"/>
                    <w:bottom w:val="none" w:sz="0" w:space="0" w:color="auto"/>
                    <w:right w:val="none" w:sz="0" w:space="0" w:color="auto"/>
                  </w:divBdr>
                  <w:divsChild>
                    <w:div w:id="56711899">
                      <w:marLeft w:val="0"/>
                      <w:marRight w:val="0"/>
                      <w:marTop w:val="0"/>
                      <w:marBottom w:val="0"/>
                      <w:divBdr>
                        <w:top w:val="none" w:sz="0" w:space="0" w:color="auto"/>
                        <w:left w:val="none" w:sz="0" w:space="0" w:color="auto"/>
                        <w:bottom w:val="none" w:sz="0" w:space="0" w:color="auto"/>
                        <w:right w:val="none" w:sz="0" w:space="0" w:color="auto"/>
                      </w:divBdr>
                      <w:divsChild>
                        <w:div w:id="339242626">
                          <w:marLeft w:val="0"/>
                          <w:marRight w:val="0"/>
                          <w:marTop w:val="0"/>
                          <w:marBottom w:val="0"/>
                          <w:divBdr>
                            <w:top w:val="none" w:sz="0" w:space="0" w:color="auto"/>
                            <w:left w:val="none" w:sz="0" w:space="0" w:color="auto"/>
                            <w:bottom w:val="none" w:sz="0" w:space="0" w:color="auto"/>
                            <w:right w:val="none" w:sz="0" w:space="0" w:color="auto"/>
                          </w:divBdr>
                        </w:div>
                        <w:div w:id="135075454">
                          <w:marLeft w:val="0"/>
                          <w:marRight w:val="0"/>
                          <w:marTop w:val="0"/>
                          <w:marBottom w:val="0"/>
                          <w:divBdr>
                            <w:top w:val="none" w:sz="0" w:space="0" w:color="auto"/>
                            <w:left w:val="none" w:sz="0" w:space="0" w:color="auto"/>
                            <w:bottom w:val="none" w:sz="0" w:space="0" w:color="auto"/>
                            <w:right w:val="none" w:sz="0" w:space="0" w:color="auto"/>
                          </w:divBdr>
                          <w:divsChild>
                            <w:div w:id="317612753">
                              <w:marLeft w:val="0"/>
                              <w:marRight w:val="0"/>
                              <w:marTop w:val="0"/>
                              <w:marBottom w:val="0"/>
                              <w:divBdr>
                                <w:top w:val="none" w:sz="0" w:space="0" w:color="auto"/>
                                <w:left w:val="none" w:sz="0" w:space="0" w:color="auto"/>
                                <w:bottom w:val="none" w:sz="0" w:space="0" w:color="auto"/>
                                <w:right w:val="none" w:sz="0" w:space="0" w:color="auto"/>
                              </w:divBdr>
                            </w:div>
                            <w:div w:id="116990688">
                              <w:marLeft w:val="0"/>
                              <w:marRight w:val="0"/>
                              <w:marTop w:val="0"/>
                              <w:marBottom w:val="0"/>
                              <w:divBdr>
                                <w:top w:val="none" w:sz="0" w:space="0" w:color="auto"/>
                                <w:left w:val="none" w:sz="0" w:space="0" w:color="auto"/>
                                <w:bottom w:val="none" w:sz="0" w:space="0" w:color="auto"/>
                                <w:right w:val="none" w:sz="0" w:space="0" w:color="auto"/>
                              </w:divBdr>
                            </w:div>
                          </w:divsChild>
                        </w:div>
                        <w:div w:id="197013604">
                          <w:marLeft w:val="0"/>
                          <w:marRight w:val="0"/>
                          <w:marTop w:val="0"/>
                          <w:marBottom w:val="0"/>
                          <w:divBdr>
                            <w:top w:val="none" w:sz="0" w:space="0" w:color="auto"/>
                            <w:left w:val="none" w:sz="0" w:space="0" w:color="auto"/>
                            <w:bottom w:val="none" w:sz="0" w:space="0" w:color="auto"/>
                            <w:right w:val="none" w:sz="0" w:space="0" w:color="auto"/>
                          </w:divBdr>
                          <w:divsChild>
                            <w:div w:id="820121404">
                              <w:marLeft w:val="0"/>
                              <w:marRight w:val="300"/>
                              <w:marTop w:val="180"/>
                              <w:marBottom w:val="0"/>
                              <w:divBdr>
                                <w:top w:val="none" w:sz="0" w:space="0" w:color="auto"/>
                                <w:left w:val="none" w:sz="0" w:space="0" w:color="auto"/>
                                <w:bottom w:val="none" w:sz="0" w:space="0" w:color="auto"/>
                                <w:right w:val="none" w:sz="0" w:space="0" w:color="auto"/>
                              </w:divBdr>
                              <w:divsChild>
                                <w:div w:id="20617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581019">
          <w:marLeft w:val="0"/>
          <w:marRight w:val="0"/>
          <w:marTop w:val="0"/>
          <w:marBottom w:val="0"/>
          <w:divBdr>
            <w:top w:val="none" w:sz="0" w:space="0" w:color="auto"/>
            <w:left w:val="none" w:sz="0" w:space="0" w:color="auto"/>
            <w:bottom w:val="none" w:sz="0" w:space="0" w:color="auto"/>
            <w:right w:val="none" w:sz="0" w:space="0" w:color="auto"/>
          </w:divBdr>
          <w:divsChild>
            <w:div w:id="151915569">
              <w:marLeft w:val="0"/>
              <w:marRight w:val="0"/>
              <w:marTop w:val="0"/>
              <w:marBottom w:val="0"/>
              <w:divBdr>
                <w:top w:val="none" w:sz="0" w:space="0" w:color="auto"/>
                <w:left w:val="none" w:sz="0" w:space="0" w:color="auto"/>
                <w:bottom w:val="none" w:sz="0" w:space="0" w:color="auto"/>
                <w:right w:val="none" w:sz="0" w:space="0" w:color="auto"/>
              </w:divBdr>
              <w:divsChild>
                <w:div w:id="1063017725">
                  <w:marLeft w:val="0"/>
                  <w:marRight w:val="0"/>
                  <w:marTop w:val="0"/>
                  <w:marBottom w:val="0"/>
                  <w:divBdr>
                    <w:top w:val="none" w:sz="0" w:space="0" w:color="auto"/>
                    <w:left w:val="none" w:sz="0" w:space="0" w:color="auto"/>
                    <w:bottom w:val="none" w:sz="0" w:space="0" w:color="auto"/>
                    <w:right w:val="none" w:sz="0" w:space="0" w:color="auto"/>
                  </w:divBdr>
                  <w:divsChild>
                    <w:div w:id="148714631">
                      <w:marLeft w:val="0"/>
                      <w:marRight w:val="0"/>
                      <w:marTop w:val="0"/>
                      <w:marBottom w:val="0"/>
                      <w:divBdr>
                        <w:top w:val="none" w:sz="0" w:space="0" w:color="auto"/>
                        <w:left w:val="none" w:sz="0" w:space="0" w:color="auto"/>
                        <w:bottom w:val="none" w:sz="0" w:space="0" w:color="auto"/>
                        <w:right w:val="none" w:sz="0" w:space="0" w:color="auto"/>
                      </w:divBdr>
                      <w:divsChild>
                        <w:div w:id="7213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062946">
      <w:bodyDiv w:val="1"/>
      <w:marLeft w:val="0"/>
      <w:marRight w:val="0"/>
      <w:marTop w:val="0"/>
      <w:marBottom w:val="0"/>
      <w:divBdr>
        <w:top w:val="none" w:sz="0" w:space="0" w:color="auto"/>
        <w:left w:val="none" w:sz="0" w:space="0" w:color="auto"/>
        <w:bottom w:val="none" w:sz="0" w:space="0" w:color="auto"/>
        <w:right w:val="none" w:sz="0" w:space="0" w:color="auto"/>
      </w:divBdr>
      <w:divsChild>
        <w:div w:id="653071983">
          <w:marLeft w:val="0"/>
          <w:marRight w:val="0"/>
          <w:marTop w:val="0"/>
          <w:marBottom w:val="0"/>
          <w:divBdr>
            <w:top w:val="none" w:sz="0" w:space="0" w:color="auto"/>
            <w:left w:val="none" w:sz="0" w:space="0" w:color="auto"/>
            <w:bottom w:val="none" w:sz="0" w:space="0" w:color="auto"/>
            <w:right w:val="none" w:sz="0" w:space="0" w:color="auto"/>
          </w:divBdr>
          <w:divsChild>
            <w:div w:id="1356689080">
              <w:marLeft w:val="0"/>
              <w:marRight w:val="0"/>
              <w:marTop w:val="0"/>
              <w:marBottom w:val="0"/>
              <w:divBdr>
                <w:top w:val="none" w:sz="0" w:space="0" w:color="auto"/>
                <w:left w:val="none" w:sz="0" w:space="0" w:color="auto"/>
                <w:bottom w:val="none" w:sz="0" w:space="0" w:color="auto"/>
                <w:right w:val="none" w:sz="0" w:space="0" w:color="auto"/>
              </w:divBdr>
              <w:divsChild>
                <w:div w:id="1780298331">
                  <w:marLeft w:val="0"/>
                  <w:marRight w:val="0"/>
                  <w:marTop w:val="0"/>
                  <w:marBottom w:val="0"/>
                  <w:divBdr>
                    <w:top w:val="none" w:sz="0" w:space="0" w:color="auto"/>
                    <w:left w:val="none" w:sz="0" w:space="0" w:color="auto"/>
                    <w:bottom w:val="none" w:sz="0" w:space="0" w:color="auto"/>
                    <w:right w:val="none" w:sz="0" w:space="0" w:color="auto"/>
                  </w:divBdr>
                  <w:divsChild>
                    <w:div w:id="1253663052">
                      <w:marLeft w:val="0"/>
                      <w:marRight w:val="0"/>
                      <w:marTop w:val="0"/>
                      <w:marBottom w:val="0"/>
                      <w:divBdr>
                        <w:top w:val="none" w:sz="0" w:space="0" w:color="auto"/>
                        <w:left w:val="none" w:sz="0" w:space="0" w:color="auto"/>
                        <w:bottom w:val="none" w:sz="0" w:space="0" w:color="auto"/>
                        <w:right w:val="none" w:sz="0" w:space="0" w:color="auto"/>
                      </w:divBdr>
                      <w:divsChild>
                        <w:div w:id="1565338949">
                          <w:marLeft w:val="0"/>
                          <w:marRight w:val="0"/>
                          <w:marTop w:val="0"/>
                          <w:marBottom w:val="0"/>
                          <w:divBdr>
                            <w:top w:val="none" w:sz="0" w:space="0" w:color="auto"/>
                            <w:left w:val="none" w:sz="0" w:space="0" w:color="auto"/>
                            <w:bottom w:val="none" w:sz="0" w:space="0" w:color="auto"/>
                            <w:right w:val="none" w:sz="0" w:space="0" w:color="auto"/>
                          </w:divBdr>
                          <w:divsChild>
                            <w:div w:id="1512453002">
                              <w:marLeft w:val="0"/>
                              <w:marRight w:val="0"/>
                              <w:marTop w:val="0"/>
                              <w:marBottom w:val="0"/>
                              <w:divBdr>
                                <w:top w:val="none" w:sz="0" w:space="0" w:color="auto"/>
                                <w:left w:val="none" w:sz="0" w:space="0" w:color="auto"/>
                                <w:bottom w:val="none" w:sz="0" w:space="0" w:color="auto"/>
                                <w:right w:val="none" w:sz="0" w:space="0" w:color="auto"/>
                              </w:divBdr>
                              <w:divsChild>
                                <w:div w:id="1995718321">
                                  <w:marLeft w:val="0"/>
                                  <w:marRight w:val="0"/>
                                  <w:marTop w:val="0"/>
                                  <w:marBottom w:val="0"/>
                                  <w:divBdr>
                                    <w:top w:val="none" w:sz="0" w:space="0" w:color="auto"/>
                                    <w:left w:val="none" w:sz="0" w:space="0" w:color="auto"/>
                                    <w:bottom w:val="none" w:sz="0" w:space="0" w:color="auto"/>
                                    <w:right w:val="none" w:sz="0" w:space="0" w:color="auto"/>
                                  </w:divBdr>
                                  <w:divsChild>
                                    <w:div w:id="351273481">
                                      <w:marLeft w:val="0"/>
                                      <w:marRight w:val="0"/>
                                      <w:marTop w:val="0"/>
                                      <w:marBottom w:val="0"/>
                                      <w:divBdr>
                                        <w:top w:val="none" w:sz="0" w:space="0" w:color="auto"/>
                                        <w:left w:val="none" w:sz="0" w:space="0" w:color="auto"/>
                                        <w:bottom w:val="none" w:sz="0" w:space="0" w:color="auto"/>
                                        <w:right w:val="none" w:sz="0" w:space="0" w:color="auto"/>
                                      </w:divBdr>
                                      <w:divsChild>
                                        <w:div w:id="615596816">
                                          <w:marLeft w:val="0"/>
                                          <w:marRight w:val="0"/>
                                          <w:marTop w:val="0"/>
                                          <w:marBottom w:val="0"/>
                                          <w:divBdr>
                                            <w:top w:val="none" w:sz="0" w:space="0" w:color="auto"/>
                                            <w:left w:val="none" w:sz="0" w:space="0" w:color="auto"/>
                                            <w:bottom w:val="none" w:sz="0" w:space="0" w:color="auto"/>
                                            <w:right w:val="none" w:sz="0" w:space="0" w:color="auto"/>
                                          </w:divBdr>
                                          <w:divsChild>
                                            <w:div w:id="1816294229">
                                              <w:marLeft w:val="0"/>
                                              <w:marRight w:val="0"/>
                                              <w:marTop w:val="0"/>
                                              <w:marBottom w:val="0"/>
                                              <w:divBdr>
                                                <w:top w:val="none" w:sz="0" w:space="0" w:color="auto"/>
                                                <w:left w:val="none" w:sz="0" w:space="0" w:color="auto"/>
                                                <w:bottom w:val="none" w:sz="0" w:space="0" w:color="auto"/>
                                                <w:right w:val="none" w:sz="0" w:space="0" w:color="auto"/>
                                              </w:divBdr>
                                              <w:divsChild>
                                                <w:div w:id="32069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5118">
                                          <w:marLeft w:val="0"/>
                                          <w:marRight w:val="0"/>
                                          <w:marTop w:val="0"/>
                                          <w:marBottom w:val="0"/>
                                          <w:divBdr>
                                            <w:top w:val="none" w:sz="0" w:space="0" w:color="auto"/>
                                            <w:left w:val="none" w:sz="0" w:space="0" w:color="auto"/>
                                            <w:bottom w:val="none" w:sz="0" w:space="0" w:color="auto"/>
                                            <w:right w:val="none" w:sz="0" w:space="0" w:color="auto"/>
                                          </w:divBdr>
                                          <w:divsChild>
                                            <w:div w:id="1134564718">
                                              <w:marLeft w:val="375"/>
                                              <w:marRight w:val="0"/>
                                              <w:marTop w:val="0"/>
                                              <w:marBottom w:val="0"/>
                                              <w:divBdr>
                                                <w:top w:val="none" w:sz="0" w:space="0" w:color="auto"/>
                                                <w:left w:val="none" w:sz="0" w:space="0" w:color="auto"/>
                                                <w:bottom w:val="none" w:sz="0" w:space="0" w:color="auto"/>
                                                <w:right w:val="none" w:sz="0" w:space="0" w:color="auto"/>
                                              </w:divBdr>
                                              <w:divsChild>
                                                <w:div w:id="157262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722392">
                                      <w:marLeft w:val="0"/>
                                      <w:marRight w:val="0"/>
                                      <w:marTop w:val="0"/>
                                      <w:marBottom w:val="0"/>
                                      <w:divBdr>
                                        <w:top w:val="none" w:sz="0" w:space="0" w:color="auto"/>
                                        <w:left w:val="none" w:sz="0" w:space="0" w:color="auto"/>
                                        <w:bottom w:val="none" w:sz="0" w:space="0" w:color="auto"/>
                                        <w:right w:val="none" w:sz="0" w:space="0" w:color="auto"/>
                                      </w:divBdr>
                                      <w:divsChild>
                                        <w:div w:id="1729186425">
                                          <w:marLeft w:val="0"/>
                                          <w:marRight w:val="0"/>
                                          <w:marTop w:val="0"/>
                                          <w:marBottom w:val="0"/>
                                          <w:divBdr>
                                            <w:top w:val="none" w:sz="0" w:space="0" w:color="auto"/>
                                            <w:left w:val="none" w:sz="0" w:space="0" w:color="auto"/>
                                            <w:bottom w:val="none" w:sz="0" w:space="0" w:color="auto"/>
                                            <w:right w:val="none" w:sz="0" w:space="0" w:color="auto"/>
                                          </w:divBdr>
                                          <w:divsChild>
                                            <w:div w:id="267198432">
                                              <w:marLeft w:val="0"/>
                                              <w:marRight w:val="0"/>
                                              <w:marTop w:val="0"/>
                                              <w:marBottom w:val="0"/>
                                              <w:divBdr>
                                                <w:top w:val="none" w:sz="0" w:space="0" w:color="auto"/>
                                                <w:left w:val="none" w:sz="0" w:space="0" w:color="auto"/>
                                                <w:bottom w:val="none" w:sz="0" w:space="0" w:color="auto"/>
                                                <w:right w:val="none" w:sz="0" w:space="0" w:color="auto"/>
                                              </w:divBdr>
                                              <w:divsChild>
                                                <w:div w:id="232204178">
                                                  <w:marLeft w:val="0"/>
                                                  <w:marRight w:val="0"/>
                                                  <w:marTop w:val="0"/>
                                                  <w:marBottom w:val="0"/>
                                                  <w:divBdr>
                                                    <w:top w:val="none" w:sz="0" w:space="0" w:color="auto"/>
                                                    <w:left w:val="none" w:sz="0" w:space="0" w:color="auto"/>
                                                    <w:bottom w:val="none" w:sz="0" w:space="0" w:color="auto"/>
                                                    <w:right w:val="none" w:sz="0" w:space="0" w:color="auto"/>
                                                  </w:divBdr>
                                                </w:div>
                                                <w:div w:id="980230144">
                                                  <w:marLeft w:val="0"/>
                                                  <w:marRight w:val="0"/>
                                                  <w:marTop w:val="0"/>
                                                  <w:marBottom w:val="0"/>
                                                  <w:divBdr>
                                                    <w:top w:val="none" w:sz="0" w:space="0" w:color="auto"/>
                                                    <w:left w:val="none" w:sz="0" w:space="0" w:color="auto"/>
                                                    <w:bottom w:val="none" w:sz="0" w:space="0" w:color="auto"/>
                                                    <w:right w:val="none" w:sz="0" w:space="0" w:color="auto"/>
                                                  </w:divBdr>
                                                  <w:divsChild>
                                                    <w:div w:id="755901963">
                                                      <w:marLeft w:val="0"/>
                                                      <w:marRight w:val="0"/>
                                                      <w:marTop w:val="0"/>
                                                      <w:marBottom w:val="0"/>
                                                      <w:divBdr>
                                                        <w:top w:val="none" w:sz="0" w:space="0" w:color="auto"/>
                                                        <w:left w:val="none" w:sz="0" w:space="0" w:color="auto"/>
                                                        <w:bottom w:val="none" w:sz="0" w:space="0" w:color="auto"/>
                                                        <w:right w:val="none" w:sz="0" w:space="0" w:color="auto"/>
                                                      </w:divBdr>
                                                    </w:div>
                                                    <w:div w:id="2012104390">
                                                      <w:marLeft w:val="0"/>
                                                      <w:marRight w:val="0"/>
                                                      <w:marTop w:val="0"/>
                                                      <w:marBottom w:val="0"/>
                                                      <w:divBdr>
                                                        <w:top w:val="none" w:sz="0" w:space="0" w:color="auto"/>
                                                        <w:left w:val="none" w:sz="0" w:space="0" w:color="auto"/>
                                                        <w:bottom w:val="none" w:sz="0" w:space="0" w:color="auto"/>
                                                        <w:right w:val="none" w:sz="0" w:space="0" w:color="auto"/>
                                                      </w:divBdr>
                                                    </w:div>
                                                  </w:divsChild>
                                                </w:div>
                                                <w:div w:id="1692147528">
                                                  <w:marLeft w:val="0"/>
                                                  <w:marRight w:val="0"/>
                                                  <w:marTop w:val="0"/>
                                                  <w:marBottom w:val="0"/>
                                                  <w:divBdr>
                                                    <w:top w:val="none" w:sz="0" w:space="0" w:color="auto"/>
                                                    <w:left w:val="none" w:sz="0" w:space="0" w:color="auto"/>
                                                    <w:bottom w:val="none" w:sz="0" w:space="0" w:color="auto"/>
                                                    <w:right w:val="none" w:sz="0" w:space="0" w:color="auto"/>
                                                  </w:divBdr>
                                                  <w:divsChild>
                                                    <w:div w:id="604970282">
                                                      <w:marLeft w:val="0"/>
                                                      <w:marRight w:val="300"/>
                                                      <w:marTop w:val="180"/>
                                                      <w:marBottom w:val="0"/>
                                                      <w:divBdr>
                                                        <w:top w:val="none" w:sz="0" w:space="0" w:color="auto"/>
                                                        <w:left w:val="none" w:sz="0" w:space="0" w:color="auto"/>
                                                        <w:bottom w:val="none" w:sz="0" w:space="0" w:color="auto"/>
                                                        <w:right w:val="none" w:sz="0" w:space="0" w:color="auto"/>
                                                      </w:divBdr>
                                                      <w:divsChild>
                                                        <w:div w:id="51118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416573">
                                  <w:marLeft w:val="0"/>
                                  <w:marRight w:val="0"/>
                                  <w:marTop w:val="0"/>
                                  <w:marBottom w:val="0"/>
                                  <w:divBdr>
                                    <w:top w:val="none" w:sz="0" w:space="0" w:color="auto"/>
                                    <w:left w:val="none" w:sz="0" w:space="0" w:color="auto"/>
                                    <w:bottom w:val="none" w:sz="0" w:space="0" w:color="auto"/>
                                    <w:right w:val="none" w:sz="0" w:space="0" w:color="auto"/>
                                  </w:divBdr>
                                  <w:divsChild>
                                    <w:div w:id="913707356">
                                      <w:marLeft w:val="0"/>
                                      <w:marRight w:val="0"/>
                                      <w:marTop w:val="0"/>
                                      <w:marBottom w:val="0"/>
                                      <w:divBdr>
                                        <w:top w:val="none" w:sz="0" w:space="0" w:color="auto"/>
                                        <w:left w:val="none" w:sz="0" w:space="0" w:color="auto"/>
                                        <w:bottom w:val="none" w:sz="0" w:space="0" w:color="auto"/>
                                        <w:right w:val="none" w:sz="0" w:space="0" w:color="auto"/>
                                      </w:divBdr>
                                      <w:divsChild>
                                        <w:div w:id="1573276158">
                                          <w:marLeft w:val="0"/>
                                          <w:marRight w:val="0"/>
                                          <w:marTop w:val="0"/>
                                          <w:marBottom w:val="0"/>
                                          <w:divBdr>
                                            <w:top w:val="none" w:sz="0" w:space="0" w:color="auto"/>
                                            <w:left w:val="none" w:sz="0" w:space="0" w:color="auto"/>
                                            <w:bottom w:val="none" w:sz="0" w:space="0" w:color="auto"/>
                                            <w:right w:val="none" w:sz="0" w:space="0" w:color="auto"/>
                                          </w:divBdr>
                                          <w:divsChild>
                                            <w:div w:id="833226016">
                                              <w:marLeft w:val="0"/>
                                              <w:marRight w:val="0"/>
                                              <w:marTop w:val="0"/>
                                              <w:marBottom w:val="0"/>
                                              <w:divBdr>
                                                <w:top w:val="none" w:sz="0" w:space="0" w:color="auto"/>
                                                <w:left w:val="none" w:sz="0" w:space="0" w:color="auto"/>
                                                <w:bottom w:val="none" w:sz="0" w:space="0" w:color="auto"/>
                                                <w:right w:val="none" w:sz="0" w:space="0" w:color="auto"/>
                                              </w:divBdr>
                                              <w:divsChild>
                                                <w:div w:id="568879099">
                                                  <w:marLeft w:val="0"/>
                                                  <w:marRight w:val="0"/>
                                                  <w:marTop w:val="0"/>
                                                  <w:marBottom w:val="0"/>
                                                  <w:divBdr>
                                                    <w:top w:val="none" w:sz="0" w:space="0" w:color="auto"/>
                                                    <w:left w:val="none" w:sz="0" w:space="0" w:color="auto"/>
                                                    <w:bottom w:val="none" w:sz="0" w:space="0" w:color="auto"/>
                                                    <w:right w:val="none" w:sz="0" w:space="0" w:color="auto"/>
                                                  </w:divBdr>
                                                </w:div>
                                              </w:divsChild>
                                            </w:div>
                                            <w:div w:id="1294825726">
                                              <w:marLeft w:val="0"/>
                                              <w:marRight w:val="0"/>
                                              <w:marTop w:val="240"/>
                                              <w:marBottom w:val="0"/>
                                              <w:divBdr>
                                                <w:top w:val="none" w:sz="0" w:space="0" w:color="auto"/>
                                                <w:left w:val="none" w:sz="0" w:space="0" w:color="auto"/>
                                                <w:bottom w:val="none" w:sz="0" w:space="0" w:color="auto"/>
                                                <w:right w:val="none" w:sz="0" w:space="0" w:color="auto"/>
                                              </w:divBdr>
                                              <w:divsChild>
                                                <w:div w:id="417485737">
                                                  <w:marLeft w:val="0"/>
                                                  <w:marRight w:val="0"/>
                                                  <w:marTop w:val="0"/>
                                                  <w:marBottom w:val="0"/>
                                                  <w:divBdr>
                                                    <w:top w:val="none" w:sz="0" w:space="0" w:color="auto"/>
                                                    <w:left w:val="none" w:sz="0" w:space="0" w:color="auto"/>
                                                    <w:bottom w:val="none" w:sz="0" w:space="0" w:color="auto"/>
                                                    <w:right w:val="none" w:sz="0" w:space="0" w:color="auto"/>
                                                  </w:divBdr>
                                                </w:div>
                                                <w:div w:id="251283443">
                                                  <w:marLeft w:val="0"/>
                                                  <w:marRight w:val="0"/>
                                                  <w:marTop w:val="0"/>
                                                  <w:marBottom w:val="0"/>
                                                  <w:divBdr>
                                                    <w:top w:val="none" w:sz="0" w:space="0" w:color="auto"/>
                                                    <w:left w:val="none" w:sz="0" w:space="0" w:color="auto"/>
                                                    <w:bottom w:val="none" w:sz="0" w:space="0" w:color="auto"/>
                                                    <w:right w:val="none" w:sz="0" w:space="0" w:color="auto"/>
                                                  </w:divBdr>
                                                </w:div>
                                              </w:divsChild>
                                            </w:div>
                                            <w:div w:id="1304195296">
                                              <w:marLeft w:val="0"/>
                                              <w:marRight w:val="0"/>
                                              <w:marTop w:val="0"/>
                                              <w:marBottom w:val="0"/>
                                              <w:divBdr>
                                                <w:top w:val="none" w:sz="0" w:space="0" w:color="auto"/>
                                                <w:left w:val="none" w:sz="0" w:space="0" w:color="auto"/>
                                                <w:bottom w:val="none" w:sz="0" w:space="0" w:color="auto"/>
                                                <w:right w:val="none" w:sz="0" w:space="0" w:color="auto"/>
                                              </w:divBdr>
                                              <w:divsChild>
                                                <w:div w:id="507715455">
                                                  <w:marLeft w:val="0"/>
                                                  <w:marRight w:val="0"/>
                                                  <w:marTop w:val="0"/>
                                                  <w:marBottom w:val="0"/>
                                                  <w:divBdr>
                                                    <w:top w:val="none" w:sz="0" w:space="0" w:color="auto"/>
                                                    <w:left w:val="none" w:sz="0" w:space="0" w:color="auto"/>
                                                    <w:bottom w:val="none" w:sz="0" w:space="0" w:color="auto"/>
                                                    <w:right w:val="none" w:sz="0" w:space="0" w:color="auto"/>
                                                  </w:divBdr>
                                                  <w:divsChild>
                                                    <w:div w:id="1349016670">
                                                      <w:marLeft w:val="0"/>
                                                      <w:marRight w:val="15"/>
                                                      <w:marTop w:val="0"/>
                                                      <w:marBottom w:val="0"/>
                                                      <w:divBdr>
                                                        <w:top w:val="none" w:sz="0" w:space="0" w:color="auto"/>
                                                        <w:left w:val="none" w:sz="0" w:space="0" w:color="auto"/>
                                                        <w:bottom w:val="none" w:sz="0" w:space="0" w:color="auto"/>
                                                        <w:right w:val="none" w:sz="0" w:space="0" w:color="auto"/>
                                                      </w:divBdr>
                                                      <w:divsChild>
                                                        <w:div w:id="1353871413">
                                                          <w:marLeft w:val="0"/>
                                                          <w:marRight w:val="0"/>
                                                          <w:marTop w:val="0"/>
                                                          <w:marBottom w:val="0"/>
                                                          <w:divBdr>
                                                            <w:top w:val="none" w:sz="0" w:space="0" w:color="auto"/>
                                                            <w:left w:val="none" w:sz="0" w:space="0" w:color="auto"/>
                                                            <w:bottom w:val="none" w:sz="0" w:space="0" w:color="auto"/>
                                                            <w:right w:val="none" w:sz="0" w:space="0" w:color="auto"/>
                                                          </w:divBdr>
                                                          <w:divsChild>
                                                            <w:div w:id="1319383936">
                                                              <w:marLeft w:val="0"/>
                                                              <w:marRight w:val="0"/>
                                                              <w:marTop w:val="0"/>
                                                              <w:marBottom w:val="0"/>
                                                              <w:divBdr>
                                                                <w:top w:val="none" w:sz="0" w:space="0" w:color="auto"/>
                                                                <w:left w:val="none" w:sz="0" w:space="0" w:color="auto"/>
                                                                <w:bottom w:val="none" w:sz="0" w:space="0" w:color="auto"/>
                                                                <w:right w:val="none" w:sz="0" w:space="0" w:color="auto"/>
                                                              </w:divBdr>
                                                              <w:divsChild>
                                                                <w:div w:id="113255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0766518">
                          <w:marLeft w:val="0"/>
                          <w:marRight w:val="180"/>
                          <w:marTop w:val="0"/>
                          <w:marBottom w:val="1080"/>
                          <w:divBdr>
                            <w:top w:val="none" w:sz="0" w:space="0" w:color="auto"/>
                            <w:left w:val="none" w:sz="0" w:space="0" w:color="auto"/>
                            <w:bottom w:val="none" w:sz="0" w:space="0" w:color="auto"/>
                            <w:right w:val="none" w:sz="0" w:space="0" w:color="auto"/>
                          </w:divBdr>
                        </w:div>
                      </w:divsChild>
                    </w:div>
                    <w:div w:id="413163933">
                      <w:marLeft w:val="0"/>
                      <w:marRight w:val="0"/>
                      <w:marTop w:val="0"/>
                      <w:marBottom w:val="0"/>
                      <w:divBdr>
                        <w:top w:val="none" w:sz="0" w:space="0" w:color="auto"/>
                        <w:left w:val="none" w:sz="0" w:space="0" w:color="auto"/>
                        <w:bottom w:val="none" w:sz="0" w:space="0" w:color="auto"/>
                        <w:right w:val="none" w:sz="0" w:space="0" w:color="auto"/>
                      </w:divBdr>
                      <w:divsChild>
                        <w:div w:id="2015645791">
                          <w:marLeft w:val="465"/>
                          <w:marRight w:val="465"/>
                          <w:marTop w:val="0"/>
                          <w:marBottom w:val="0"/>
                          <w:divBdr>
                            <w:top w:val="none" w:sz="0" w:space="0" w:color="auto"/>
                            <w:left w:val="none" w:sz="0" w:space="0" w:color="auto"/>
                            <w:bottom w:val="none" w:sz="0" w:space="0" w:color="auto"/>
                            <w:right w:val="none" w:sz="0" w:space="0" w:color="auto"/>
                          </w:divBdr>
                          <w:divsChild>
                            <w:div w:id="1927570539">
                              <w:marLeft w:val="0"/>
                              <w:marRight w:val="0"/>
                              <w:marTop w:val="0"/>
                              <w:marBottom w:val="0"/>
                              <w:divBdr>
                                <w:top w:val="none" w:sz="0" w:space="0" w:color="auto"/>
                                <w:left w:val="none" w:sz="0" w:space="0" w:color="auto"/>
                                <w:bottom w:val="none" w:sz="0" w:space="0" w:color="auto"/>
                                <w:right w:val="none" w:sz="0" w:space="0" w:color="auto"/>
                              </w:divBdr>
                              <w:divsChild>
                                <w:div w:id="6471255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01856459">
                          <w:marLeft w:val="465"/>
                          <w:marRight w:val="465"/>
                          <w:marTop w:val="0"/>
                          <w:marBottom w:val="0"/>
                          <w:divBdr>
                            <w:top w:val="none" w:sz="0" w:space="0" w:color="auto"/>
                            <w:left w:val="none" w:sz="0" w:space="0" w:color="auto"/>
                            <w:bottom w:val="none" w:sz="0" w:space="0" w:color="auto"/>
                            <w:right w:val="none" w:sz="0" w:space="0" w:color="auto"/>
                          </w:divBdr>
                          <w:divsChild>
                            <w:div w:id="289820638">
                              <w:marLeft w:val="0"/>
                              <w:marRight w:val="0"/>
                              <w:marTop w:val="0"/>
                              <w:marBottom w:val="0"/>
                              <w:divBdr>
                                <w:top w:val="none" w:sz="0" w:space="0" w:color="auto"/>
                                <w:left w:val="none" w:sz="0" w:space="0" w:color="auto"/>
                                <w:bottom w:val="none" w:sz="0" w:space="0" w:color="auto"/>
                                <w:right w:val="none" w:sz="0" w:space="0" w:color="auto"/>
                              </w:divBdr>
                              <w:divsChild>
                                <w:div w:id="14150812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51688927">
                          <w:marLeft w:val="465"/>
                          <w:marRight w:val="465"/>
                          <w:marTop w:val="0"/>
                          <w:marBottom w:val="0"/>
                          <w:divBdr>
                            <w:top w:val="none" w:sz="0" w:space="0" w:color="auto"/>
                            <w:left w:val="none" w:sz="0" w:space="0" w:color="auto"/>
                            <w:bottom w:val="none" w:sz="0" w:space="0" w:color="auto"/>
                            <w:right w:val="none" w:sz="0" w:space="0" w:color="auto"/>
                          </w:divBdr>
                          <w:divsChild>
                            <w:div w:id="1185364535">
                              <w:marLeft w:val="0"/>
                              <w:marRight w:val="0"/>
                              <w:marTop w:val="0"/>
                              <w:marBottom w:val="0"/>
                              <w:divBdr>
                                <w:top w:val="none" w:sz="0" w:space="0" w:color="auto"/>
                                <w:left w:val="none" w:sz="0" w:space="0" w:color="auto"/>
                                <w:bottom w:val="none" w:sz="0" w:space="0" w:color="auto"/>
                                <w:right w:val="none" w:sz="0" w:space="0" w:color="auto"/>
                              </w:divBdr>
                              <w:divsChild>
                                <w:div w:id="8327934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390157">
      <w:bodyDiv w:val="1"/>
      <w:marLeft w:val="0"/>
      <w:marRight w:val="0"/>
      <w:marTop w:val="0"/>
      <w:marBottom w:val="0"/>
      <w:divBdr>
        <w:top w:val="none" w:sz="0" w:space="0" w:color="auto"/>
        <w:left w:val="none" w:sz="0" w:space="0" w:color="auto"/>
        <w:bottom w:val="none" w:sz="0" w:space="0" w:color="auto"/>
        <w:right w:val="none" w:sz="0" w:space="0" w:color="auto"/>
      </w:divBdr>
      <w:divsChild>
        <w:div w:id="89014978">
          <w:marLeft w:val="0"/>
          <w:marRight w:val="0"/>
          <w:marTop w:val="0"/>
          <w:marBottom w:val="0"/>
          <w:divBdr>
            <w:top w:val="none" w:sz="0" w:space="0" w:color="auto"/>
            <w:left w:val="none" w:sz="0" w:space="0" w:color="auto"/>
            <w:bottom w:val="none" w:sz="0" w:space="0" w:color="auto"/>
            <w:right w:val="none" w:sz="0" w:space="0" w:color="auto"/>
          </w:divBdr>
          <w:divsChild>
            <w:div w:id="134378988">
              <w:marLeft w:val="0"/>
              <w:marRight w:val="0"/>
              <w:marTop w:val="0"/>
              <w:marBottom w:val="0"/>
              <w:divBdr>
                <w:top w:val="none" w:sz="0" w:space="0" w:color="auto"/>
                <w:left w:val="none" w:sz="0" w:space="0" w:color="auto"/>
                <w:bottom w:val="none" w:sz="0" w:space="0" w:color="auto"/>
                <w:right w:val="none" w:sz="0" w:space="0" w:color="auto"/>
              </w:divBdr>
              <w:divsChild>
                <w:div w:id="1627928567">
                  <w:marLeft w:val="0"/>
                  <w:marRight w:val="0"/>
                  <w:marTop w:val="0"/>
                  <w:marBottom w:val="0"/>
                  <w:divBdr>
                    <w:top w:val="none" w:sz="0" w:space="0" w:color="auto"/>
                    <w:left w:val="none" w:sz="0" w:space="0" w:color="auto"/>
                    <w:bottom w:val="none" w:sz="0" w:space="0" w:color="auto"/>
                    <w:right w:val="none" w:sz="0" w:space="0" w:color="auto"/>
                  </w:divBdr>
                  <w:divsChild>
                    <w:div w:id="1332442576">
                      <w:marLeft w:val="0"/>
                      <w:marRight w:val="0"/>
                      <w:marTop w:val="0"/>
                      <w:marBottom w:val="0"/>
                      <w:divBdr>
                        <w:top w:val="none" w:sz="0" w:space="0" w:color="auto"/>
                        <w:left w:val="none" w:sz="0" w:space="0" w:color="auto"/>
                        <w:bottom w:val="none" w:sz="0" w:space="0" w:color="auto"/>
                        <w:right w:val="none" w:sz="0" w:space="0" w:color="auto"/>
                      </w:divBdr>
                      <w:divsChild>
                        <w:div w:id="2081563544">
                          <w:marLeft w:val="0"/>
                          <w:marRight w:val="0"/>
                          <w:marTop w:val="0"/>
                          <w:marBottom w:val="0"/>
                          <w:divBdr>
                            <w:top w:val="none" w:sz="0" w:space="0" w:color="auto"/>
                            <w:left w:val="none" w:sz="0" w:space="0" w:color="auto"/>
                            <w:bottom w:val="none" w:sz="0" w:space="0" w:color="auto"/>
                            <w:right w:val="none" w:sz="0" w:space="0" w:color="auto"/>
                          </w:divBdr>
                          <w:divsChild>
                            <w:div w:id="1375154647">
                              <w:marLeft w:val="0"/>
                              <w:marRight w:val="0"/>
                              <w:marTop w:val="0"/>
                              <w:marBottom w:val="0"/>
                              <w:divBdr>
                                <w:top w:val="none" w:sz="0" w:space="0" w:color="auto"/>
                                <w:left w:val="none" w:sz="0" w:space="0" w:color="auto"/>
                                <w:bottom w:val="none" w:sz="0" w:space="0" w:color="auto"/>
                                <w:right w:val="none" w:sz="0" w:space="0" w:color="auto"/>
                              </w:divBdr>
                            </w:div>
                            <w:div w:id="203101879">
                              <w:marLeft w:val="0"/>
                              <w:marRight w:val="0"/>
                              <w:marTop w:val="0"/>
                              <w:marBottom w:val="0"/>
                              <w:divBdr>
                                <w:top w:val="none" w:sz="0" w:space="0" w:color="auto"/>
                                <w:left w:val="none" w:sz="0" w:space="0" w:color="auto"/>
                                <w:bottom w:val="none" w:sz="0" w:space="0" w:color="auto"/>
                                <w:right w:val="none" w:sz="0" w:space="0" w:color="auto"/>
                              </w:divBdr>
                            </w:div>
                          </w:divsChild>
                        </w:div>
                        <w:div w:id="1170368388">
                          <w:marLeft w:val="0"/>
                          <w:marRight w:val="0"/>
                          <w:marTop w:val="0"/>
                          <w:marBottom w:val="0"/>
                          <w:divBdr>
                            <w:top w:val="none" w:sz="0" w:space="0" w:color="auto"/>
                            <w:left w:val="none" w:sz="0" w:space="0" w:color="auto"/>
                            <w:bottom w:val="none" w:sz="0" w:space="0" w:color="auto"/>
                            <w:right w:val="none" w:sz="0" w:space="0" w:color="auto"/>
                          </w:divBdr>
                          <w:divsChild>
                            <w:div w:id="460274340">
                              <w:marLeft w:val="0"/>
                              <w:marRight w:val="300"/>
                              <w:marTop w:val="180"/>
                              <w:marBottom w:val="0"/>
                              <w:divBdr>
                                <w:top w:val="none" w:sz="0" w:space="0" w:color="auto"/>
                                <w:left w:val="none" w:sz="0" w:space="0" w:color="auto"/>
                                <w:bottom w:val="none" w:sz="0" w:space="0" w:color="auto"/>
                                <w:right w:val="none" w:sz="0" w:space="0" w:color="auto"/>
                              </w:divBdr>
                              <w:divsChild>
                                <w:div w:id="35573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765439">
          <w:marLeft w:val="0"/>
          <w:marRight w:val="0"/>
          <w:marTop w:val="0"/>
          <w:marBottom w:val="0"/>
          <w:divBdr>
            <w:top w:val="none" w:sz="0" w:space="0" w:color="auto"/>
            <w:left w:val="none" w:sz="0" w:space="0" w:color="auto"/>
            <w:bottom w:val="none" w:sz="0" w:space="0" w:color="auto"/>
            <w:right w:val="none" w:sz="0" w:space="0" w:color="auto"/>
          </w:divBdr>
          <w:divsChild>
            <w:div w:id="1412193975">
              <w:marLeft w:val="0"/>
              <w:marRight w:val="0"/>
              <w:marTop w:val="0"/>
              <w:marBottom w:val="0"/>
              <w:divBdr>
                <w:top w:val="none" w:sz="0" w:space="0" w:color="auto"/>
                <w:left w:val="none" w:sz="0" w:space="0" w:color="auto"/>
                <w:bottom w:val="none" w:sz="0" w:space="0" w:color="auto"/>
                <w:right w:val="none" w:sz="0" w:space="0" w:color="auto"/>
              </w:divBdr>
              <w:divsChild>
                <w:div w:id="1511065196">
                  <w:marLeft w:val="0"/>
                  <w:marRight w:val="0"/>
                  <w:marTop w:val="0"/>
                  <w:marBottom w:val="0"/>
                  <w:divBdr>
                    <w:top w:val="none" w:sz="0" w:space="0" w:color="auto"/>
                    <w:left w:val="none" w:sz="0" w:space="0" w:color="auto"/>
                    <w:bottom w:val="none" w:sz="0" w:space="0" w:color="auto"/>
                    <w:right w:val="none" w:sz="0" w:space="0" w:color="auto"/>
                  </w:divBdr>
                  <w:divsChild>
                    <w:div w:id="14231777">
                      <w:marLeft w:val="0"/>
                      <w:marRight w:val="0"/>
                      <w:marTop w:val="0"/>
                      <w:marBottom w:val="0"/>
                      <w:divBdr>
                        <w:top w:val="none" w:sz="0" w:space="0" w:color="auto"/>
                        <w:left w:val="none" w:sz="0" w:space="0" w:color="auto"/>
                        <w:bottom w:val="none" w:sz="0" w:space="0" w:color="auto"/>
                        <w:right w:val="none" w:sz="0" w:space="0" w:color="auto"/>
                      </w:divBdr>
                      <w:divsChild>
                        <w:div w:id="53531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30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3" ma:contentTypeDescription="Új dokumentum létrehozása." ma:contentTypeScope="" ma:versionID="db37eea2f38eb81bd6c369dcb376f8ca">
  <xsd:schema xmlns:xsd="http://www.w3.org/2001/XMLSchema" xmlns:xs="http://www.w3.org/2001/XMLSchema" xmlns:p="http://schemas.microsoft.com/office/2006/metadata/properties" xmlns:ns3="307c6a5e-46f2-4f5d-bc9b-e20852e1ef06" xmlns:ns4="b6375565-47ab-443b-85bc-413afbb6590f" targetNamespace="http://schemas.microsoft.com/office/2006/metadata/properties" ma:root="true" ma:fieldsID="722b26a98723351428cdf2224eb47fe2" ns3:_="" ns4:_="">
    <xsd:import namespace="307c6a5e-46f2-4f5d-bc9b-e20852e1ef06"/>
    <xsd:import namespace="b6375565-47ab-443b-85bc-413afbb6590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375565-47ab-443b-85bc-413afbb6590f" elementFormDefault="qualified">
    <xsd:import namespace="http://schemas.microsoft.com/office/2006/documentManagement/types"/>
    <xsd:import namespace="http://schemas.microsoft.com/office/infopath/2007/PartnerControls"/>
    <xsd:element name="SharedWithUsers" ma:index="11"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Megosztva részletekkel" ma:internalName="SharedWithDetails" ma:readOnly="true">
      <xsd:simpleType>
        <xsd:restriction base="dms:Note">
          <xsd:maxLength value="255"/>
        </xsd:restriction>
      </xsd:simpleType>
    </xsd:element>
    <xsd:element name="SharingHintHash" ma:index="13"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722F22-7D96-44B9-B1D4-DDDFB16F4E06}">
  <ds:schemaRefs>
    <ds:schemaRef ds:uri="http://schemas.openxmlformats.org/officeDocument/2006/bibliography"/>
  </ds:schemaRefs>
</ds:datastoreItem>
</file>

<file path=customXml/itemProps2.xml><?xml version="1.0" encoding="utf-8"?>
<ds:datastoreItem xmlns:ds="http://schemas.openxmlformats.org/officeDocument/2006/customXml" ds:itemID="{0CD35BD3-1043-42DF-BD77-94D3CB28E5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2AE0AD45-6943-4544-9C8A-ED98B157B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b6375565-47ab-443b-85bc-413afbb659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FB1FE1-F9FA-46FE-AFE4-87C7C22D25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1</Pages>
  <Words>7455</Words>
  <Characters>42498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kh.gigolashvili</dc:creator>
  <cp:keywords/>
  <dc:description/>
  <cp:lastModifiedBy>Nino Asanidze</cp:lastModifiedBy>
  <cp:revision>268</cp:revision>
  <dcterms:created xsi:type="dcterms:W3CDTF">2020-11-16T10:14:00Z</dcterms:created>
  <dcterms:modified xsi:type="dcterms:W3CDTF">2026-04-23T12:49:00Z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y fmtid="{D5CDD505-2E9C-101B-9397-08002B2CF9AE}" pid="3" name="ContentTypeId">
    <vt:lpwstr>0x01010002EA2C2BD238124EAAA2D505C5E08469</vt:lpwstr>
  </property>
</Properties>
</file>