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08519" w14:textId="77777777" w:rsidR="00CB795F" w:rsidRPr="00FE1417" w:rsidRDefault="00CB795F" w:rsidP="00A5091E">
      <w:pPr>
        <w:spacing w:after="0" w:line="240" w:lineRule="auto"/>
        <w:ind w:right="450"/>
        <w:rPr>
          <w:rFonts w:ascii="Sylfaen" w:eastAsia="Times New Roman" w:hAnsi="Sylfaen" w:cs="Times New Roman"/>
          <w:b/>
          <w:noProof/>
          <w:sz w:val="24"/>
          <w:szCs w:val="24"/>
          <w:lang w:val="ka-GE" w:eastAsia="ru-RU"/>
        </w:rPr>
      </w:pPr>
    </w:p>
    <w:p w14:paraId="30B26B6F" w14:textId="4A31EC3C" w:rsidR="000B4BB9" w:rsidRPr="00FE1417" w:rsidRDefault="000B4BB9" w:rsidP="000B4BB9">
      <w:pPr>
        <w:spacing w:after="0" w:line="240" w:lineRule="auto"/>
        <w:ind w:right="450"/>
        <w:jc w:val="center"/>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პრეპარატის სამედიცინო გამოყენების ინსტრუქცია</w:t>
      </w:r>
    </w:p>
    <w:p w14:paraId="47D043CA" w14:textId="77777777" w:rsidR="000B4BB9" w:rsidRPr="00FE1417" w:rsidRDefault="000B4BB9" w:rsidP="000B4BB9">
      <w:pPr>
        <w:spacing w:after="0" w:line="240" w:lineRule="auto"/>
        <w:ind w:right="450"/>
        <w:jc w:val="center"/>
        <w:rPr>
          <w:rFonts w:ascii="Sylfaen" w:eastAsia="Times New Roman" w:hAnsi="Sylfaen" w:cs="Times New Roman"/>
          <w:b/>
          <w:noProof/>
          <w:sz w:val="24"/>
          <w:szCs w:val="24"/>
          <w:lang w:val="ka-GE" w:eastAsia="ru-RU"/>
        </w:rPr>
      </w:pPr>
    </w:p>
    <w:p w14:paraId="1BC56B49" w14:textId="77777777" w:rsidR="000B4BB9" w:rsidRPr="00FE1417" w:rsidRDefault="000B4BB9" w:rsidP="000B4BB9">
      <w:pPr>
        <w:spacing w:after="0" w:line="240" w:lineRule="auto"/>
        <w:ind w:right="450"/>
        <w:jc w:val="center"/>
        <w:rPr>
          <w:rFonts w:ascii="Sylfaen" w:eastAsia="Times New Roman" w:hAnsi="Sylfaen" w:cs="Times New Roman"/>
          <w:noProof/>
          <w:sz w:val="24"/>
          <w:szCs w:val="24"/>
          <w:lang w:val="ka-GE" w:eastAsia="ru-RU"/>
        </w:rPr>
      </w:pPr>
      <w:r w:rsidRPr="00FE1417">
        <w:rPr>
          <w:rFonts w:ascii="Sylfaen" w:eastAsia="Times New Roman" w:hAnsi="Sylfaen" w:cs="Times New Roman"/>
          <w:b/>
          <w:noProof/>
          <w:sz w:val="24"/>
          <w:szCs w:val="24"/>
          <w:lang w:val="ka-GE" w:eastAsia="ru-RU"/>
        </w:rPr>
        <w:t>მეპრილი</w:t>
      </w:r>
      <w:r w:rsidRPr="00FE1417">
        <w:rPr>
          <w:rFonts w:ascii="Times New Roman" w:eastAsia="Times New Roman" w:hAnsi="Times New Roman" w:cs="Times New Roman"/>
          <w:b/>
          <w:noProof/>
          <w:sz w:val="24"/>
          <w:szCs w:val="24"/>
          <w:vertAlign w:val="superscript"/>
          <w:lang w:val="ka-GE" w:eastAsia="ru-RU"/>
        </w:rPr>
        <w:t>™</w:t>
      </w:r>
      <w:r w:rsidRPr="00FE1417">
        <w:rPr>
          <w:rFonts w:ascii="Sylfaen" w:eastAsia="Times New Roman" w:hAnsi="Sylfaen" w:cs="Times New Roman"/>
          <w:b/>
          <w:noProof/>
          <w:sz w:val="24"/>
          <w:szCs w:val="24"/>
          <w:vertAlign w:val="superscript"/>
          <w:lang w:val="ka-GE" w:eastAsia="ru-RU"/>
        </w:rPr>
        <w:t xml:space="preserve"> </w:t>
      </w:r>
      <w:r w:rsidRPr="00FE1417">
        <w:rPr>
          <w:rFonts w:ascii="Sylfaen" w:eastAsia="Times New Roman" w:hAnsi="Sylfaen" w:cs="Times New Roman"/>
          <w:noProof/>
          <w:sz w:val="24"/>
          <w:szCs w:val="24"/>
          <w:lang w:val="ka-GE" w:eastAsia="ru-RU"/>
        </w:rPr>
        <w:t xml:space="preserve"> ტაბლეტები</w:t>
      </w:r>
    </w:p>
    <w:p w14:paraId="7FB18D42" w14:textId="77777777" w:rsidR="000B4BB9" w:rsidRPr="00FE1417" w:rsidRDefault="000B4BB9" w:rsidP="000B4BB9">
      <w:pPr>
        <w:spacing w:after="0" w:line="240" w:lineRule="auto"/>
        <w:ind w:right="450"/>
        <w:jc w:val="center"/>
        <w:rPr>
          <w:rFonts w:ascii="Times New Roman" w:eastAsia="Times New Roman" w:hAnsi="Times New Roman" w:cs="Times New Roman"/>
          <w:noProof/>
          <w:sz w:val="24"/>
          <w:szCs w:val="24"/>
          <w:vertAlign w:val="superscript"/>
          <w:lang w:val="ka-GE" w:eastAsia="ru-RU"/>
        </w:rPr>
      </w:pPr>
      <w:r w:rsidRPr="00FE1417">
        <w:rPr>
          <w:rFonts w:ascii="Times New Roman" w:eastAsia="Times New Roman" w:hAnsi="Times New Roman" w:cs="Times New Roman"/>
          <w:noProof/>
          <w:sz w:val="24"/>
          <w:szCs w:val="24"/>
          <w:lang w:val="ka-GE" w:eastAsia="ru-RU"/>
        </w:rPr>
        <w:t>Mepril</w:t>
      </w:r>
      <w:r w:rsidRPr="00FE1417">
        <w:rPr>
          <w:rFonts w:ascii="Times New Roman" w:eastAsia="Times New Roman" w:hAnsi="Times New Roman" w:cs="Times New Roman"/>
          <w:noProof/>
          <w:sz w:val="24"/>
          <w:szCs w:val="24"/>
          <w:vertAlign w:val="superscript"/>
          <w:lang w:val="ka-GE" w:eastAsia="ru-RU"/>
        </w:rPr>
        <w:t>™</w:t>
      </w:r>
    </w:p>
    <w:p w14:paraId="59851097" w14:textId="77777777" w:rsidR="000B4BB9" w:rsidRPr="00FE1417" w:rsidRDefault="000B4BB9" w:rsidP="000B4BB9">
      <w:pPr>
        <w:spacing w:after="0" w:line="240" w:lineRule="auto"/>
        <w:ind w:right="450"/>
        <w:rPr>
          <w:rFonts w:ascii="Sylfaen" w:eastAsia="Times New Roman" w:hAnsi="Sylfaen" w:cs="Times New Roman"/>
          <w:b/>
          <w:noProof/>
          <w:sz w:val="24"/>
          <w:szCs w:val="24"/>
          <w:lang w:val="ka-GE" w:eastAsia="ru-RU"/>
        </w:rPr>
      </w:pPr>
    </w:p>
    <w:p w14:paraId="60DA552F" w14:textId="77777777" w:rsidR="000B4BB9" w:rsidRPr="00FE1417" w:rsidRDefault="000B4BB9" w:rsidP="000B4BB9">
      <w:pPr>
        <w:spacing w:after="0" w:line="240" w:lineRule="auto"/>
        <w:ind w:right="450"/>
        <w:rPr>
          <w:rFonts w:ascii="Sylfaen" w:eastAsia="Times New Roman" w:hAnsi="Sylfaen" w:cs="Times New Roman"/>
          <w:noProof/>
          <w:sz w:val="24"/>
          <w:szCs w:val="24"/>
          <w:lang w:val="ka-GE" w:eastAsia="ru-RU"/>
        </w:rPr>
      </w:pPr>
      <w:r w:rsidRPr="00FE1417">
        <w:rPr>
          <w:rFonts w:ascii="Sylfaen" w:eastAsia="Times New Roman" w:hAnsi="Sylfaen" w:cs="Times New Roman"/>
          <w:b/>
          <w:noProof/>
          <w:sz w:val="24"/>
          <w:szCs w:val="24"/>
          <w:lang w:val="ka-GE" w:eastAsia="ru-RU"/>
        </w:rPr>
        <w:t>საერთაშორისო არადაპატენტებული დასახელება</w:t>
      </w:r>
      <w:r w:rsidRPr="00FE1417">
        <w:rPr>
          <w:rFonts w:ascii="Sylfaen" w:eastAsia="Times New Roman" w:hAnsi="Sylfaen" w:cs="Times New Roman"/>
          <w:noProof/>
          <w:sz w:val="24"/>
          <w:szCs w:val="24"/>
          <w:lang w:val="ka-GE" w:eastAsia="ru-RU"/>
        </w:rPr>
        <w:t xml:space="preserve">: </w:t>
      </w:r>
      <w:r w:rsidRPr="00FE1417">
        <w:rPr>
          <w:rFonts w:ascii="Times New Roman" w:eastAsia="Times New Roman" w:hAnsi="Times New Roman" w:cs="Times New Roman"/>
          <w:noProof/>
          <w:sz w:val="24"/>
          <w:szCs w:val="24"/>
          <w:lang w:val="ka-GE" w:eastAsia="ru-RU"/>
        </w:rPr>
        <w:t>Glimepiride</w:t>
      </w:r>
    </w:p>
    <w:p w14:paraId="3302CE3B" w14:textId="77777777" w:rsidR="000B4BB9" w:rsidRPr="00FE1417" w:rsidRDefault="000B4BB9" w:rsidP="000B4BB9">
      <w:pPr>
        <w:spacing w:after="0" w:line="240" w:lineRule="auto"/>
        <w:ind w:right="450"/>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შემადგენლობა</w:t>
      </w:r>
    </w:p>
    <w:p w14:paraId="0DAE8554"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თითოეული ტაბლეტი შეიცავს:</w:t>
      </w:r>
    </w:p>
    <w:p w14:paraId="7B3D9D76" w14:textId="6DF9C433"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i/>
          <w:noProof/>
          <w:sz w:val="24"/>
          <w:szCs w:val="24"/>
          <w:lang w:val="ka-GE" w:eastAsia="ru-RU"/>
        </w:rPr>
        <w:t>აქტიურ ნივთიერებას:</w:t>
      </w:r>
      <w:r w:rsidRPr="00FE1417">
        <w:rPr>
          <w:rFonts w:ascii="Sylfaen" w:eastAsia="Times New Roman" w:hAnsi="Sylfaen" w:cs="Times New Roman"/>
          <w:noProof/>
          <w:sz w:val="24"/>
          <w:szCs w:val="24"/>
          <w:lang w:val="ka-GE" w:eastAsia="ru-RU"/>
        </w:rPr>
        <w:t xml:space="preserve"> გლიმეპირიდი 1</w:t>
      </w:r>
      <w:r w:rsidR="00670B66"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მგ, 2 მგ, 3 მგ, 4 მგ</w:t>
      </w:r>
    </w:p>
    <w:p w14:paraId="05CEAFAE" w14:textId="21E8D237" w:rsidR="000B4BB9" w:rsidRPr="00FE1417" w:rsidRDefault="000B4BB9" w:rsidP="000B4BB9">
      <w:pPr>
        <w:spacing w:after="0" w:line="240" w:lineRule="auto"/>
        <w:ind w:right="450"/>
        <w:jc w:val="both"/>
        <w:textAlignment w:val="top"/>
        <w:rPr>
          <w:rFonts w:ascii="Sylfaen" w:eastAsia="Times New Roman" w:hAnsi="Sylfaen" w:cs="Sylfaen"/>
          <w:noProof/>
          <w:sz w:val="24"/>
          <w:szCs w:val="24"/>
          <w:bdr w:val="none" w:sz="0" w:space="0" w:color="auto" w:frame="1"/>
          <w:lang w:val="ka-GE" w:eastAsia="ru-RU"/>
        </w:rPr>
      </w:pPr>
      <w:r w:rsidRPr="00FE1417">
        <w:rPr>
          <w:rFonts w:ascii="Sylfaen" w:eastAsia="Times New Roman" w:hAnsi="Sylfaen" w:cs="Times New Roman"/>
          <w:i/>
          <w:noProof/>
          <w:sz w:val="24"/>
          <w:szCs w:val="24"/>
          <w:lang w:val="ka-GE" w:eastAsia="ru-RU"/>
        </w:rPr>
        <w:t>დამხმარე ნივთიერებებს:</w:t>
      </w:r>
      <w:r w:rsidRPr="00FE1417">
        <w:rPr>
          <w:rFonts w:ascii="Sylfaen" w:eastAsia="Times New Roman" w:hAnsi="Sylfaen" w:cs="Times New Roman"/>
          <w:noProof/>
          <w:sz w:val="24"/>
          <w:szCs w:val="24"/>
          <w:lang w:val="ka-GE" w:eastAsia="ru-RU"/>
        </w:rPr>
        <w:t xml:space="preserve">  ლაქტოზას მონოჰიდრატი, </w:t>
      </w:r>
      <w:r w:rsidRPr="00FE1417">
        <w:rPr>
          <w:rFonts w:ascii="Sylfaen" w:eastAsia="Times New Roman" w:hAnsi="Sylfaen" w:cs="Sylfaen"/>
          <w:noProof/>
          <w:sz w:val="24"/>
          <w:szCs w:val="24"/>
          <w:bdr w:val="none" w:sz="0" w:space="0" w:color="auto" w:frame="1"/>
          <w:lang w:val="ka-GE" w:eastAsia="ru-RU"/>
        </w:rPr>
        <w:t>ნატრიუმის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სახამებლის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გლიკოლატი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მიკროკრისტალური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ცელულოზა</w:t>
      </w:r>
      <w:r w:rsidRPr="00FE1417">
        <w:rPr>
          <w:rFonts w:ascii="Arial" w:eastAsia="Times New Roman" w:hAnsi="Arial" w:cs="Arial"/>
          <w:noProof/>
          <w:sz w:val="24"/>
          <w:szCs w:val="24"/>
          <w:bdr w:val="none" w:sz="0" w:space="0" w:color="auto" w:frame="1"/>
          <w:lang w:val="ka-GE" w:eastAsia="ru-RU"/>
        </w:rPr>
        <w:t xml:space="preserve"> (</w:t>
      </w:r>
      <w:r w:rsidRPr="00FE1417">
        <w:rPr>
          <w:rFonts w:ascii="Times New Roman" w:eastAsia="Times New Roman" w:hAnsi="Times New Roman" w:cs="Times New Roman"/>
          <w:noProof/>
          <w:sz w:val="24"/>
          <w:szCs w:val="24"/>
          <w:lang w:val="ka-GE" w:eastAsia="ru-RU"/>
        </w:rPr>
        <w:t>Avicel PH 101),</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პოვიდონი</w:t>
      </w:r>
      <w:r w:rsidRPr="00FE1417">
        <w:rPr>
          <w:rFonts w:ascii="Arial" w:eastAsia="Times New Roman" w:hAnsi="Arial" w:cs="Arial"/>
          <w:noProof/>
          <w:sz w:val="24"/>
          <w:szCs w:val="24"/>
          <w:bdr w:val="none" w:sz="0" w:space="0" w:color="auto" w:frame="1"/>
          <w:lang w:val="ka-GE" w:eastAsia="ru-RU"/>
        </w:rPr>
        <w:t xml:space="preserve"> (</w:t>
      </w:r>
      <w:r w:rsidRPr="00FE1417">
        <w:rPr>
          <w:rFonts w:ascii="Times New Roman" w:eastAsia="Times New Roman" w:hAnsi="Times New Roman" w:cs="Times New Roman"/>
          <w:noProof/>
          <w:sz w:val="24"/>
          <w:szCs w:val="24"/>
          <w:lang w:val="ka-GE" w:eastAsia="ru-RU"/>
        </w:rPr>
        <w:t>PVPK 30),</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მაგნიუმის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სტეარატი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მღებავი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ნივთიერებების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სახით:</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1</w:t>
      </w:r>
      <w:r w:rsidR="00670B66"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Sylfaen"/>
          <w:noProof/>
          <w:sz w:val="24"/>
          <w:szCs w:val="24"/>
          <w:bdr w:val="none" w:sz="0" w:space="0" w:color="auto" w:frame="1"/>
          <w:lang w:val="ka-GE" w:eastAsia="ru-RU"/>
        </w:rPr>
        <w:t>იანი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ტაბლეტი</w:t>
      </w:r>
      <w:r w:rsidR="00681E1E" w:rsidRPr="00FE1417">
        <w:rPr>
          <w:rFonts w:ascii="Sylfaen" w:eastAsia="Times New Roman" w:hAnsi="Sylfaen" w:cs="Sylfaen"/>
          <w:noProof/>
          <w:sz w:val="24"/>
          <w:szCs w:val="24"/>
          <w:bdr w:val="none" w:sz="0" w:space="0" w:color="auto" w:frame="1"/>
          <w:lang w:val="ka-GE" w:eastAsia="ru-RU"/>
        </w:rPr>
        <w:t>სთვის</w:t>
      </w:r>
      <w:r w:rsidRPr="00FE1417">
        <w:rPr>
          <w:rFonts w:ascii="Arial" w:eastAsia="Times New Roman" w:hAnsi="Arial" w:cs="Arial"/>
          <w:noProof/>
          <w:sz w:val="24"/>
          <w:szCs w:val="24"/>
          <w:bdr w:val="none" w:sz="0" w:space="0" w:color="auto" w:frame="1"/>
          <w:lang w:val="ka-GE" w:eastAsia="ru-RU"/>
        </w:rPr>
        <w:t xml:space="preserve"> -  </w:t>
      </w:r>
      <w:r w:rsidRPr="00FE1417">
        <w:rPr>
          <w:rFonts w:ascii="Sylfaen" w:eastAsia="Times New Roman" w:hAnsi="Sylfaen" w:cs="Sylfaen"/>
          <w:noProof/>
          <w:sz w:val="24"/>
          <w:szCs w:val="24"/>
          <w:bdr w:val="none" w:sz="0" w:space="0" w:color="auto" w:frame="1"/>
          <w:lang w:val="ka-GE" w:eastAsia="ru-RU"/>
        </w:rPr>
        <w:t>რკინის წითელ</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ოქსიდს</w:t>
      </w:r>
      <w:r w:rsidRPr="00FE1417">
        <w:rPr>
          <w:rFonts w:ascii="Arial" w:eastAsia="Times New Roman" w:hAnsi="Arial" w:cs="Arial"/>
          <w:noProof/>
          <w:sz w:val="24"/>
          <w:szCs w:val="24"/>
          <w:bdr w:val="none" w:sz="0" w:space="0" w:color="auto" w:frame="1"/>
          <w:lang w:val="ka-GE" w:eastAsia="ru-RU"/>
        </w:rPr>
        <w:t xml:space="preserve"> (</w:t>
      </w:r>
      <w:r w:rsidRPr="00FE1417">
        <w:rPr>
          <w:rFonts w:ascii="Times New Roman" w:eastAsia="Times New Roman" w:hAnsi="Times New Roman" w:cs="Times New Roman"/>
          <w:noProof/>
          <w:sz w:val="24"/>
          <w:szCs w:val="24"/>
          <w:lang w:val="ka-GE" w:eastAsia="ru-RU"/>
        </w:rPr>
        <w:t>E172);</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2 </w:t>
      </w:r>
      <w:r w:rsidRPr="00FE1417">
        <w:rPr>
          <w:rFonts w:ascii="Sylfaen" w:eastAsia="Times New Roman" w:hAnsi="Sylfaen" w:cs="Sylfaen"/>
          <w:noProof/>
          <w:sz w:val="24"/>
          <w:szCs w:val="24"/>
          <w:bdr w:val="none" w:sz="0" w:space="0" w:color="auto" w:frame="1"/>
          <w:lang w:val="ka-GE" w:eastAsia="ru-RU"/>
        </w:rPr>
        <w:t>მგ</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Sylfaen"/>
          <w:noProof/>
          <w:sz w:val="24"/>
          <w:szCs w:val="24"/>
          <w:bdr w:val="none" w:sz="0" w:space="0" w:color="auto" w:frame="1"/>
          <w:lang w:val="ka-GE" w:eastAsia="ru-RU"/>
        </w:rPr>
        <w:t>იანი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ტაბლეტი</w:t>
      </w:r>
      <w:r w:rsidR="00681E1E" w:rsidRPr="00FE1417">
        <w:rPr>
          <w:rFonts w:ascii="Sylfaen" w:eastAsia="Times New Roman" w:hAnsi="Sylfaen" w:cs="Sylfaen"/>
          <w:noProof/>
          <w:sz w:val="24"/>
          <w:szCs w:val="24"/>
          <w:bdr w:val="none" w:sz="0" w:space="0" w:color="auto" w:frame="1"/>
          <w:lang w:val="ka-GE" w:eastAsia="ru-RU"/>
        </w:rPr>
        <w:t>სთვის</w:t>
      </w:r>
      <w:r w:rsidRPr="00FE1417">
        <w:rPr>
          <w:rFonts w:ascii="Sylfaen" w:eastAsia="Times New Roman" w:hAnsi="Sylfaen" w:cs="Sylfaen"/>
          <w:noProof/>
          <w:sz w:val="24"/>
          <w:szCs w:val="24"/>
          <w:bdr w:val="none" w:sz="0" w:space="0" w:color="auto" w:frame="1"/>
          <w:lang w:val="ka-GE" w:eastAsia="ru-RU"/>
        </w:rPr>
        <w:t xml:space="preserve">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რკინის ყვითელ</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ოქსიდს</w:t>
      </w:r>
      <w:r w:rsidRPr="00FE1417">
        <w:rPr>
          <w:rFonts w:ascii="Arial" w:eastAsia="Times New Roman" w:hAnsi="Arial" w:cs="Arial"/>
          <w:noProof/>
          <w:sz w:val="24"/>
          <w:szCs w:val="24"/>
          <w:bdr w:val="none" w:sz="0" w:space="0" w:color="auto" w:frame="1"/>
          <w:lang w:val="ka-GE" w:eastAsia="ru-RU"/>
        </w:rPr>
        <w:t xml:space="preserve"> (</w:t>
      </w:r>
      <w:r w:rsidRPr="00FE1417">
        <w:rPr>
          <w:rFonts w:ascii="Times New Roman" w:eastAsia="Times New Roman" w:hAnsi="Times New Roman" w:cs="Times New Roman"/>
          <w:noProof/>
          <w:sz w:val="24"/>
          <w:szCs w:val="24"/>
          <w:lang w:val="ka-GE" w:eastAsia="ru-RU"/>
        </w:rPr>
        <w:t>E172)</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ინდიგოკარმინს</w:t>
      </w:r>
      <w:r w:rsidRPr="00FE1417">
        <w:rPr>
          <w:rFonts w:ascii="Arial" w:eastAsia="Times New Roman" w:hAnsi="Arial" w:cs="Arial"/>
          <w:noProof/>
          <w:sz w:val="24"/>
          <w:szCs w:val="24"/>
          <w:bdr w:val="none" w:sz="0" w:space="0" w:color="auto" w:frame="1"/>
          <w:lang w:val="ka-GE" w:eastAsia="ru-RU"/>
        </w:rPr>
        <w:t xml:space="preserve"> (</w:t>
      </w:r>
      <w:r w:rsidRPr="00FE1417">
        <w:rPr>
          <w:rFonts w:ascii="Times New Roman" w:eastAsia="Times New Roman" w:hAnsi="Times New Roman" w:cs="Times New Roman"/>
          <w:noProof/>
          <w:sz w:val="24"/>
          <w:szCs w:val="24"/>
          <w:lang w:val="ka-GE" w:eastAsia="ru-RU"/>
        </w:rPr>
        <w:t>E132)</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3 </w:t>
      </w:r>
      <w:r w:rsidRPr="00FE1417">
        <w:rPr>
          <w:rFonts w:ascii="Sylfaen" w:eastAsia="Times New Roman" w:hAnsi="Sylfaen" w:cs="Sylfaen"/>
          <w:noProof/>
          <w:sz w:val="24"/>
          <w:szCs w:val="24"/>
          <w:bdr w:val="none" w:sz="0" w:space="0" w:color="auto" w:frame="1"/>
          <w:lang w:val="ka-GE" w:eastAsia="ru-RU"/>
        </w:rPr>
        <w:t>მგ</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Sylfaen"/>
          <w:noProof/>
          <w:sz w:val="24"/>
          <w:szCs w:val="24"/>
          <w:bdr w:val="none" w:sz="0" w:space="0" w:color="auto" w:frame="1"/>
          <w:lang w:val="ka-GE" w:eastAsia="ru-RU"/>
        </w:rPr>
        <w:t>იანი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ტაბლეტი</w:t>
      </w:r>
      <w:r w:rsidR="00681E1E" w:rsidRPr="00FE1417">
        <w:rPr>
          <w:rFonts w:ascii="Sylfaen" w:eastAsia="Times New Roman" w:hAnsi="Sylfaen" w:cs="Sylfaen"/>
          <w:noProof/>
          <w:sz w:val="24"/>
          <w:szCs w:val="24"/>
          <w:bdr w:val="none" w:sz="0" w:space="0" w:color="auto" w:frame="1"/>
          <w:lang w:val="ka-GE" w:eastAsia="ru-RU"/>
        </w:rPr>
        <w:t xml:space="preserve">სთვის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რკინის ყვითელ</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ოქსიდს</w:t>
      </w:r>
      <w:r w:rsidRPr="00FE1417">
        <w:rPr>
          <w:rFonts w:ascii="Arial" w:eastAsia="Times New Roman" w:hAnsi="Arial" w:cs="Arial"/>
          <w:noProof/>
          <w:sz w:val="24"/>
          <w:szCs w:val="24"/>
          <w:bdr w:val="none" w:sz="0" w:space="0" w:color="auto" w:frame="1"/>
          <w:lang w:val="ka-GE" w:eastAsia="ru-RU"/>
        </w:rPr>
        <w:t xml:space="preserve"> (</w:t>
      </w:r>
      <w:r w:rsidRPr="00FE1417">
        <w:rPr>
          <w:rFonts w:ascii="Times New Roman" w:eastAsia="Times New Roman" w:hAnsi="Times New Roman" w:cs="Times New Roman"/>
          <w:noProof/>
          <w:sz w:val="24"/>
          <w:szCs w:val="24"/>
          <w:lang w:val="ka-GE" w:eastAsia="ru-RU"/>
        </w:rPr>
        <w:t>E172)</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4 </w:t>
      </w:r>
      <w:r w:rsidRPr="00FE1417">
        <w:rPr>
          <w:rFonts w:ascii="Sylfaen" w:eastAsia="Times New Roman" w:hAnsi="Sylfaen" w:cs="Sylfaen"/>
          <w:noProof/>
          <w:sz w:val="24"/>
          <w:szCs w:val="24"/>
          <w:bdr w:val="none" w:sz="0" w:space="0" w:color="auto" w:frame="1"/>
          <w:lang w:val="ka-GE" w:eastAsia="ru-RU"/>
        </w:rPr>
        <w:t>მგ</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Sylfaen"/>
          <w:noProof/>
          <w:sz w:val="24"/>
          <w:szCs w:val="24"/>
          <w:bdr w:val="none" w:sz="0" w:space="0" w:color="auto" w:frame="1"/>
          <w:lang w:val="ka-GE" w:eastAsia="ru-RU"/>
        </w:rPr>
        <w:t>იანი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ტაბლეტი</w:t>
      </w:r>
      <w:r w:rsidR="00681E1E" w:rsidRPr="00FE1417">
        <w:rPr>
          <w:rFonts w:ascii="Sylfaen" w:eastAsia="Times New Roman" w:hAnsi="Sylfaen" w:cs="Sylfaen"/>
          <w:noProof/>
          <w:sz w:val="24"/>
          <w:szCs w:val="24"/>
          <w:bdr w:val="none" w:sz="0" w:space="0" w:color="auto" w:frame="1"/>
          <w:lang w:val="ka-GE" w:eastAsia="ru-RU"/>
        </w:rPr>
        <w:t>სთვის</w:t>
      </w:r>
      <w:r w:rsidRPr="00FE1417">
        <w:rPr>
          <w:rFonts w:ascii="Arial" w:eastAsia="Times New Roman" w:hAnsi="Arial" w:cs="Arial"/>
          <w:noProof/>
          <w:sz w:val="24"/>
          <w:szCs w:val="24"/>
          <w:bdr w:val="none" w:sz="0" w:space="0" w:color="auto" w:frame="1"/>
          <w:lang w:val="ka-GE" w:eastAsia="ru-RU"/>
        </w:rPr>
        <w:t xml:space="preserve"> - </w:t>
      </w:r>
      <w:r w:rsidRPr="00FE1417">
        <w:rPr>
          <w:rFonts w:ascii="Sylfaen" w:eastAsia="Times New Roman" w:hAnsi="Sylfaen" w:cs="Sylfaen"/>
          <w:noProof/>
          <w:sz w:val="24"/>
          <w:szCs w:val="24"/>
          <w:bdr w:val="none" w:sz="0" w:space="0" w:color="auto" w:frame="1"/>
          <w:lang w:val="ka-GE" w:eastAsia="ru-RU"/>
        </w:rPr>
        <w:t>ინდიგოტინს.</w:t>
      </w:r>
    </w:p>
    <w:p w14:paraId="3E3FCA36" w14:textId="77777777" w:rsidR="00670B66" w:rsidRPr="00FE1417" w:rsidRDefault="00670B66" w:rsidP="000B4BB9">
      <w:pPr>
        <w:spacing w:after="0" w:line="240" w:lineRule="auto"/>
        <w:ind w:right="450"/>
        <w:jc w:val="both"/>
        <w:textAlignment w:val="top"/>
        <w:rPr>
          <w:rFonts w:ascii="Sylfaen" w:eastAsia="Times New Roman" w:hAnsi="Sylfaen" w:cs="Sylfaen"/>
          <w:noProof/>
          <w:sz w:val="24"/>
          <w:szCs w:val="24"/>
          <w:bdr w:val="none" w:sz="0" w:space="0" w:color="auto" w:frame="1"/>
          <w:lang w:val="ka-GE" w:eastAsia="ru-RU"/>
        </w:rPr>
      </w:pPr>
    </w:p>
    <w:p w14:paraId="65366AC5" w14:textId="77777777" w:rsidR="000B4BB9" w:rsidRPr="00FE1417" w:rsidRDefault="000B4BB9" w:rsidP="000B4BB9">
      <w:pPr>
        <w:spacing w:after="0" w:line="240" w:lineRule="auto"/>
        <w:ind w:right="450"/>
        <w:jc w:val="both"/>
        <w:textAlignment w:val="top"/>
        <w:rPr>
          <w:rFonts w:ascii="Sylfaen" w:eastAsia="Times New Roman" w:hAnsi="Sylfaen" w:cs="Sylfaen"/>
          <w:b/>
          <w:noProof/>
          <w:sz w:val="24"/>
          <w:szCs w:val="24"/>
          <w:bdr w:val="none" w:sz="0" w:space="0" w:color="auto" w:frame="1"/>
          <w:lang w:val="ka-GE" w:eastAsia="ru-RU"/>
        </w:rPr>
      </w:pPr>
      <w:r w:rsidRPr="00FE1417">
        <w:rPr>
          <w:rFonts w:ascii="Sylfaen" w:eastAsia="Times New Roman" w:hAnsi="Sylfaen" w:cs="Sylfaen"/>
          <w:b/>
          <w:noProof/>
          <w:sz w:val="24"/>
          <w:szCs w:val="24"/>
          <w:bdr w:val="none" w:sz="0" w:space="0" w:color="auto" w:frame="1"/>
          <w:lang w:val="ka-GE" w:eastAsia="ru-RU"/>
        </w:rPr>
        <w:t>აღწერა</w:t>
      </w:r>
    </w:p>
    <w:p w14:paraId="73AAE91F" w14:textId="7F6E1E04" w:rsidR="000B4BB9" w:rsidRPr="00FE1417" w:rsidRDefault="000B4BB9" w:rsidP="000B4BB9">
      <w:pPr>
        <w:spacing w:after="0" w:line="240" w:lineRule="auto"/>
        <w:ind w:right="450"/>
        <w:jc w:val="both"/>
        <w:textAlignment w:val="top"/>
        <w:rPr>
          <w:rFonts w:ascii="Sylfaen" w:eastAsia="Times New Roman" w:hAnsi="Sylfaen" w:cs="Sylfaen"/>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1 მგ ტაბლეტები: ყვითელი ფერის,</w:t>
      </w:r>
      <w:r w:rsidR="00073511" w:rsidRPr="00FE1417">
        <w:rPr>
          <w:rFonts w:ascii="Sylfaen" w:eastAsia="Times New Roman" w:hAnsi="Sylfaen" w:cs="Sylfaen"/>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მოგრძო ფორმის,  ორივე მხარეს  გამყოფი ხაზის მქონე ტაბლეტები; ტაბლეტის გაყოფა შესაძლებელია ორ თანაბარ ნაწილად.</w:t>
      </w:r>
    </w:p>
    <w:p w14:paraId="7EBE3721" w14:textId="77777777" w:rsidR="000B4BB9" w:rsidRPr="00FE1417" w:rsidRDefault="000B4BB9" w:rsidP="000B4BB9">
      <w:pPr>
        <w:spacing w:after="0" w:line="240" w:lineRule="auto"/>
        <w:ind w:right="450"/>
        <w:jc w:val="both"/>
        <w:textAlignment w:val="top"/>
        <w:rPr>
          <w:rFonts w:ascii="Sylfaen" w:eastAsia="Times New Roman" w:hAnsi="Sylfaen" w:cs="Times New Roman"/>
          <w:noProof/>
          <w:sz w:val="24"/>
          <w:szCs w:val="24"/>
          <w:lang w:val="ka-GE" w:eastAsia="ru-RU"/>
        </w:rPr>
      </w:pPr>
      <w:r w:rsidRPr="00FE1417">
        <w:rPr>
          <w:rFonts w:ascii="Sylfaen" w:eastAsia="Times New Roman" w:hAnsi="Sylfaen" w:cs="Sylfaen"/>
          <w:noProof/>
          <w:sz w:val="24"/>
          <w:szCs w:val="24"/>
          <w:bdr w:val="none" w:sz="0" w:space="0" w:color="auto" w:frame="1"/>
          <w:lang w:val="ka-GE" w:eastAsia="ru-RU"/>
        </w:rPr>
        <w:t>2 მგ ტაბლეტები: მწვანე ფერის, მოგრძო ფორმის, ორივე მხარეს  გამყოფი ხაზის მქონე ტაბლეტები; ტაბლეტის გაყოფა შესაძლებელია ორ თანაბარ ნაწილად.</w:t>
      </w:r>
    </w:p>
    <w:p w14:paraId="6255EA57" w14:textId="77777777" w:rsidR="000B4BB9" w:rsidRPr="00FE1417" w:rsidRDefault="000B4BB9" w:rsidP="000B4BB9">
      <w:pPr>
        <w:spacing w:after="0" w:line="240" w:lineRule="auto"/>
        <w:ind w:right="450"/>
        <w:jc w:val="both"/>
        <w:textAlignment w:val="top"/>
        <w:rPr>
          <w:rFonts w:ascii="Sylfaen" w:eastAsia="Times New Roman" w:hAnsi="Sylfaen" w:cs="Times New Roman"/>
          <w:noProof/>
          <w:sz w:val="24"/>
          <w:szCs w:val="24"/>
          <w:lang w:val="ka-GE" w:eastAsia="ru-RU"/>
        </w:rPr>
      </w:pPr>
      <w:r w:rsidRPr="00FE1417">
        <w:rPr>
          <w:rFonts w:ascii="Sylfaen" w:eastAsia="Times New Roman" w:hAnsi="Sylfaen" w:cs="Sylfaen"/>
          <w:noProof/>
          <w:sz w:val="24"/>
          <w:szCs w:val="24"/>
          <w:bdr w:val="none" w:sz="0" w:space="0" w:color="auto" w:frame="1"/>
          <w:lang w:val="ka-GE" w:eastAsia="ru-RU"/>
        </w:rPr>
        <w:t>3 მგ ტაბლეტები: კრემის  ფერის, მოგრძო ფორმის,  ორივე მხარეს  გამყოფი ხაზის მქონე ტაბლეტები; ტაბლეტის გაყოფა შესაძლებელია ორ თანაბარ ნაწილად.</w:t>
      </w:r>
    </w:p>
    <w:p w14:paraId="150C0777" w14:textId="303D4DC3" w:rsidR="000B4BB9" w:rsidRPr="00FE1417" w:rsidRDefault="000B4BB9" w:rsidP="000B4BB9">
      <w:pPr>
        <w:spacing w:after="0" w:line="240" w:lineRule="auto"/>
        <w:ind w:right="450"/>
        <w:jc w:val="both"/>
        <w:textAlignment w:val="top"/>
        <w:rPr>
          <w:rFonts w:ascii="Sylfaen" w:eastAsia="Times New Roman" w:hAnsi="Sylfaen" w:cs="Times New Roman"/>
          <w:noProof/>
          <w:sz w:val="24"/>
          <w:szCs w:val="24"/>
          <w:lang w:val="ka-GE" w:eastAsia="ru-RU"/>
        </w:rPr>
      </w:pPr>
      <w:r w:rsidRPr="00FE1417">
        <w:rPr>
          <w:rFonts w:ascii="Sylfaen" w:eastAsia="Times New Roman" w:hAnsi="Sylfaen" w:cs="Sylfaen"/>
          <w:noProof/>
          <w:sz w:val="24"/>
          <w:szCs w:val="24"/>
          <w:bdr w:val="none" w:sz="0" w:space="0" w:color="auto" w:frame="1"/>
          <w:lang w:val="ka-GE" w:eastAsia="ru-RU"/>
        </w:rPr>
        <w:t>4</w:t>
      </w:r>
      <w:r w:rsidR="00670B66" w:rsidRPr="00FE1417">
        <w:rPr>
          <w:rFonts w:ascii="Sylfaen" w:eastAsia="Times New Roman" w:hAnsi="Sylfaen" w:cs="Sylfaen"/>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 ტაბლეტები: ცისფერი ფერის, მოგრძო ფორმის, ორივე მხარეს  გამყოფი ხაზის მქონე ტაბლეტები; ტაბლეტის გაყოფა შესაძლებელია ორ თანაბარ ნაწილად.</w:t>
      </w:r>
    </w:p>
    <w:p w14:paraId="09871D60" w14:textId="77777777" w:rsidR="000B4BB9" w:rsidRPr="00FE1417" w:rsidRDefault="000B4BB9" w:rsidP="000B4BB9">
      <w:pPr>
        <w:spacing w:after="0" w:line="240" w:lineRule="auto"/>
        <w:ind w:right="450"/>
        <w:jc w:val="both"/>
        <w:textAlignment w:val="top"/>
        <w:rPr>
          <w:rFonts w:ascii="Sylfaen" w:eastAsia="Times New Roman" w:hAnsi="Sylfaen" w:cs="Times New Roman"/>
          <w:noProof/>
          <w:sz w:val="24"/>
          <w:szCs w:val="24"/>
          <w:lang w:val="ka-GE" w:eastAsia="ru-RU"/>
        </w:rPr>
      </w:pPr>
    </w:p>
    <w:p w14:paraId="1F7EA7BF" w14:textId="77777777" w:rsidR="000B4BB9" w:rsidRPr="00FE1417" w:rsidRDefault="000B4BB9" w:rsidP="000B4BB9">
      <w:pPr>
        <w:spacing w:after="0" w:line="240" w:lineRule="auto"/>
        <w:ind w:right="450"/>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ფარმაკოთერაპიული ჯგუფი</w:t>
      </w:r>
    </w:p>
    <w:p w14:paraId="58F602E2" w14:textId="77777777" w:rsidR="000B4BB9" w:rsidRPr="00FE1417" w:rsidRDefault="000B4BB9" w:rsidP="000B4BB9">
      <w:pPr>
        <w:spacing w:after="0" w:line="240" w:lineRule="auto"/>
        <w:ind w:right="450"/>
        <w:textAlignment w:val="top"/>
        <w:rPr>
          <w:rFonts w:ascii="Arial" w:eastAsia="Times New Roman" w:hAnsi="Arial" w:cs="Arial"/>
          <w:noProof/>
          <w:sz w:val="24"/>
          <w:szCs w:val="24"/>
          <w:bdr w:val="none" w:sz="0" w:space="0" w:color="auto" w:frame="1"/>
          <w:lang w:val="ka-GE" w:eastAsia="ru-RU"/>
        </w:rPr>
      </w:pPr>
      <w:r w:rsidRPr="00FE1417">
        <w:rPr>
          <w:rFonts w:ascii="Sylfaen" w:eastAsia="Times New Roman" w:hAnsi="Sylfaen" w:cs="Times New Roman"/>
          <w:noProof/>
          <w:sz w:val="24"/>
          <w:szCs w:val="24"/>
          <w:lang w:val="ka-GE" w:eastAsia="ru-RU"/>
        </w:rPr>
        <w:t>ჰიპოგლიკემიური სამკურნალწამლო საშუალება-სულფონილშარდოვანას (გამონაკლისია ინსულინი) წარმოებული. გლიმეპირიდი.</w:t>
      </w:r>
    </w:p>
    <w:p w14:paraId="70D9704A" w14:textId="77777777" w:rsidR="000B4BB9" w:rsidRPr="00FE1417" w:rsidRDefault="000B4BB9" w:rsidP="000B4BB9">
      <w:pPr>
        <w:spacing w:after="0" w:line="240" w:lineRule="auto"/>
        <w:ind w:right="450"/>
        <w:rPr>
          <w:rFonts w:ascii="Times New Roman" w:eastAsia="Times New Roman" w:hAnsi="Times New Roman" w:cs="Times New Roman"/>
          <w:noProof/>
          <w:sz w:val="24"/>
          <w:szCs w:val="24"/>
          <w:lang w:val="ka-GE" w:eastAsia="ru-RU"/>
        </w:rPr>
      </w:pPr>
      <w:r w:rsidRPr="00FE1417">
        <w:rPr>
          <w:rFonts w:ascii="Sylfaen" w:eastAsia="Times New Roman" w:hAnsi="Sylfaen" w:cs="Times New Roman"/>
          <w:b/>
          <w:noProof/>
          <w:sz w:val="24"/>
          <w:szCs w:val="24"/>
          <w:lang w:val="ka-GE" w:eastAsia="ru-RU"/>
        </w:rPr>
        <w:t>ათქ კოდი:</w:t>
      </w:r>
      <w:r w:rsidRPr="00FE1417">
        <w:rPr>
          <w:rFonts w:ascii="Sylfaen" w:eastAsia="Times New Roman" w:hAnsi="Sylfaen" w:cs="Times New Roman"/>
          <w:noProof/>
          <w:sz w:val="24"/>
          <w:szCs w:val="24"/>
          <w:lang w:val="ka-GE" w:eastAsia="ru-RU"/>
        </w:rPr>
        <w:t xml:space="preserve"> </w:t>
      </w:r>
      <w:r w:rsidRPr="00FE1417">
        <w:rPr>
          <w:rFonts w:ascii="Times New Roman" w:eastAsia="Times New Roman" w:hAnsi="Times New Roman" w:cs="Times New Roman"/>
          <w:noProof/>
          <w:sz w:val="24"/>
          <w:szCs w:val="24"/>
          <w:lang w:val="ka-GE" w:eastAsia="ru-RU"/>
        </w:rPr>
        <w:t>A10BB12</w:t>
      </w:r>
    </w:p>
    <w:p w14:paraId="4CFC050C" w14:textId="77777777" w:rsidR="00670B66" w:rsidRPr="00FE1417" w:rsidRDefault="00670B66" w:rsidP="000B4BB9">
      <w:pPr>
        <w:spacing w:after="0" w:line="240" w:lineRule="auto"/>
        <w:ind w:right="450"/>
        <w:rPr>
          <w:rFonts w:ascii="Times New Roman" w:eastAsia="Times New Roman" w:hAnsi="Times New Roman" w:cs="Times New Roman"/>
          <w:noProof/>
          <w:sz w:val="24"/>
          <w:szCs w:val="24"/>
          <w:lang w:val="ka-GE" w:eastAsia="ru-RU"/>
        </w:rPr>
      </w:pPr>
    </w:p>
    <w:p w14:paraId="60B5BF11" w14:textId="77777777" w:rsidR="000B4BB9" w:rsidRPr="00FE1417" w:rsidRDefault="000B4BB9" w:rsidP="000B4BB9">
      <w:pPr>
        <w:spacing w:after="0" w:line="240" w:lineRule="auto"/>
        <w:ind w:right="450"/>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ფარმაკოლოგიური თვისებები</w:t>
      </w:r>
    </w:p>
    <w:p w14:paraId="376FD681" w14:textId="77777777" w:rsidR="000B4BB9" w:rsidRPr="00FE1417" w:rsidRDefault="000B4BB9" w:rsidP="000B4BB9">
      <w:pPr>
        <w:spacing w:after="0" w:line="240" w:lineRule="auto"/>
        <w:ind w:right="450"/>
        <w:jc w:val="both"/>
        <w:rPr>
          <w:rFonts w:ascii="Sylfaen" w:eastAsia="Times New Roman" w:hAnsi="Sylfaen" w:cs="Times New Roman"/>
          <w:b/>
          <w:i/>
          <w:noProof/>
          <w:sz w:val="24"/>
          <w:szCs w:val="24"/>
          <w:lang w:val="ka-GE" w:eastAsia="ru-RU"/>
        </w:rPr>
      </w:pPr>
      <w:r w:rsidRPr="00FE1417">
        <w:rPr>
          <w:rFonts w:ascii="Sylfaen" w:eastAsia="Times New Roman" w:hAnsi="Sylfaen" w:cs="Times New Roman"/>
          <w:b/>
          <w:i/>
          <w:noProof/>
          <w:sz w:val="24"/>
          <w:szCs w:val="24"/>
          <w:lang w:val="ka-GE" w:eastAsia="ru-RU"/>
        </w:rPr>
        <w:t>ფარმაკოდინამიკა</w:t>
      </w:r>
    </w:p>
    <w:p w14:paraId="5884D8D8" w14:textId="58D834E3" w:rsidR="000B4BB9" w:rsidRPr="00FE1417" w:rsidRDefault="000B4BB9" w:rsidP="000B4BB9">
      <w:pPr>
        <w:spacing w:after="0" w:line="240" w:lineRule="auto"/>
        <w:ind w:right="450"/>
        <w:jc w:val="both"/>
        <w:textAlignment w:val="top"/>
        <w:rPr>
          <w:rFonts w:ascii="Sylfaen" w:eastAsia="Times New Roman" w:hAnsi="Sylfaen" w:cs="Times New Roman"/>
          <w:noProof/>
          <w:sz w:val="24"/>
          <w:szCs w:val="24"/>
          <w:lang w:val="ka-GE" w:eastAsia="ru-RU"/>
        </w:rPr>
      </w:pPr>
      <w:r w:rsidRPr="00FE1417">
        <w:rPr>
          <w:rFonts w:ascii="Sylfaen" w:eastAsia="Times New Roman" w:hAnsi="Sylfaen" w:cs="Sylfaen"/>
          <w:noProof/>
          <w:sz w:val="24"/>
          <w:szCs w:val="24"/>
          <w:bdr w:val="none" w:sz="0" w:space="0" w:color="auto" w:frame="1"/>
          <w:lang w:val="ka-GE" w:eastAsia="ru-RU"/>
        </w:rPr>
        <w:t>პერორალური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ჰიპოგლიკემიური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საშუალება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მიეკუთვნება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სულფონილშარდოვანას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წარმოებულებს</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ასტიმულირებს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კუჭქვეშა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ჯირკვლის</w:t>
      </w:r>
      <w:r w:rsidRPr="00FE1417">
        <w:rPr>
          <w:rFonts w:ascii="Arial" w:eastAsia="Times New Roman" w:hAnsi="Arial" w:cs="Arial"/>
          <w:noProof/>
          <w:sz w:val="24"/>
          <w:szCs w:val="24"/>
          <w:bdr w:val="none" w:sz="0" w:space="0" w:color="auto" w:frame="1"/>
          <w:lang w:val="ka-GE" w:eastAsia="ru-RU"/>
        </w:rPr>
        <w:t> </w:t>
      </w:r>
      <w:r w:rsidRPr="00FE1417">
        <w:rPr>
          <w:rFonts w:ascii="Sylfaen" w:eastAsia="Times New Roman" w:hAnsi="Sylfaen" w:cs="Arial"/>
          <w:noProof/>
          <w:sz w:val="24"/>
          <w:szCs w:val="24"/>
          <w:bdr w:val="none" w:sz="0" w:space="0" w:color="auto" w:frame="1"/>
          <w:lang w:val="ka-GE" w:eastAsia="ru-RU"/>
        </w:rPr>
        <w:t>ბეტა</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Sylfaen"/>
          <w:noProof/>
          <w:sz w:val="24"/>
          <w:szCs w:val="24"/>
          <w:bdr w:val="none" w:sz="0" w:space="0" w:color="auto" w:frame="1"/>
          <w:lang w:val="ka-GE" w:eastAsia="ru-RU"/>
        </w:rPr>
        <w:t>უჯრედების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მიერ</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ინსულინის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სეკრეციას</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ამცირებს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სისხლში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გლუკოზის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კონცენტრაციას. გარდა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ამისა,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მეპრილს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გააჩნია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გლუკოზის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დონის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შემცირების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მექანიზმი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რომელიც</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არ</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არის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დაკავშირებული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კუჭქვეშა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ჯირკვლის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ფუნქციასთან</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მეპრილი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ასევე </w:t>
      </w:r>
      <w:r w:rsidRPr="00FE1417">
        <w:rPr>
          <w:rFonts w:ascii="Sylfaen" w:eastAsia="Times New Roman" w:hAnsi="Sylfaen" w:cs="Sylfaen"/>
          <w:noProof/>
          <w:sz w:val="24"/>
          <w:szCs w:val="24"/>
          <w:bdr w:val="none" w:sz="0" w:space="0" w:color="auto" w:frame="1"/>
          <w:lang w:val="ka-GE" w:eastAsia="ru-RU"/>
        </w:rPr>
        <w:t>ზრდის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პერიფერიული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ქსოვილების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მგრძნობელობას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ინსულინის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მიმართ</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ჯანმრთელ მოხალისეებში გლიმეპირიდის მინიმალური ეფექტური დოზა შეადგენს  0,6 მგ. გლიმეპირიდის  ეფექტი არის დოზაზე დამოკიდებული  და წარმოებადი.</w:t>
      </w:r>
      <w:r w:rsidRPr="00FE1417">
        <w:rPr>
          <w:rFonts w:ascii="Sylfaen" w:eastAsia="Times New Roman" w:hAnsi="Sylfaen" w:cs="Times New Roman"/>
          <w:noProof/>
          <w:sz w:val="24"/>
          <w:szCs w:val="24"/>
          <w:lang w:val="ka-GE" w:eastAsia="ru-RU"/>
        </w:rPr>
        <w:t xml:space="preserve"> ფიზიკურ დატვირთვაზე ფიზიოლოგიური რეაქცია (ინსულინის სეკრეციის შემცირება) გლიმეპირიდის მიღებისას  შენარჩუნებულია. შაქრიანი დიაბეტის მქონე პაციენტებში, პრეპარატის ერთჯერადი მიღებისას ოპტიმალური მეტაბოლური კონტროლის მიღწევა შესაძლებელია 24 სთ-ის განმავლობაში.</w:t>
      </w:r>
    </w:p>
    <w:p w14:paraId="7B7FC955" w14:textId="77777777" w:rsidR="000B4BB9" w:rsidRPr="00FE1417" w:rsidRDefault="000B4BB9" w:rsidP="000B4BB9">
      <w:pPr>
        <w:spacing w:after="0" w:line="240" w:lineRule="auto"/>
        <w:ind w:right="450"/>
        <w:jc w:val="both"/>
        <w:rPr>
          <w:rFonts w:ascii="Sylfaen" w:eastAsia="Times New Roman" w:hAnsi="Sylfaen" w:cs="Sylfaen"/>
          <w:b/>
          <w:bCs/>
          <w:i/>
          <w:noProof/>
          <w:sz w:val="24"/>
          <w:szCs w:val="24"/>
          <w:lang w:val="ka-GE" w:eastAsia="ru-RU"/>
        </w:rPr>
      </w:pPr>
      <w:r w:rsidRPr="00FE1417">
        <w:rPr>
          <w:rFonts w:ascii="Sylfaen" w:eastAsia="Times New Roman" w:hAnsi="Sylfaen" w:cs="Sylfaen"/>
          <w:b/>
          <w:bCs/>
          <w:i/>
          <w:noProof/>
          <w:sz w:val="24"/>
          <w:szCs w:val="24"/>
          <w:lang w:val="ka-GE" w:eastAsia="ru-RU"/>
        </w:rPr>
        <w:t>ფარმაკოკინეტიკა</w:t>
      </w:r>
    </w:p>
    <w:p w14:paraId="705BAD2C" w14:textId="77777777" w:rsidR="000B4BB9" w:rsidRPr="00FE1417" w:rsidRDefault="000B4BB9" w:rsidP="000B4BB9">
      <w:pPr>
        <w:spacing w:after="0" w:line="240" w:lineRule="auto"/>
        <w:ind w:right="450"/>
        <w:jc w:val="both"/>
        <w:rPr>
          <w:rFonts w:ascii="Sylfaen" w:eastAsia="Times New Roman" w:hAnsi="Sylfaen" w:cs="Sylfaen"/>
          <w:bCs/>
          <w:i/>
          <w:noProof/>
          <w:sz w:val="24"/>
          <w:szCs w:val="24"/>
          <w:lang w:val="ka-GE" w:eastAsia="ru-RU"/>
        </w:rPr>
      </w:pPr>
      <w:r w:rsidRPr="00FE1417">
        <w:rPr>
          <w:rFonts w:ascii="Sylfaen" w:eastAsia="Times New Roman" w:hAnsi="Sylfaen" w:cs="Sylfaen"/>
          <w:bCs/>
          <w:i/>
          <w:noProof/>
          <w:sz w:val="24"/>
          <w:szCs w:val="24"/>
          <w:lang w:val="ka-GE" w:eastAsia="ru-RU"/>
        </w:rPr>
        <w:t>შეწოვა</w:t>
      </w:r>
    </w:p>
    <w:p w14:paraId="080F7563" w14:textId="7971D050" w:rsidR="000B4BB9" w:rsidRPr="00FE1417" w:rsidRDefault="000B4BB9" w:rsidP="000B4BB9">
      <w:pPr>
        <w:spacing w:after="0" w:line="240" w:lineRule="auto"/>
        <w:ind w:right="450"/>
        <w:jc w:val="both"/>
        <w:rPr>
          <w:rFonts w:ascii="Sylfaen" w:eastAsia="Times New Roman" w:hAnsi="Sylfaen" w:cs="Sylfaen"/>
          <w:bCs/>
          <w:noProof/>
          <w:sz w:val="24"/>
          <w:szCs w:val="24"/>
          <w:lang w:val="ka-GE" w:eastAsia="ru-RU"/>
        </w:rPr>
      </w:pPr>
      <w:r w:rsidRPr="00FE1417">
        <w:rPr>
          <w:rFonts w:ascii="Sylfaen" w:eastAsia="Times New Roman" w:hAnsi="Sylfaen" w:cs="Times New Roman"/>
          <w:noProof/>
          <w:sz w:val="24"/>
          <w:szCs w:val="24"/>
          <w:lang w:val="ka-GE" w:eastAsia="ru-RU"/>
        </w:rPr>
        <w:lastRenderedPageBreak/>
        <w:t>საკვების მიღება  აბსორბციაზე არსებით ზეგავლენას არ ახდენს. პრეპარატის მრავალჯერადი მიღებისას დღეღამური დოზით 4 მგ, მაქსიმალური კონცენტრაცია პლაზმაში</w:t>
      </w:r>
      <w:r w:rsidR="00670B66"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(Cmax)  მიიღწევა დაახლოებით 2,5 სთ-ის შემდეგ და შეადგენს 309 ნგ/მლ.</w:t>
      </w:r>
    </w:p>
    <w:p w14:paraId="541708F1"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eastAsia="ru-RU"/>
        </w:rPr>
      </w:pPr>
      <w:r w:rsidRPr="00FE1417">
        <w:rPr>
          <w:rFonts w:ascii="Sylfaen" w:eastAsia="Times New Roman" w:hAnsi="Sylfaen" w:cs="Times New Roman"/>
          <w:i/>
          <w:noProof/>
          <w:sz w:val="24"/>
          <w:szCs w:val="24"/>
          <w:lang w:val="ka-GE" w:eastAsia="ru-RU"/>
        </w:rPr>
        <w:t>განაწილება</w:t>
      </w:r>
    </w:p>
    <w:p w14:paraId="12BEE550" w14:textId="3D3ADC24"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გლიმეპირიდის განაწილების მოცულობა ძალიან დაბალია (</w:t>
      </w:r>
      <w:r w:rsidR="00806FDA" w:rsidRPr="00FE1417">
        <w:rPr>
          <w:rFonts w:ascii="Sylfaen" w:eastAsia="Times New Roman" w:hAnsi="Sylfaen" w:cs="Times New Roman"/>
          <w:noProof/>
          <w:sz w:val="24"/>
          <w:szCs w:val="24"/>
          <w:lang w:val="ka-GE" w:eastAsia="ru-RU"/>
        </w:rPr>
        <w:t xml:space="preserve">დაახლოებით </w:t>
      </w:r>
      <w:r w:rsidRPr="00FE1417">
        <w:rPr>
          <w:rFonts w:ascii="Sylfaen" w:eastAsia="Times New Roman" w:hAnsi="Sylfaen" w:cs="Times New Roman"/>
          <w:noProof/>
          <w:sz w:val="24"/>
          <w:szCs w:val="24"/>
          <w:lang w:val="ka-GE" w:eastAsia="ru-RU"/>
        </w:rPr>
        <w:t>8,8 ლ-მდე) და დაახლოებით ალბუმინის განაწილების ტოლია. პრეპარატის  პლაზმის ცილებთან შეკავშირების ხარისხი მაღალია (99%-ზე მეტი), კლირენსი  დაბალი (48 მლ/წთ-მდე).   ნახევრადგამოყოფის საშუალო  პერიოდი, შრატში პრეპარატის პლაზმური კონცენტრაციის არსებობისას,  დოზირების  მრავალჯერადი რეჟიმის დროს შეადგენს დაახლოებით 5-8 სთ-ს. დიდი დოზების მიღების შემდეგ  ნახევრადგამოყოფის პერიოდი შედარებით  იზრდება.</w:t>
      </w:r>
    </w:p>
    <w:p w14:paraId="406FE6C9"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eastAsia="ru-RU"/>
        </w:rPr>
      </w:pPr>
      <w:r w:rsidRPr="00FE1417">
        <w:rPr>
          <w:rFonts w:ascii="Sylfaen" w:eastAsia="Times New Roman" w:hAnsi="Sylfaen" w:cs="Times New Roman"/>
          <w:i/>
          <w:noProof/>
          <w:sz w:val="24"/>
          <w:szCs w:val="24"/>
          <w:lang w:val="ka-GE" w:eastAsia="ru-RU"/>
        </w:rPr>
        <w:t>ბიოტრანსფორმაცია</w:t>
      </w:r>
    </w:p>
    <w:p w14:paraId="1FF573C1" w14:textId="1E5183D4" w:rsidR="000B4BB9" w:rsidRPr="00FE1417" w:rsidRDefault="000B4BB9" w:rsidP="000B4BB9">
      <w:pPr>
        <w:spacing w:after="0" w:line="240" w:lineRule="auto"/>
        <w:ind w:right="450"/>
        <w:jc w:val="both"/>
        <w:rPr>
          <w:rFonts w:ascii="Sylfaen" w:eastAsia="Times New Roman" w:hAnsi="Sylfaen" w:cs="Sylfaen"/>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გლიმეპირიდი მთლიანად</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მეტაბოლიზდება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ღვიძლში 2 ძირითადი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მეტაბოლიტის -  ჰიდროქსი</w:t>
      </w:r>
      <w:r w:rsidR="008F0F28" w:rsidRPr="00FE1417">
        <w:rPr>
          <w:rFonts w:ascii="Sylfaen" w:eastAsia="Times New Roman" w:hAnsi="Sylfaen" w:cs="Sylfaen"/>
          <w:noProof/>
          <w:sz w:val="24"/>
          <w:szCs w:val="24"/>
          <w:bdr w:val="none" w:sz="0" w:space="0" w:color="auto" w:frame="1"/>
          <w:lang w:val="ka-GE" w:eastAsia="ru-RU"/>
        </w:rPr>
        <w:t>მეტაბოლიტის</w:t>
      </w:r>
      <w:r w:rsidRPr="00FE1417">
        <w:rPr>
          <w:rFonts w:ascii="Sylfaen" w:eastAsia="Times New Roman" w:hAnsi="Sylfaen" w:cs="Sylfaen"/>
          <w:noProof/>
          <w:sz w:val="24"/>
          <w:szCs w:val="24"/>
          <w:bdr w:val="none" w:sz="0" w:space="0" w:color="auto" w:frame="1"/>
          <w:lang w:val="ka-GE" w:eastAsia="ru-RU"/>
        </w:rPr>
        <w:t xml:space="preserve"> (M1)  და კარბოქსი</w:t>
      </w:r>
      <w:r w:rsidR="008F0F28" w:rsidRPr="00FE1417">
        <w:rPr>
          <w:rFonts w:ascii="Sylfaen" w:eastAsia="Times New Roman" w:hAnsi="Sylfaen" w:cs="Sylfaen"/>
          <w:noProof/>
          <w:sz w:val="24"/>
          <w:szCs w:val="24"/>
          <w:bdr w:val="none" w:sz="0" w:space="0" w:color="auto" w:frame="1"/>
          <w:lang w:val="ka-GE" w:eastAsia="ru-RU"/>
        </w:rPr>
        <w:t>მეტაბოლიტის</w:t>
      </w:r>
      <w:r w:rsidRPr="00FE1417">
        <w:rPr>
          <w:rFonts w:ascii="Sylfaen" w:eastAsia="Times New Roman" w:hAnsi="Sylfaen" w:cs="Sylfaen"/>
          <w:noProof/>
          <w:sz w:val="24"/>
          <w:szCs w:val="24"/>
          <w:bdr w:val="none" w:sz="0" w:space="0" w:color="auto" w:frame="1"/>
          <w:lang w:val="ka-GE" w:eastAsia="ru-RU"/>
        </w:rPr>
        <w:t xml:space="preserve"> (M2)  წარმოქმნით.</w:t>
      </w:r>
    </w:p>
    <w:p w14:paraId="26667893" w14:textId="77777777" w:rsidR="000B4BB9" w:rsidRPr="00FE1417" w:rsidRDefault="000B4BB9" w:rsidP="000B4BB9">
      <w:pPr>
        <w:spacing w:after="0" w:line="240" w:lineRule="auto"/>
        <w:ind w:right="450"/>
        <w:jc w:val="both"/>
        <w:rPr>
          <w:rFonts w:ascii="Sylfaen" w:eastAsia="Times New Roman" w:hAnsi="Sylfaen" w:cs="Sylfaen"/>
          <w:i/>
          <w:noProof/>
          <w:sz w:val="24"/>
          <w:szCs w:val="24"/>
          <w:bdr w:val="none" w:sz="0" w:space="0" w:color="auto" w:frame="1"/>
          <w:lang w:val="ka-GE" w:eastAsia="ru-RU"/>
        </w:rPr>
      </w:pPr>
      <w:r w:rsidRPr="00FE1417">
        <w:rPr>
          <w:rFonts w:ascii="Sylfaen" w:eastAsia="Times New Roman" w:hAnsi="Sylfaen" w:cs="Sylfaen"/>
          <w:i/>
          <w:noProof/>
          <w:sz w:val="24"/>
          <w:szCs w:val="24"/>
          <w:bdr w:val="none" w:sz="0" w:space="0" w:color="auto" w:frame="1"/>
          <w:lang w:val="ka-GE" w:eastAsia="ru-RU"/>
        </w:rPr>
        <w:t>გამოყოფა</w:t>
      </w:r>
    </w:p>
    <w:p w14:paraId="442C617D" w14:textId="1B614EED" w:rsidR="000B4BB9" w:rsidRPr="00FE1417" w:rsidRDefault="000B4BB9" w:rsidP="000B4BB9">
      <w:pPr>
        <w:spacing w:after="0" w:line="240" w:lineRule="auto"/>
        <w:ind w:right="450"/>
        <w:jc w:val="both"/>
        <w:rPr>
          <w:rFonts w:ascii="Sylfaen" w:eastAsia="Times New Roman" w:hAnsi="Sylfaen" w:cs="Sylfaen"/>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ერთჯერადად მიღების შემდეგ პრეპარატის 58%  გამოიყოფა თირკმელებით და 35% ნაწლავებით. შეუცვლელი აქტიური ნივთიერება შარდში არ ვლინდება.</w:t>
      </w:r>
    </w:p>
    <w:p w14:paraId="15CEA996" w14:textId="77777777" w:rsidR="00670B66" w:rsidRPr="00FE1417" w:rsidRDefault="00670B66" w:rsidP="000B4BB9">
      <w:pPr>
        <w:spacing w:after="0" w:line="240" w:lineRule="auto"/>
        <w:ind w:right="450"/>
        <w:jc w:val="both"/>
        <w:rPr>
          <w:rFonts w:ascii="Sylfaen" w:eastAsia="Times New Roman" w:hAnsi="Sylfaen" w:cs="Sylfaen"/>
          <w:noProof/>
          <w:sz w:val="24"/>
          <w:szCs w:val="24"/>
          <w:bdr w:val="none" w:sz="0" w:space="0" w:color="auto" w:frame="1"/>
          <w:lang w:val="ka-GE" w:eastAsia="ru-RU"/>
        </w:rPr>
      </w:pPr>
    </w:p>
    <w:p w14:paraId="75A4DA30" w14:textId="77777777" w:rsidR="000B4BB9" w:rsidRPr="00FE1417" w:rsidRDefault="000B4BB9" w:rsidP="000B4BB9">
      <w:pPr>
        <w:spacing w:after="0" w:line="240" w:lineRule="auto"/>
        <w:ind w:right="450"/>
        <w:jc w:val="both"/>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გამოყენების ჩვენებები</w:t>
      </w:r>
    </w:p>
    <w:p w14:paraId="50536536" w14:textId="77777777" w:rsidR="000B4BB9" w:rsidRPr="00FE1417" w:rsidRDefault="000B4BB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გამოიყენება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ინსულინდამოუკიდებელი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შაქრიანი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დიაბეტის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ტიპი </w:t>
      </w:r>
      <w:r w:rsidRPr="00FE1417">
        <w:rPr>
          <w:rFonts w:ascii="Times New Roman" w:eastAsia="Times New Roman" w:hAnsi="Times New Roman" w:cs="Times New Roman"/>
          <w:noProof/>
          <w:sz w:val="24"/>
          <w:szCs w:val="24"/>
          <w:lang w:val="ka-GE" w:eastAsia="ru-RU"/>
        </w:rPr>
        <w:t>II</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დროს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დიეტოთერაპიისა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ფიზიკური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დატვირთვის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არაეფექტურობის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შემთხვევაში</w:t>
      </w:r>
      <w:r w:rsidRPr="00FE1417">
        <w:rPr>
          <w:rFonts w:ascii="Arial" w:eastAsia="Times New Roman" w:hAnsi="Arial" w:cs="Arial"/>
          <w:noProof/>
          <w:sz w:val="24"/>
          <w:szCs w:val="24"/>
          <w:bdr w:val="none" w:sz="0" w:space="0" w:color="auto" w:frame="1"/>
          <w:lang w:val="ka-GE" w:eastAsia="ru-RU"/>
        </w:rPr>
        <w:t>.</w:t>
      </w:r>
    </w:p>
    <w:p w14:paraId="79572E32" w14:textId="77777777" w:rsidR="00670B66" w:rsidRPr="00FE1417" w:rsidRDefault="00670B66"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p>
    <w:p w14:paraId="2A5EB989" w14:textId="77777777" w:rsidR="000B4BB9" w:rsidRPr="00FE1417" w:rsidRDefault="000B4BB9" w:rsidP="000B4BB9">
      <w:pPr>
        <w:spacing w:after="0" w:line="240" w:lineRule="auto"/>
        <w:ind w:right="450"/>
        <w:jc w:val="both"/>
        <w:textAlignment w:val="top"/>
        <w:rPr>
          <w:rFonts w:ascii="Sylfaen" w:eastAsia="Times New Roman" w:hAnsi="Sylfaen" w:cs="Sylfaen"/>
          <w:b/>
          <w:bCs/>
          <w:noProof/>
          <w:sz w:val="24"/>
          <w:szCs w:val="24"/>
          <w:bdr w:val="none" w:sz="0" w:space="0" w:color="auto" w:frame="1"/>
          <w:lang w:val="ka-GE" w:eastAsia="ru-RU"/>
        </w:rPr>
      </w:pPr>
      <w:r w:rsidRPr="00FE1417">
        <w:rPr>
          <w:rFonts w:ascii="Sylfaen" w:eastAsia="Times New Roman" w:hAnsi="Sylfaen" w:cs="Sylfaen"/>
          <w:b/>
          <w:bCs/>
          <w:noProof/>
          <w:sz w:val="24"/>
          <w:szCs w:val="24"/>
          <w:bdr w:val="none" w:sz="0" w:space="0" w:color="auto" w:frame="1"/>
          <w:lang w:val="ka-GE" w:eastAsia="ru-RU"/>
        </w:rPr>
        <w:t>უკუჩვენებები</w:t>
      </w:r>
    </w:p>
    <w:p w14:paraId="0F008C59" w14:textId="77777777" w:rsidR="000B4BB9" w:rsidRPr="00FE1417" w:rsidRDefault="000B4BB9" w:rsidP="000B4BB9">
      <w:pPr>
        <w:spacing w:after="0" w:line="240" w:lineRule="auto"/>
        <w:ind w:right="450"/>
        <w:jc w:val="both"/>
        <w:textAlignment w:val="top"/>
        <w:rPr>
          <w:rFonts w:ascii="Sylfaen" w:eastAsia="Times New Roman" w:hAnsi="Sylfaen" w:cs="Arial"/>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მომატებული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მგრძნობელობა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გლიმეპირიდის,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სულფონილშარდოვანას სხვა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წარმოებულების,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სულფანილამიდების  ან   პრეპარატის  რომელიმე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კომპონენტის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მიმართ</w:t>
      </w:r>
      <w:r w:rsidRPr="00FE1417">
        <w:rPr>
          <w:rFonts w:ascii="Arial" w:eastAsia="Times New Roman" w:hAnsi="Arial" w:cs="Arial"/>
          <w:noProof/>
          <w:sz w:val="24"/>
          <w:szCs w:val="24"/>
          <w:bdr w:val="none" w:sz="0" w:space="0" w:color="auto" w:frame="1"/>
          <w:lang w:val="ka-GE" w:eastAsia="ru-RU"/>
        </w:rPr>
        <w:t>.</w:t>
      </w:r>
    </w:p>
    <w:p w14:paraId="2314E210" w14:textId="77777777" w:rsidR="000B4BB9" w:rsidRPr="00FE1417" w:rsidRDefault="000B4BB9" w:rsidP="000B4BB9">
      <w:pPr>
        <w:spacing w:after="0" w:line="240" w:lineRule="auto"/>
        <w:ind w:right="450"/>
        <w:jc w:val="both"/>
        <w:textAlignment w:val="top"/>
        <w:rPr>
          <w:rFonts w:ascii="Sylfaen" w:eastAsia="Times New Roman" w:hAnsi="Sylfaen" w:cs="Arial"/>
          <w:noProof/>
          <w:sz w:val="24"/>
          <w:szCs w:val="24"/>
          <w:bdr w:val="none" w:sz="0" w:space="0" w:color="auto" w:frame="1"/>
          <w:lang w:val="ka-GE" w:eastAsia="ru-RU"/>
        </w:rPr>
      </w:pPr>
      <w:r w:rsidRPr="00FE1417">
        <w:rPr>
          <w:rFonts w:ascii="Sylfaen" w:eastAsia="Times New Roman" w:hAnsi="Sylfaen" w:cs="Arial"/>
          <w:noProof/>
          <w:sz w:val="24"/>
          <w:szCs w:val="24"/>
          <w:bdr w:val="none" w:sz="0" w:space="0" w:color="auto" w:frame="1"/>
          <w:lang w:val="ka-GE" w:eastAsia="ru-RU"/>
        </w:rPr>
        <w:t>ორსულობა და ლაქტაციის პერიოდი.</w:t>
      </w:r>
    </w:p>
    <w:p w14:paraId="73314E56" w14:textId="233FA393" w:rsidR="000B4BB9" w:rsidRPr="00FE1417" w:rsidRDefault="000B4BB9" w:rsidP="000B4BB9">
      <w:pPr>
        <w:spacing w:after="0" w:line="240" w:lineRule="auto"/>
        <w:ind w:right="450"/>
        <w:jc w:val="both"/>
        <w:textAlignment w:val="top"/>
        <w:rPr>
          <w:rFonts w:ascii="Sylfaen" w:eastAsia="Times New Roman" w:hAnsi="Sylfaen" w:cs="Arial"/>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ინსულინდამოკიდებული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შაქრიანი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დიაბეტი (ტიპი </w:t>
      </w:r>
      <w:r w:rsidRPr="00FE1417">
        <w:rPr>
          <w:rFonts w:ascii="Times New Roman" w:eastAsia="Times New Roman" w:hAnsi="Times New Roman" w:cs="Times New Roman"/>
          <w:noProof/>
          <w:sz w:val="24"/>
          <w:szCs w:val="24"/>
          <w:lang w:val="ka-GE" w:eastAsia="ru-RU"/>
        </w:rPr>
        <w:t>I</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 მაგალითად, შაქრიანი დიაბეტის მქონე პაციენტების მკურნალობა, რომლებსაც </w:t>
      </w:r>
      <w:r w:rsidRPr="00FE1417">
        <w:rPr>
          <w:rFonts w:ascii="Sylfaen" w:eastAsia="Times New Roman" w:hAnsi="Sylfaen" w:cs="Sylfaen"/>
          <w:noProof/>
          <w:sz w:val="24"/>
          <w:szCs w:val="24"/>
          <w:bdr w:val="none" w:sz="0" w:space="0" w:color="auto" w:frame="1"/>
          <w:lang w:val="ka-GE" w:eastAsia="ru-RU"/>
        </w:rPr>
        <w:t>ანამნეზში</w:t>
      </w:r>
      <w:r w:rsidRPr="00FE1417">
        <w:rPr>
          <w:rFonts w:ascii="Sylfaen" w:eastAsia="Times New Roman" w:hAnsi="Sylfaen" w:cs="Arial"/>
          <w:noProof/>
          <w:sz w:val="24"/>
          <w:szCs w:val="24"/>
          <w:bdr w:val="none" w:sz="0" w:space="0" w:color="auto" w:frame="1"/>
          <w:lang w:val="ka-GE" w:eastAsia="ru-RU"/>
        </w:rPr>
        <w:t xml:space="preserve"> აქვთ </w:t>
      </w:r>
      <w:r w:rsidRPr="00FE1417">
        <w:rPr>
          <w:rFonts w:ascii="Sylfaen" w:eastAsia="Times New Roman" w:hAnsi="Sylfaen" w:cs="Sylfaen"/>
          <w:noProof/>
          <w:sz w:val="24"/>
          <w:szCs w:val="24"/>
          <w:bdr w:val="none" w:sz="0" w:space="0" w:color="auto" w:frame="1"/>
          <w:lang w:val="ka-GE" w:eastAsia="ru-RU"/>
        </w:rPr>
        <w:t>კეტოაციდოზი, დიაბეტური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კეტოაციდოზი</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დიაბეტური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პრეკომა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კომა</w:t>
      </w:r>
      <w:r w:rsidRPr="00FE1417">
        <w:rPr>
          <w:rFonts w:ascii="Sylfaen" w:eastAsia="Times New Roman" w:hAnsi="Sylfaen" w:cs="Arial"/>
          <w:noProof/>
          <w:sz w:val="24"/>
          <w:szCs w:val="24"/>
          <w:bdr w:val="none" w:sz="0" w:space="0" w:color="auto" w:frame="1"/>
          <w:lang w:val="ka-GE" w:eastAsia="ru-RU"/>
        </w:rPr>
        <w:t>. თირკმ</w:t>
      </w:r>
      <w:r w:rsidR="00670B66" w:rsidRPr="00FE1417">
        <w:rPr>
          <w:rFonts w:ascii="Sylfaen" w:eastAsia="Times New Roman" w:hAnsi="Sylfaen" w:cs="Arial"/>
          <w:noProof/>
          <w:sz w:val="24"/>
          <w:szCs w:val="24"/>
          <w:bdr w:val="none" w:sz="0" w:space="0" w:color="auto" w:frame="1"/>
          <w:lang w:val="ka-GE" w:eastAsia="ru-RU"/>
        </w:rPr>
        <w:t>ე</w:t>
      </w:r>
      <w:r w:rsidRPr="00FE1417">
        <w:rPr>
          <w:rFonts w:ascii="Sylfaen" w:eastAsia="Times New Roman" w:hAnsi="Sylfaen" w:cs="Arial"/>
          <w:noProof/>
          <w:sz w:val="24"/>
          <w:szCs w:val="24"/>
          <w:bdr w:val="none" w:sz="0" w:space="0" w:color="auto" w:frame="1"/>
          <w:lang w:val="ka-GE" w:eastAsia="ru-RU"/>
        </w:rPr>
        <w:t>ლ</w:t>
      </w:r>
      <w:r w:rsidR="00670B66" w:rsidRPr="00FE1417">
        <w:rPr>
          <w:rFonts w:ascii="Sylfaen" w:eastAsia="Times New Roman" w:hAnsi="Sylfaen" w:cs="Arial"/>
          <w:noProof/>
          <w:sz w:val="24"/>
          <w:szCs w:val="24"/>
          <w:bdr w:val="none" w:sz="0" w:space="0" w:color="auto" w:frame="1"/>
          <w:lang w:val="ka-GE" w:eastAsia="ru-RU"/>
        </w:rPr>
        <w:t>ებ</w:t>
      </w:r>
      <w:r w:rsidRPr="00FE1417">
        <w:rPr>
          <w:rFonts w:ascii="Sylfaen" w:eastAsia="Times New Roman" w:hAnsi="Sylfaen" w:cs="Arial"/>
          <w:noProof/>
          <w:sz w:val="24"/>
          <w:szCs w:val="24"/>
          <w:bdr w:val="none" w:sz="0" w:space="0" w:color="auto" w:frame="1"/>
          <w:lang w:val="ka-GE" w:eastAsia="ru-RU"/>
        </w:rPr>
        <w:t>ის და ღვიძლის მძიმე უკმარისობის მქონე პაციენტებში გლიმეპირიდის გამოყენების კლინიკური გამოცდილება არ არსებობს. ასეთ შემთხვევაში საჭიროა ოპტიმალური მეტაბოლური კონტროლის უზრუნველყოფა ინსულინზე გადასვლით.</w:t>
      </w:r>
    </w:p>
    <w:p w14:paraId="63F8336F" w14:textId="77777777" w:rsidR="00670B66" w:rsidRPr="00FE1417" w:rsidRDefault="00670B66" w:rsidP="000B4BB9">
      <w:pPr>
        <w:spacing w:after="0" w:line="240" w:lineRule="auto"/>
        <w:ind w:right="450"/>
        <w:jc w:val="both"/>
        <w:textAlignment w:val="top"/>
        <w:rPr>
          <w:rFonts w:ascii="Sylfaen" w:eastAsia="Times New Roman" w:hAnsi="Sylfaen" w:cs="Arial"/>
          <w:noProof/>
          <w:sz w:val="24"/>
          <w:szCs w:val="24"/>
          <w:bdr w:val="none" w:sz="0" w:space="0" w:color="auto" w:frame="1"/>
          <w:lang w:val="ka-GE" w:eastAsia="ru-RU"/>
        </w:rPr>
      </w:pPr>
    </w:p>
    <w:p w14:paraId="459720DE" w14:textId="77777777" w:rsidR="000B4BB9" w:rsidRPr="00FE1417" w:rsidRDefault="000B4BB9" w:rsidP="000B4BB9">
      <w:pPr>
        <w:spacing w:after="0" w:line="240" w:lineRule="auto"/>
        <w:ind w:right="450"/>
        <w:jc w:val="both"/>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განსაკუთრებული მითითებები</w:t>
      </w:r>
    </w:p>
    <w:p w14:paraId="51D4C694" w14:textId="6A244301"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 xml:space="preserve">მკურნალობის პირველ კვირას შესაძლებელია  გაიზარდოს ჰიპოგლიკემიის წარმოშობის რისკი, რომელიც მოითხოვს </w:t>
      </w:r>
      <w:r w:rsidR="00670B66" w:rsidRPr="00FE1417">
        <w:rPr>
          <w:rFonts w:ascii="Sylfaen" w:eastAsia="Times New Roman" w:hAnsi="Sylfaen" w:cs="Times New Roman"/>
          <w:noProof/>
          <w:sz w:val="24"/>
          <w:szCs w:val="24"/>
          <w:lang w:val="ka-GE" w:eastAsia="ru-RU"/>
        </w:rPr>
        <w:t>პაციენტის</w:t>
      </w:r>
      <w:r w:rsidRPr="00FE1417">
        <w:rPr>
          <w:rFonts w:ascii="Sylfaen" w:eastAsia="Times New Roman" w:hAnsi="Sylfaen" w:cs="Times New Roman"/>
          <w:noProof/>
          <w:sz w:val="24"/>
          <w:szCs w:val="24"/>
          <w:lang w:val="ka-GE" w:eastAsia="ru-RU"/>
        </w:rPr>
        <w:t xml:space="preserve"> მდგომარეობის სერიოზულ კონტროლს. </w:t>
      </w:r>
    </w:p>
    <w:p w14:paraId="6AD3051D"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ჰიპოგლიკემიის განვითარების ხელშემწყობ ფაქტორებს  განეკუთვნება:</w:t>
      </w:r>
    </w:p>
    <w:p w14:paraId="655F7203" w14:textId="25AE9446" w:rsidR="000B4BB9" w:rsidRPr="00FE1417" w:rsidRDefault="000B4BB9" w:rsidP="000B4BB9">
      <w:pPr>
        <w:spacing w:after="0" w:line="240" w:lineRule="auto"/>
        <w:ind w:right="450"/>
        <w:jc w:val="both"/>
        <w:textAlignment w:val="top"/>
        <w:rPr>
          <w:rFonts w:ascii="Sylfaen" w:eastAsia="Times New Roman" w:hAnsi="Sylfaen" w:cs="Sylfaen"/>
          <w:noProof/>
          <w:sz w:val="24"/>
          <w:szCs w:val="24"/>
          <w:bdr w:val="none" w:sz="0" w:space="0" w:color="auto" w:frame="1"/>
          <w:lang w:val="ka-GE" w:eastAsia="ru-RU"/>
        </w:rPr>
      </w:pPr>
      <w:r w:rsidRPr="00FE1417">
        <w:rPr>
          <w:rFonts w:ascii="Arial" w:eastAsia="Times New Roman" w:hAnsi="Arial" w:cs="Arial"/>
          <w:noProof/>
          <w:sz w:val="24"/>
          <w:szCs w:val="24"/>
          <w:bdr w:val="none" w:sz="0" w:space="0" w:color="auto" w:frame="1"/>
          <w:lang w:val="ka-GE" w:eastAsia="ru-RU"/>
        </w:rPr>
        <w:t>-</w:t>
      </w:r>
      <w:r w:rsidR="00670B66"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პაციენტის ექიმთან</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 ურთიერთობის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სურვილის </w:t>
      </w:r>
      <w:r w:rsidRPr="00FE1417">
        <w:rPr>
          <w:rFonts w:ascii="Sylfaen" w:eastAsia="Times New Roman" w:hAnsi="Sylfaen" w:cs="Sylfaen"/>
          <w:noProof/>
          <w:sz w:val="24"/>
          <w:szCs w:val="24"/>
          <w:bdr w:val="none" w:sz="0" w:space="0" w:color="auto" w:frame="1"/>
          <w:lang w:val="ka-GE" w:eastAsia="ru-RU"/>
        </w:rPr>
        <w:t>არქონა ან ურთიერთობის არასაკმარისი</w:t>
      </w:r>
      <w:r w:rsidR="00670B66" w:rsidRPr="00FE1417">
        <w:rPr>
          <w:rFonts w:ascii="Sylfaen" w:eastAsia="Times New Roman" w:hAnsi="Sylfaen" w:cs="Sylfaen"/>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შესაძლებლობა</w:t>
      </w:r>
      <w:r w:rsidRPr="00FE1417">
        <w:rPr>
          <w:rFonts w:ascii="Arial" w:eastAsia="Times New Roman" w:hAnsi="Arial" w:cs="Arial"/>
          <w:noProof/>
          <w:sz w:val="24"/>
          <w:szCs w:val="24"/>
          <w:bdr w:val="none" w:sz="0" w:space="0" w:color="auto" w:frame="1"/>
          <w:lang w:val="ka-GE" w:eastAsia="ru-RU"/>
        </w:rPr>
        <w:t> </w:t>
      </w:r>
      <w:r w:rsidRPr="00FE1417">
        <w:rPr>
          <w:rFonts w:ascii="Sylfaen" w:eastAsia="Times New Roman" w:hAnsi="Sylfaen" w:cs="Arial"/>
          <w:noProof/>
          <w:sz w:val="24"/>
          <w:szCs w:val="24"/>
          <w:bdr w:val="none" w:sz="0" w:space="0" w:color="auto" w:frame="1"/>
          <w:lang w:val="ka-GE" w:eastAsia="ru-RU"/>
        </w:rPr>
        <w:t>(განსაკუთრებით ხანდაზმულ პაციენტებში).</w:t>
      </w:r>
      <w:r w:rsidRPr="00FE1417">
        <w:rPr>
          <w:rFonts w:ascii="Sylfaen" w:eastAsia="Times New Roman" w:hAnsi="Sylfaen" w:cs="Sylfaen"/>
          <w:noProof/>
          <w:sz w:val="24"/>
          <w:szCs w:val="24"/>
          <w:bdr w:val="none" w:sz="0" w:space="0" w:color="auto" w:frame="1"/>
          <w:lang w:val="ka-GE" w:eastAsia="ru-RU"/>
        </w:rPr>
        <w:t xml:space="preserve"> </w:t>
      </w:r>
      <w:r w:rsidRPr="00FE1417">
        <w:rPr>
          <w:rFonts w:ascii="Arial" w:eastAsia="Times New Roman" w:hAnsi="Arial" w:cs="Arial"/>
          <w:noProof/>
          <w:sz w:val="24"/>
          <w:szCs w:val="24"/>
          <w:bdr w:val="none" w:sz="0" w:space="0" w:color="auto" w:frame="1"/>
          <w:lang w:val="ka-GE" w:eastAsia="ru-RU"/>
        </w:rPr>
        <w:t xml:space="preserve"> </w:t>
      </w:r>
    </w:p>
    <w:p w14:paraId="19A5D979" w14:textId="0664CD50" w:rsidR="000B4BB9" w:rsidRPr="00FE1417" w:rsidRDefault="000B4BB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Arial" w:eastAsia="Times New Roman" w:hAnsi="Arial" w:cs="Arial"/>
          <w:noProof/>
          <w:sz w:val="24"/>
          <w:szCs w:val="24"/>
          <w:bdr w:val="none" w:sz="0" w:space="0" w:color="auto" w:frame="1"/>
          <w:lang w:val="ka-GE" w:eastAsia="ru-RU"/>
        </w:rPr>
        <w:t>-</w:t>
      </w:r>
      <w:r w:rsidR="00670B66"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არასრულფასოვანი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არარეგულარული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კვება</w:t>
      </w:r>
      <w:r w:rsidRPr="00FE1417">
        <w:rPr>
          <w:rFonts w:ascii="Arial" w:eastAsia="Times New Roman" w:hAnsi="Arial" w:cs="Arial"/>
          <w:noProof/>
          <w:sz w:val="24"/>
          <w:szCs w:val="24"/>
          <w:bdr w:val="none" w:sz="0" w:space="0" w:color="auto" w:frame="1"/>
          <w:lang w:val="ka-GE" w:eastAsia="ru-RU"/>
        </w:rPr>
        <w:t>.</w:t>
      </w:r>
    </w:p>
    <w:p w14:paraId="0A94BE84" w14:textId="1F15121E" w:rsidR="000B4BB9" w:rsidRPr="00FE1417" w:rsidRDefault="000B4BB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Arial" w:eastAsia="Times New Roman" w:hAnsi="Arial" w:cs="Arial"/>
          <w:noProof/>
          <w:sz w:val="24"/>
          <w:szCs w:val="24"/>
          <w:bdr w:val="none" w:sz="0" w:space="0" w:color="auto" w:frame="1"/>
          <w:lang w:val="ka-GE" w:eastAsia="ru-RU"/>
        </w:rPr>
        <w:t>-</w:t>
      </w:r>
      <w:r w:rsidR="00670B66"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ნახშირწყლების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მოხმარებასა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ფიზიკურ</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დატვირთვას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შორის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დისბალანსი.</w:t>
      </w:r>
    </w:p>
    <w:p w14:paraId="075D9357" w14:textId="1FDA91B8" w:rsidR="000B4BB9" w:rsidRPr="00FE1417" w:rsidRDefault="000B4BB9" w:rsidP="000B4BB9">
      <w:pPr>
        <w:spacing w:after="0" w:line="240" w:lineRule="auto"/>
        <w:ind w:right="450"/>
        <w:jc w:val="both"/>
        <w:textAlignment w:val="top"/>
        <w:rPr>
          <w:rFonts w:ascii="Sylfaen" w:eastAsia="Times New Roman" w:hAnsi="Sylfaen" w:cs="Sylfaen"/>
          <w:noProof/>
          <w:sz w:val="24"/>
          <w:szCs w:val="24"/>
          <w:bdr w:val="none" w:sz="0" w:space="0" w:color="auto" w:frame="1"/>
          <w:lang w:val="ka-GE" w:eastAsia="ru-RU"/>
        </w:rPr>
      </w:pPr>
      <w:r w:rsidRPr="00FE1417">
        <w:rPr>
          <w:rFonts w:ascii="Arial" w:eastAsia="Times New Roman" w:hAnsi="Arial" w:cs="Arial"/>
          <w:noProof/>
          <w:sz w:val="24"/>
          <w:szCs w:val="24"/>
          <w:bdr w:val="none" w:sz="0" w:space="0" w:color="auto" w:frame="1"/>
          <w:lang w:val="ka-GE" w:eastAsia="ru-RU"/>
        </w:rPr>
        <w:t>-</w:t>
      </w:r>
      <w:r w:rsidR="00670B66"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ჩვეული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დიეტის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შეცვლა.</w:t>
      </w:r>
    </w:p>
    <w:p w14:paraId="2BEA2BBA" w14:textId="59AEBECD" w:rsidR="000B4BB9" w:rsidRPr="00FE1417" w:rsidRDefault="000B4BB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Arial" w:eastAsia="Times New Roman" w:hAnsi="Arial" w:cs="Arial"/>
          <w:noProof/>
          <w:sz w:val="24"/>
          <w:szCs w:val="24"/>
          <w:bdr w:val="none" w:sz="0" w:space="0" w:color="auto" w:frame="1"/>
          <w:lang w:val="ka-GE" w:eastAsia="ru-RU"/>
        </w:rPr>
        <w:t>-</w:t>
      </w:r>
      <w:r w:rsidR="00670B66"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ალკოჰოლის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მოხმარება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განსაკუთრებით</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საკვების მიღების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გამოტოვებასთან ერთად</w:t>
      </w:r>
      <w:r w:rsidRPr="00FE1417">
        <w:rPr>
          <w:rFonts w:ascii="Sylfaen" w:eastAsia="Times New Roman" w:hAnsi="Sylfaen" w:cs="Sylfaen"/>
          <w:noProof/>
          <w:sz w:val="24"/>
          <w:szCs w:val="24"/>
          <w:bdr w:val="none" w:sz="0" w:space="0" w:color="auto" w:frame="1"/>
          <w:lang w:val="ka-GE" w:eastAsia="ru-RU"/>
        </w:rPr>
        <w:t>.</w:t>
      </w:r>
    </w:p>
    <w:p w14:paraId="519C3E1C" w14:textId="71155019" w:rsidR="000B4BB9" w:rsidRPr="00FE1417" w:rsidRDefault="000B4BB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Arial" w:eastAsia="Times New Roman" w:hAnsi="Arial" w:cs="Arial"/>
          <w:noProof/>
          <w:sz w:val="24"/>
          <w:szCs w:val="24"/>
          <w:bdr w:val="none" w:sz="0" w:space="0" w:color="auto" w:frame="1"/>
          <w:lang w:val="ka-GE" w:eastAsia="ru-RU"/>
        </w:rPr>
        <w:t>-</w:t>
      </w:r>
      <w:r w:rsidR="00670B66"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თირკმ</w:t>
      </w:r>
      <w:r w:rsidR="00670B66" w:rsidRPr="00FE1417">
        <w:rPr>
          <w:rFonts w:ascii="Sylfaen" w:eastAsia="Times New Roman" w:hAnsi="Sylfaen" w:cs="Sylfaen"/>
          <w:noProof/>
          <w:sz w:val="24"/>
          <w:szCs w:val="24"/>
          <w:bdr w:val="none" w:sz="0" w:space="0" w:color="auto" w:frame="1"/>
          <w:lang w:val="ka-GE" w:eastAsia="ru-RU"/>
        </w:rPr>
        <w:t>ე</w:t>
      </w:r>
      <w:r w:rsidRPr="00FE1417">
        <w:rPr>
          <w:rFonts w:ascii="Sylfaen" w:eastAsia="Times New Roman" w:hAnsi="Sylfaen" w:cs="Sylfaen"/>
          <w:noProof/>
          <w:sz w:val="24"/>
          <w:szCs w:val="24"/>
          <w:bdr w:val="none" w:sz="0" w:space="0" w:color="auto" w:frame="1"/>
          <w:lang w:val="ka-GE" w:eastAsia="ru-RU"/>
        </w:rPr>
        <w:t>ლ</w:t>
      </w:r>
      <w:r w:rsidR="00670B66" w:rsidRPr="00FE1417">
        <w:rPr>
          <w:rFonts w:ascii="Sylfaen" w:eastAsia="Times New Roman" w:hAnsi="Sylfaen" w:cs="Sylfaen"/>
          <w:noProof/>
          <w:sz w:val="24"/>
          <w:szCs w:val="24"/>
          <w:bdr w:val="none" w:sz="0" w:space="0" w:color="auto" w:frame="1"/>
          <w:lang w:val="ka-GE" w:eastAsia="ru-RU"/>
        </w:rPr>
        <w:t>ებ</w:t>
      </w:r>
      <w:r w:rsidRPr="00FE1417">
        <w:rPr>
          <w:rFonts w:ascii="Sylfaen" w:eastAsia="Times New Roman" w:hAnsi="Sylfaen" w:cs="Sylfaen"/>
          <w:noProof/>
          <w:sz w:val="24"/>
          <w:szCs w:val="24"/>
          <w:bdr w:val="none" w:sz="0" w:space="0" w:color="auto" w:frame="1"/>
          <w:lang w:val="ka-GE" w:eastAsia="ru-RU"/>
        </w:rPr>
        <w:t>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ფუნქციის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დარღვევა.</w:t>
      </w:r>
    </w:p>
    <w:p w14:paraId="72079335" w14:textId="0EE48D81" w:rsidR="000B4BB9" w:rsidRPr="00FE1417" w:rsidRDefault="000B4BB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Arial" w:eastAsia="Times New Roman" w:hAnsi="Arial" w:cs="Arial"/>
          <w:noProof/>
          <w:sz w:val="24"/>
          <w:szCs w:val="24"/>
          <w:bdr w:val="none" w:sz="0" w:space="0" w:color="auto" w:frame="1"/>
          <w:lang w:val="ka-GE" w:eastAsia="ru-RU"/>
        </w:rPr>
        <w:t>-</w:t>
      </w:r>
      <w:r w:rsidR="00670B66"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ღვიძლის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ფუნქციის მძიმე</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დარღვევა.</w:t>
      </w:r>
    </w:p>
    <w:p w14:paraId="27A74CB2" w14:textId="4E32D364" w:rsidR="000B4BB9" w:rsidRPr="00FE1417" w:rsidRDefault="0028042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Sylfaen" w:eastAsia="Times New Roman" w:hAnsi="Sylfaen" w:cs="Arial"/>
          <w:noProof/>
          <w:sz w:val="24"/>
          <w:szCs w:val="24"/>
          <w:bdr w:val="none" w:sz="0" w:space="0" w:color="auto" w:frame="1"/>
          <w:lang w:val="ka-GE" w:eastAsia="ru-RU"/>
        </w:rPr>
        <w:t>-</w:t>
      </w:r>
      <w:r w:rsidR="00670B66" w:rsidRPr="00FE1417">
        <w:rPr>
          <w:rFonts w:ascii="Sylfaen" w:eastAsia="Times New Roman" w:hAnsi="Sylfaen" w:cs="Arial"/>
          <w:noProof/>
          <w:sz w:val="24"/>
          <w:szCs w:val="24"/>
          <w:bdr w:val="none" w:sz="0" w:space="0" w:color="auto" w:frame="1"/>
          <w:lang w:val="ka-GE" w:eastAsia="ru-RU"/>
        </w:rPr>
        <w:t xml:space="preserve"> </w:t>
      </w:r>
      <w:r w:rsidR="000B4BB9" w:rsidRPr="00FE1417">
        <w:rPr>
          <w:rFonts w:ascii="Sylfaen" w:eastAsia="Times New Roman" w:hAnsi="Sylfaen" w:cs="Sylfaen"/>
          <w:noProof/>
          <w:sz w:val="24"/>
          <w:szCs w:val="24"/>
          <w:bdr w:val="none" w:sz="0" w:space="0" w:color="auto" w:frame="1"/>
          <w:lang w:val="ka-GE" w:eastAsia="ru-RU"/>
        </w:rPr>
        <w:t>მეპრილის</w:t>
      </w:r>
      <w:r w:rsidR="000B4BB9" w:rsidRPr="00FE1417">
        <w:rPr>
          <w:rFonts w:ascii="Arial" w:eastAsia="Times New Roman" w:hAnsi="Arial" w:cs="Arial"/>
          <w:noProof/>
          <w:sz w:val="24"/>
          <w:szCs w:val="24"/>
          <w:bdr w:val="none" w:sz="0" w:space="0" w:color="auto" w:frame="1"/>
          <w:lang w:val="ka-GE" w:eastAsia="ru-RU"/>
        </w:rPr>
        <w:t xml:space="preserve"> </w:t>
      </w:r>
      <w:r w:rsidR="000B4BB9" w:rsidRPr="00FE1417">
        <w:rPr>
          <w:rFonts w:ascii="Sylfaen" w:eastAsia="Times New Roman" w:hAnsi="Sylfaen" w:cs="Sylfaen"/>
          <w:noProof/>
          <w:sz w:val="24"/>
          <w:szCs w:val="24"/>
          <w:bdr w:val="none" w:sz="0" w:space="0" w:color="auto" w:frame="1"/>
          <w:lang w:val="ka-GE" w:eastAsia="ru-RU"/>
        </w:rPr>
        <w:t>ჭარბი დოზირება.</w:t>
      </w:r>
    </w:p>
    <w:p w14:paraId="583606A1" w14:textId="32464E33"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Arial" w:eastAsia="Times New Roman" w:hAnsi="Arial" w:cs="Arial"/>
          <w:noProof/>
          <w:sz w:val="24"/>
          <w:szCs w:val="24"/>
          <w:bdr w:val="none" w:sz="0" w:space="0" w:color="auto" w:frame="1"/>
          <w:lang w:val="ka-GE" w:eastAsia="ru-RU"/>
        </w:rPr>
        <w:t>-</w:t>
      </w:r>
      <w:r w:rsidR="00670B66"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Times New Roman"/>
          <w:noProof/>
          <w:sz w:val="24"/>
          <w:szCs w:val="24"/>
          <w:lang w:val="ka-GE" w:eastAsia="ru-RU"/>
        </w:rPr>
        <w:t xml:space="preserve">ზოგიერთი დეკომპენსირებული ენდოკრინული დარღვევები, რომლებიც იწვევენ </w:t>
      </w:r>
      <w:r w:rsidRPr="00FE1417">
        <w:rPr>
          <w:rFonts w:ascii="Sylfaen" w:eastAsia="Times New Roman" w:hAnsi="Sylfaen" w:cs="Sylfaen"/>
          <w:noProof/>
          <w:sz w:val="24"/>
          <w:szCs w:val="24"/>
          <w:bdr w:val="none" w:sz="0" w:space="0" w:color="auto" w:frame="1"/>
          <w:lang w:val="ka-GE" w:eastAsia="ru-RU"/>
        </w:rPr>
        <w:t>ნახშირწყლოვანი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ცვლის</w:t>
      </w:r>
      <w:r w:rsidRPr="00FE1417">
        <w:rPr>
          <w:rFonts w:ascii="Sylfaen" w:eastAsia="Times New Roman" w:hAnsi="Sylfaen" w:cs="Arial"/>
          <w:noProof/>
          <w:sz w:val="24"/>
          <w:szCs w:val="24"/>
          <w:bdr w:val="none" w:sz="0" w:space="0" w:color="auto" w:frame="1"/>
          <w:lang w:val="ka-GE" w:eastAsia="ru-RU"/>
        </w:rPr>
        <w:t xml:space="preserve"> დარღვევას ან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Times New Roman"/>
          <w:noProof/>
          <w:sz w:val="24"/>
          <w:szCs w:val="24"/>
          <w:lang w:val="ka-GE" w:eastAsia="ru-RU"/>
        </w:rPr>
        <w:t xml:space="preserve">ჰიპოგლიკემიის საპასუხო კონტრრეგულაციას (მაგ. </w:t>
      </w:r>
      <w:r w:rsidRPr="00FE1417">
        <w:rPr>
          <w:rFonts w:ascii="Sylfaen" w:eastAsia="Times New Roman" w:hAnsi="Sylfaen" w:cs="Times New Roman"/>
          <w:noProof/>
          <w:sz w:val="24"/>
          <w:szCs w:val="24"/>
          <w:lang w:val="ka-GE" w:eastAsia="ru-RU"/>
        </w:rPr>
        <w:lastRenderedPageBreak/>
        <w:t xml:space="preserve">ფარისებრი ჯირკვლის და ჰიპოფიზის წინა წილის ფუნქციის დარღვევა, </w:t>
      </w:r>
      <w:r w:rsidRPr="00FE1417">
        <w:rPr>
          <w:rFonts w:ascii="Sylfaen" w:eastAsia="Times New Roman" w:hAnsi="Sylfaen" w:cs="Sylfaen"/>
          <w:noProof/>
          <w:sz w:val="24"/>
          <w:szCs w:val="24"/>
          <w:bdr w:val="none" w:sz="0" w:space="0" w:color="auto" w:frame="1"/>
          <w:lang w:val="ka-GE" w:eastAsia="ru-RU"/>
        </w:rPr>
        <w:t>თირკმელზედა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ჯირკვლის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ქერქის უკმარისობა).</w:t>
      </w:r>
    </w:p>
    <w:p w14:paraId="2BA930A5" w14:textId="5304826A" w:rsidR="000B4BB9" w:rsidRPr="00FE1417" w:rsidRDefault="000B4BB9" w:rsidP="000B4BB9">
      <w:pPr>
        <w:spacing w:after="0" w:line="240" w:lineRule="auto"/>
        <w:ind w:right="450"/>
        <w:jc w:val="both"/>
        <w:textAlignment w:val="top"/>
        <w:rPr>
          <w:rFonts w:ascii="Sylfaen" w:eastAsia="Times New Roman" w:hAnsi="Sylfaen" w:cs="Sylfaen"/>
          <w:noProof/>
          <w:sz w:val="24"/>
          <w:szCs w:val="24"/>
          <w:bdr w:val="none" w:sz="0" w:space="0" w:color="auto" w:frame="1"/>
          <w:lang w:val="ka-GE" w:eastAsia="ru-RU"/>
        </w:rPr>
      </w:pPr>
      <w:r w:rsidRPr="00FE1417">
        <w:rPr>
          <w:rFonts w:ascii="Arial" w:eastAsia="Times New Roman" w:hAnsi="Arial" w:cs="Arial"/>
          <w:noProof/>
          <w:sz w:val="24"/>
          <w:szCs w:val="24"/>
          <w:bdr w:val="none" w:sz="0" w:space="0" w:color="auto" w:frame="1"/>
          <w:lang w:val="ka-GE" w:eastAsia="ru-RU"/>
        </w:rPr>
        <w:t>-</w:t>
      </w:r>
      <w:r w:rsidR="00424950"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სხვა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სამკურნალო</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საშუალებების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ერთდროული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მიღება.</w:t>
      </w:r>
    </w:p>
    <w:p w14:paraId="14BC01D6" w14:textId="6F0BF96B" w:rsidR="000B4BB9" w:rsidRPr="00FE1417" w:rsidRDefault="000B4BB9" w:rsidP="000B4BB9">
      <w:pPr>
        <w:spacing w:after="0" w:line="240" w:lineRule="auto"/>
        <w:ind w:right="450"/>
        <w:jc w:val="both"/>
        <w:textAlignment w:val="top"/>
        <w:rPr>
          <w:rFonts w:ascii="Sylfaen" w:eastAsia="Times New Roman" w:hAnsi="Sylfaen" w:cs="Arial"/>
          <w:noProof/>
          <w:sz w:val="24"/>
          <w:szCs w:val="24"/>
          <w:bdr w:val="none" w:sz="0" w:space="0" w:color="auto" w:frame="1"/>
          <w:lang w:val="ka-GE" w:eastAsia="ru-RU"/>
        </w:rPr>
      </w:pPr>
      <w:r w:rsidRPr="00FE1417">
        <w:rPr>
          <w:rFonts w:ascii="Sylfaen" w:eastAsia="Times New Roman" w:hAnsi="Sylfaen" w:cs="Arial"/>
          <w:noProof/>
          <w:sz w:val="24"/>
          <w:szCs w:val="24"/>
          <w:bdr w:val="none" w:sz="0" w:space="0" w:color="auto" w:frame="1"/>
          <w:lang w:val="ka-GE" w:eastAsia="ru-RU"/>
        </w:rPr>
        <w:t>-</w:t>
      </w:r>
      <w:r w:rsidR="00424950"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პრეპარატ მეპრილის მიღება მისი გამოყენების ჩვენებების არარსებობისას.</w:t>
      </w:r>
    </w:p>
    <w:p w14:paraId="0B9F24B2"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მეპრილით მკურნალობისას აუცილებელია სისხლსა და შარდში  გლუკოზის დონის რეგულარული კონტროლი. ასევე რეკომენდებულია გლიკოზირებული ჰემოგლობინის დონის განსაზღვრა. მეპრილით მკურნალობისას საჭიროა ჩატარდეს  ღვიძლის და პერიფერიული სისხლის (განსაკუთრებით ლეიკოციტების და თრომბოციტების) რეგულარული კონტროლი.</w:t>
      </w:r>
    </w:p>
    <w:p w14:paraId="734F6BBF" w14:textId="73528BB2"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ჰიპოგლიკემიის განვითარების რისკ</w:t>
      </w:r>
      <w:r w:rsidR="00424950" w:rsidRPr="00FE1417">
        <w:rPr>
          <w:rFonts w:ascii="Sylfaen" w:eastAsia="Times New Roman" w:hAnsi="Sylfae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ფაქტორების ზემოქმედების დროს, ინტერკურენტული მკურნალობისას ან ცხოვრების წესის შეცვლისას  საჭიროა მეპრილის დოზის ან მკურნალობის სქემის კორექცია. ჰიპოგლიკემიის სიმპტომები, რომლებიც წარმოიქმნება ორგანიზმის ადრენერგული კონტრრეგულაციის შედეგად ჰიპოგლიკემიის საპასუხოდ, შეიძლება იყოს სუსტად </w:t>
      </w:r>
      <w:r w:rsidR="00424950" w:rsidRPr="00FE1417">
        <w:rPr>
          <w:rFonts w:ascii="Sylfaen" w:eastAsia="Times New Roman" w:hAnsi="Sylfaen" w:cs="Times New Roman"/>
          <w:noProof/>
          <w:sz w:val="24"/>
          <w:szCs w:val="24"/>
          <w:lang w:val="ka-GE" w:eastAsia="ru-RU"/>
        </w:rPr>
        <w:t>გამოხატული</w:t>
      </w:r>
      <w:r w:rsidRPr="00FE1417">
        <w:rPr>
          <w:rFonts w:ascii="Sylfaen" w:eastAsia="Times New Roman" w:hAnsi="Sylfaen" w:cs="Times New Roman"/>
          <w:noProof/>
          <w:sz w:val="24"/>
          <w:szCs w:val="24"/>
          <w:lang w:val="ka-GE" w:eastAsia="ru-RU"/>
        </w:rPr>
        <w:t xml:space="preserve"> ან  საერთოდ არ იყოს გამოხატული  ხანდაზმული ასაკის პაციენტებში, პაციენტებში ვეგეტატიური ნერვული სისტემის დაზიანებით ან პაციენტებში, რომლებიც ღებულობენ ბეტა-ადრენობლოკატორებს, კლონიდინს, რეზერპინს, გუანეტიდინს და სიმპათოლიტიკურ საშუალებებს. ძირითადად ჰიპოგლიკემიური მდგომარეობის  აღმოფხვრა ნახშირწყლების მიღებით შეიძლება  (მაგ. გლუკოზა ან შაქარი). სულფონილშარდოვანას სხვა წარმოებულების გამოყენების გამოცდილებიდან ჩანს, რომ ჰიპოგლიკემიის აღმოფხვრის მიუხედავად შესაძლებელია რეციდივი, ამიტომ პაციენტები  უნდა რჩებოდნენ მუდმივი დაკვირვების ქვეშ. სტრესული სიტუაციების დროს (ტრავმების, ქირურგიული ოპერაციების, ინფექციური დაავადებების დროს, რომლებსაც თან სდევს მაღალი ტემპერატურა) აუცილებელია ავადმყოფის დროებით  გადაყვანა ინსულინზე.</w:t>
      </w:r>
    </w:p>
    <w:p w14:paraId="48E5693C"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Sylfaen"/>
          <w:noProof/>
          <w:sz w:val="24"/>
          <w:szCs w:val="24"/>
          <w:lang w:val="ka-GE" w:eastAsia="ru-RU"/>
        </w:rPr>
        <w:t>პაციენტებს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რომელთაც</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აღენიშნებათ</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 xml:space="preserve">გლუკოზა-6-ფოსფატდეჰიდროგენაზას (გ-6-ფდ) </w:t>
      </w:r>
      <w:r w:rsidRPr="00FE1417">
        <w:rPr>
          <w:rFonts w:ascii="Sylfaen" w:eastAsia="Times New Roman" w:hAnsi="Sylfaen" w:cs="Sylfaen"/>
          <w:noProof/>
          <w:sz w:val="24"/>
          <w:szCs w:val="24"/>
          <w:lang w:val="ka-GE" w:eastAsia="ru-RU"/>
        </w:rPr>
        <w:t>უკმარისობა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სულფონილშარდოვანას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წარმოებულებით</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მკურნალობის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დროს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შესაძლოა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განუვითარდეთ</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ჰემოლიზური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ანემია</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რადგან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გლიმეპირიდი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მიეკუთვნება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სულფონილშარდოვანას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ჯგუფს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ამიტომ</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ზემოთ</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აღნიშნულ</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პაციენტებში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საჭიროა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 xml:space="preserve">მისი სიფრთხილით </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მიღება</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რეკომენდებულია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იმ</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მედიკამენტების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გამოყენება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რომლებიც</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არ</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შეიცავენ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სულფონილშარდოვანას</w:t>
      </w:r>
      <w:r w:rsidRPr="00FE1417">
        <w:rPr>
          <w:rFonts w:ascii="Times New Roman" w:eastAsia="Times New Roman" w:hAnsi="Times New Roman" w:cs="Times New Roman"/>
          <w:noProof/>
          <w:sz w:val="24"/>
          <w:szCs w:val="24"/>
          <w:lang w:val="ka-GE" w:eastAsia="ru-RU"/>
        </w:rPr>
        <w:t>.</w:t>
      </w:r>
    </w:p>
    <w:p w14:paraId="2402FD89" w14:textId="5DCB425E"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მეპრილი შეიცავს ლაქტოზას მონოჰიდრატს. პაციენტებს გალაქტოზის აუტანლობის იშვიათი მემკვიდრეობითი ფორმით, ლაპ-ლაქტოზ</w:t>
      </w:r>
      <w:r w:rsidR="00631758" w:rsidRPr="00FE1417">
        <w:rPr>
          <w:rFonts w:ascii="Sylfaen" w:eastAsia="Times New Roman" w:hAnsi="Sylfaen" w:cs="Times New Roman"/>
          <w:noProof/>
          <w:sz w:val="24"/>
          <w:szCs w:val="24"/>
          <w:lang w:val="ka-GE" w:eastAsia="ru-RU"/>
        </w:rPr>
        <w:t>ი</w:t>
      </w:r>
      <w:r w:rsidRPr="00FE1417">
        <w:rPr>
          <w:rFonts w:ascii="Sylfaen" w:eastAsia="Times New Roman" w:hAnsi="Sylfaen" w:cs="Times New Roman"/>
          <w:noProof/>
          <w:sz w:val="24"/>
          <w:szCs w:val="24"/>
          <w:lang w:val="ka-GE" w:eastAsia="ru-RU"/>
        </w:rPr>
        <w:t>ს უკმარისობით ან გლუკოზა-გალაქტოზის მალაბსორბციით, აღნიშნული პრეპარატი არ ენიშნებათ.</w:t>
      </w:r>
    </w:p>
    <w:p w14:paraId="412A85EB" w14:textId="77777777" w:rsidR="00E01165" w:rsidRPr="00FE1417" w:rsidRDefault="00E01165" w:rsidP="000B4BB9">
      <w:pPr>
        <w:spacing w:after="0" w:line="240" w:lineRule="auto"/>
        <w:ind w:right="450"/>
        <w:jc w:val="both"/>
        <w:rPr>
          <w:rFonts w:ascii="Sylfaen" w:eastAsia="Times New Roman" w:hAnsi="Sylfaen" w:cs="Times New Roman"/>
          <w:noProof/>
          <w:sz w:val="24"/>
          <w:szCs w:val="24"/>
          <w:lang w:val="ka-GE" w:eastAsia="ru-RU"/>
        </w:rPr>
      </w:pPr>
    </w:p>
    <w:p w14:paraId="21C54956" w14:textId="77777777" w:rsidR="000B4BB9" w:rsidRPr="00FE1417" w:rsidRDefault="000B4BB9" w:rsidP="000B4BB9">
      <w:pPr>
        <w:spacing w:after="0" w:line="240" w:lineRule="auto"/>
        <w:ind w:right="450"/>
        <w:jc w:val="both"/>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სხვა სამკურნალო საშუალებებთან  ურთიერთქმედება</w:t>
      </w:r>
    </w:p>
    <w:p w14:paraId="289B368B" w14:textId="7E4BCF68"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 xml:space="preserve">გლიმეპირიდი მეტაბოლიზდება ციტოქრომ </w:t>
      </w:r>
      <w:r w:rsidRPr="00FE1417">
        <w:rPr>
          <w:rFonts w:ascii="Times New Roman" w:eastAsia="Times New Roman" w:hAnsi="Times New Roman" w:cs="Times New Roman"/>
          <w:noProof/>
          <w:sz w:val="24"/>
          <w:szCs w:val="24"/>
          <w:lang w:val="ka-GE" w:eastAsia="ru-RU"/>
        </w:rPr>
        <w:t>P450 2C9-(CYP2C9</w:t>
      </w:r>
      <w:r w:rsidRPr="00FE1417">
        <w:rPr>
          <w:rFonts w:ascii="Sylfaen" w:eastAsia="Times New Roman" w:hAnsi="Sylfaen" w:cs="Times New Roman"/>
          <w:noProof/>
          <w:sz w:val="24"/>
          <w:szCs w:val="24"/>
          <w:lang w:val="ka-GE" w:eastAsia="ru-RU"/>
        </w:rPr>
        <w:t>)-ით,</w:t>
      </w:r>
      <w:r w:rsidRPr="00FE1417">
        <w:rPr>
          <w:rFonts w:ascii="Sylfaen" w:eastAsia="Times New Roman" w:hAnsi="Sylfaen" w:cs="Sylfaen"/>
          <w:noProof/>
          <w:sz w:val="24"/>
          <w:szCs w:val="24"/>
          <w:lang w:val="ka-GE" w:eastAsia="ru-RU"/>
        </w:rPr>
        <w:t xml:space="preserve"> რაც უნდა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იქნას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გათვალისწინებული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გლიმეპირიდის</w:t>
      </w:r>
      <w:r w:rsidRPr="00FE1417">
        <w:rPr>
          <w:rFonts w:ascii="Times New Roman" w:eastAsia="Times New Roman" w:hAnsi="Times New Roman" w:cs="Times New Roman"/>
          <w:noProof/>
          <w:sz w:val="24"/>
          <w:szCs w:val="24"/>
          <w:lang w:val="ka-GE" w:eastAsia="ru-RU"/>
        </w:rPr>
        <w:t xml:space="preserve"> CYP2C9-</w:t>
      </w:r>
      <w:r w:rsidRPr="00FE1417">
        <w:rPr>
          <w:rFonts w:ascii="Sylfaen" w:eastAsia="Times New Roman" w:hAnsi="Sylfaen" w:cs="Sylfaen"/>
          <w:noProof/>
          <w:sz w:val="24"/>
          <w:szCs w:val="24"/>
          <w:lang w:val="ka-GE" w:eastAsia="ru-RU"/>
        </w:rPr>
        <w:t>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ინდუქტორებთან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მაგ</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რიფამპიცინი</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ან ინჰიბიტორებთან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მაგ</w:t>
      </w:r>
      <w:r w:rsidRPr="00FE1417">
        <w:rPr>
          <w:rFonts w:ascii="Times New Roman" w:eastAsia="Times New Roman" w:hAnsi="Times New Roman" w:cs="Times New Roman"/>
          <w:noProof/>
          <w:sz w:val="24"/>
          <w:szCs w:val="24"/>
          <w:lang w:val="ka-GE" w:eastAsia="ru-RU"/>
        </w:rPr>
        <w:t>.</w:t>
      </w:r>
      <w:r w:rsidR="00496E30"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ფლუკონაზოლი</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ერთდროულად გამოყენებისას</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მეპრილის ჰიპოგლიკემიური მოქმედების გაძლიერება შესაძლებელია ინსულინთან, </w:t>
      </w:r>
      <w:r w:rsidRPr="00FE1417">
        <w:rPr>
          <w:rFonts w:ascii="Sylfaen" w:eastAsia="Times New Roman" w:hAnsi="Sylfaen" w:cs="Sylfaen"/>
          <w:noProof/>
          <w:sz w:val="24"/>
          <w:szCs w:val="24"/>
          <w:lang w:val="ka-GE" w:eastAsia="ru-RU"/>
        </w:rPr>
        <w:t>პერორალურ ანტიდიაბეტურ</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პრეპარატებთან, აგფ</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ინჰიბიტორებთან, ანაბოლურ</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სტეროიდებთან, მამაკაცის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სასქესო</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ჰორმონებთან, ქლორამფენიკოლთან</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კუმარინის წარმოებულებთან, ციკლოფოსფამიდთან, დიზოპირამიდთან,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ფენფლურამინთან,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ფენირამიდოლთან</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ფიბრატებთან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ფლუოქსეტინთან</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გუანეტიდინთან</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იზოფოსფამიდთან</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მაო-ს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ინჰიბიტორებთან</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 xml:space="preserve">მიკონაზოლთან, </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ფლუკონაზოლთან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პარაამინოსალიცილის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მჟავასთან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 xml:space="preserve">პენტოქსიფილინთან </w:t>
      </w:r>
      <w:r w:rsidRPr="00FE1417">
        <w:rPr>
          <w:rFonts w:ascii="Sylfaen" w:eastAsia="Times New Roman" w:hAnsi="Sylfaen" w:cs="Times New Roman"/>
          <w:noProof/>
          <w:sz w:val="24"/>
          <w:szCs w:val="24"/>
          <w:lang w:val="ka-GE" w:eastAsia="ru-RU"/>
        </w:rPr>
        <w:t>(</w:t>
      </w:r>
      <w:r w:rsidRPr="00FE1417">
        <w:rPr>
          <w:rFonts w:ascii="Sylfaen" w:eastAsia="Times New Roman" w:hAnsi="Sylfaen" w:cs="Sylfaen"/>
          <w:noProof/>
          <w:sz w:val="24"/>
          <w:szCs w:val="24"/>
          <w:lang w:val="ka-GE" w:eastAsia="ru-RU"/>
        </w:rPr>
        <w:t>მაღალი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დოზით</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პარენტერალური მიღებისას</w:t>
      </w:r>
      <w:r w:rsidRPr="00FE1417">
        <w:rPr>
          <w:rFonts w:ascii="Sylfaen" w:eastAsia="Times New Roman" w:hAnsi="Sylfaen" w:cs="Times New Roman"/>
          <w:noProof/>
          <w:sz w:val="24"/>
          <w:szCs w:val="24"/>
          <w:lang w:val="ka-GE" w:eastAsia="ru-RU"/>
        </w:rPr>
        <w:t>)</w:t>
      </w:r>
      <w:r w:rsidRPr="00FE1417">
        <w:rPr>
          <w:rFonts w:ascii="Sylfaen" w:eastAsia="Times New Roman" w:hAnsi="Sylfaen" w:cs="Sylfaen"/>
          <w:noProof/>
          <w:sz w:val="24"/>
          <w:szCs w:val="24"/>
          <w:lang w:val="ka-GE" w:eastAsia="ru-RU"/>
        </w:rPr>
        <w:t xml:space="preserve">, ფენილბუტაზონთან, </w:t>
      </w:r>
      <w:r w:rsidRPr="00FE1417">
        <w:rPr>
          <w:rFonts w:ascii="Sylfaen" w:eastAsia="Times New Roman" w:hAnsi="Sylfaen" w:cs="Times New Roman"/>
          <w:noProof/>
          <w:sz w:val="24"/>
          <w:szCs w:val="24"/>
          <w:lang w:val="ka-GE" w:eastAsia="ru-RU"/>
        </w:rPr>
        <w:t xml:space="preserve">აზაპროპაზონთან, ოქსიფენბუტაზონთან, </w:t>
      </w:r>
      <w:r w:rsidRPr="00FE1417">
        <w:rPr>
          <w:rFonts w:ascii="Sylfaen" w:eastAsia="Times New Roman" w:hAnsi="Sylfaen" w:cs="Sylfaen"/>
          <w:noProof/>
          <w:sz w:val="24"/>
          <w:szCs w:val="24"/>
          <w:lang w:val="ka-GE" w:eastAsia="ru-RU"/>
        </w:rPr>
        <w:t>პრობენეციდთან,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ქინოლონებთან</w:t>
      </w:r>
      <w:r w:rsidRPr="00FE1417">
        <w:rPr>
          <w:rFonts w:ascii="Sylfaen" w:eastAsia="Times New Roman" w:hAnsi="Sylfaen" w:cs="Times New Roman"/>
          <w:noProof/>
          <w:sz w:val="24"/>
          <w:szCs w:val="24"/>
          <w:lang w:val="ka-GE" w:eastAsia="ru-RU"/>
        </w:rPr>
        <w:t>,</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სალიცილატებთან,</w:t>
      </w:r>
      <w:r w:rsidRPr="00FE1417">
        <w:rPr>
          <w:rFonts w:ascii="Sylfaen" w:eastAsia="Times New Roman" w:hAnsi="Sylfaen" w:cs="Times New Roman"/>
          <w:noProof/>
          <w:sz w:val="24"/>
          <w:szCs w:val="24"/>
          <w:lang w:val="ka-GE" w:eastAsia="ru-RU"/>
        </w:rPr>
        <w:t xml:space="preserve"> </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სულფინპირაზონთან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 xml:space="preserve">კლარითრომიცინთან, </w:t>
      </w:r>
      <w:r w:rsidRPr="00FE1417">
        <w:rPr>
          <w:rFonts w:ascii="Sylfaen" w:eastAsia="Times New Roman" w:hAnsi="Sylfaen" w:cs="Sylfaen"/>
          <w:noProof/>
          <w:sz w:val="24"/>
          <w:szCs w:val="24"/>
          <w:lang w:val="ka-GE" w:eastAsia="ru-RU"/>
        </w:rPr>
        <w:t>სულფანილმიდებთან, ტეტრაციკლინებთან</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ტრიტოქუალინთან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ტროფოსფამიდთან</w:t>
      </w:r>
      <w:r w:rsidRPr="00FE1417">
        <w:rPr>
          <w:rFonts w:ascii="Sylfaen" w:eastAsia="Times New Roman" w:hAnsi="Sylfaen" w:cs="Times New Roman"/>
          <w:noProof/>
          <w:sz w:val="24"/>
          <w:szCs w:val="24"/>
          <w:lang w:val="ka-GE" w:eastAsia="ru-RU"/>
        </w:rPr>
        <w:t xml:space="preserve">, ალოპურინოლთან, სიმპათოლიტიკებთან </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 xml:space="preserve">ერთდროული მიღებისას. </w:t>
      </w:r>
    </w:p>
    <w:p w14:paraId="65884537" w14:textId="77777777" w:rsidR="000B4BB9" w:rsidRPr="00FE1417" w:rsidRDefault="000B4BB9" w:rsidP="000B4BB9">
      <w:pPr>
        <w:spacing w:after="0" w:line="240" w:lineRule="auto"/>
        <w:ind w:right="450"/>
        <w:jc w:val="both"/>
        <w:rPr>
          <w:rFonts w:ascii="Sylfaen" w:eastAsia="Times New Roman" w:hAnsi="Sylfaen" w:cs="Sylfaen"/>
          <w:noProof/>
          <w:sz w:val="24"/>
          <w:szCs w:val="24"/>
          <w:lang w:val="ka-GE" w:eastAsia="ru-RU"/>
        </w:rPr>
      </w:pPr>
      <w:r w:rsidRPr="00FE1417">
        <w:rPr>
          <w:rFonts w:ascii="Sylfaen" w:eastAsia="Times New Roman" w:hAnsi="Sylfaen" w:cs="Sylfaen"/>
          <w:noProof/>
          <w:sz w:val="24"/>
          <w:szCs w:val="24"/>
          <w:lang w:val="ka-GE" w:eastAsia="ru-RU"/>
        </w:rPr>
        <w:lastRenderedPageBreak/>
        <w:t>ჰიპოგლიკემიური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ეფექტის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შესუსტება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მასთან დაკავშირებული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გლუკოზის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დონის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მომატება სისხლში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შეიძლება აღინიშნოს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 xml:space="preserve"> მეპრილის </w:t>
      </w:r>
      <w:r w:rsidRPr="00FE1417">
        <w:rPr>
          <w:rFonts w:ascii="Sylfaen" w:eastAsia="Times New Roman" w:hAnsi="Sylfaen" w:cs="Sylfaen"/>
          <w:noProof/>
          <w:sz w:val="24"/>
          <w:szCs w:val="24"/>
          <w:lang w:val="ka-GE" w:eastAsia="ru-RU"/>
        </w:rPr>
        <w:t>აცეტაზოლამიდთან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ბარბიტურატებთან</w:t>
      </w:r>
      <w:r w:rsidRPr="00FE1417">
        <w:rPr>
          <w:rFonts w:ascii="Sylfaen" w:eastAsia="Times New Roman" w:hAnsi="Sylfaen" w:cs="Times New Roman"/>
          <w:noProof/>
          <w:sz w:val="24"/>
          <w:szCs w:val="24"/>
          <w:lang w:val="ka-GE" w:eastAsia="ru-RU"/>
        </w:rPr>
        <w:t>,</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კორტიკოსტეროიდებთან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დიაზოქსიდთან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დიურეტიკებთან, ადრენალინთან და სხვა სიმპათომიმეტიკებთან, გლუკაგონთან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საფაღარათო</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საშუალებებთან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ხანგრძლივი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მიღების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შემდეგ</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ნიკოტინის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მჟავასთან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მაღალი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დოზებით</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ესტროგენებთან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პროგესტაგენებთან</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ფენოთიაზინთან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ფენიტოინთან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რიფამპიცინთან</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ფარისებრი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ჯირკვლის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ჰორმონებთან</w:t>
      </w:r>
      <w:r w:rsidRPr="00FE1417">
        <w:rPr>
          <w:rFonts w:ascii="Sylfaen" w:eastAsia="Times New Roman" w:hAnsi="Sylfaen" w:cs="Times New Roman"/>
          <w:noProof/>
          <w:sz w:val="24"/>
          <w:szCs w:val="24"/>
          <w:lang w:val="ka-GE" w:eastAsia="ru-RU"/>
        </w:rPr>
        <w:t>, სალურეტიკებთან, ფარისებრი ჯირკვლის ფუნქციის მასტიმულირებელ პრეპარატებთან, გლუკოკორტიკოიდებთან ერთდროული მიღების დროს.</w:t>
      </w:r>
    </w:p>
    <w:p w14:paraId="37D43D33" w14:textId="7C581B83"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Times New Roman" w:eastAsia="Times New Roman" w:hAnsi="Times New Roman" w:cs="Times New Roman"/>
          <w:noProof/>
          <w:sz w:val="24"/>
          <w:szCs w:val="24"/>
          <w:lang w:val="ka-GE" w:eastAsia="ru-RU"/>
        </w:rPr>
        <w:t>H</w:t>
      </w:r>
      <w:r w:rsidRPr="00FE1417">
        <w:rPr>
          <w:rFonts w:ascii="Times New Roman" w:eastAsia="Times New Roman" w:hAnsi="Times New Roman" w:cs="Times New Roman"/>
          <w:noProof/>
          <w:sz w:val="24"/>
          <w:szCs w:val="24"/>
          <w:vertAlign w:val="subscript"/>
          <w:lang w:val="ka-GE" w:eastAsia="ru-RU"/>
        </w:rPr>
        <w:t>2</w:t>
      </w:r>
      <w:r w:rsidRPr="00FE1417">
        <w:rPr>
          <w:rFonts w:ascii="Sylfaen" w:eastAsia="Times New Roman" w:hAnsi="Sylfaen" w:cs="Times New Roman"/>
          <w:noProof/>
          <w:sz w:val="24"/>
          <w:szCs w:val="24"/>
          <w:vertAlign w:val="subscript"/>
          <w:lang w:val="ka-GE" w:eastAsia="ru-RU"/>
        </w:rPr>
        <w:t>-</w:t>
      </w:r>
      <w:r w:rsidRPr="00FE1417">
        <w:rPr>
          <w:rFonts w:ascii="Sylfaen" w:eastAsia="Times New Roman" w:hAnsi="Sylfaen" w:cs="Times New Roman"/>
          <w:noProof/>
          <w:sz w:val="24"/>
          <w:szCs w:val="24"/>
          <w:lang w:val="ka-GE" w:eastAsia="ru-RU"/>
        </w:rPr>
        <w:t xml:space="preserve">რეცეპტორების ბლოკატორებს, ბეტა-ადრენობლოკატორებს, </w:t>
      </w:r>
      <w:r w:rsidRPr="00FE1417">
        <w:rPr>
          <w:rFonts w:ascii="Sylfaen" w:eastAsia="Times New Roman" w:hAnsi="Sylfaen" w:cs="Sylfaen"/>
          <w:noProof/>
          <w:sz w:val="24"/>
          <w:szCs w:val="24"/>
          <w:lang w:val="ka-GE" w:eastAsia="ru-RU"/>
        </w:rPr>
        <w:t>კლონიდინს</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რეზერპინს</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შეუძლიათ   მეპრილის ჰიპოგლიკემიური ეფექტის როგორც გაძლი</w:t>
      </w:r>
      <w:r w:rsidR="00D52566" w:rsidRPr="00FE1417">
        <w:rPr>
          <w:rFonts w:ascii="Sylfaen" w:eastAsia="Times New Roman" w:hAnsi="Sylfaen" w:cs="Times New Roman"/>
          <w:noProof/>
          <w:sz w:val="24"/>
          <w:szCs w:val="24"/>
          <w:lang w:val="ka-GE" w:eastAsia="ru-RU"/>
        </w:rPr>
        <w:t>ე</w:t>
      </w:r>
      <w:r w:rsidRPr="00FE1417">
        <w:rPr>
          <w:rFonts w:ascii="Sylfaen" w:eastAsia="Times New Roman" w:hAnsi="Sylfaen" w:cs="Times New Roman"/>
          <w:noProof/>
          <w:sz w:val="24"/>
          <w:szCs w:val="24"/>
          <w:lang w:val="ka-GE" w:eastAsia="ru-RU"/>
        </w:rPr>
        <w:t xml:space="preserve">რება, ისე შესუსტება. </w:t>
      </w:r>
    </w:p>
    <w:p w14:paraId="643CAEC8"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Sylfaen"/>
          <w:noProof/>
          <w:sz w:val="24"/>
          <w:szCs w:val="24"/>
          <w:lang w:val="ka-GE" w:eastAsia="ru-RU"/>
        </w:rPr>
        <w:t>სიმპათოლიტიკური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პრეპარატების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გავლენით</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როგორიცაა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ბეტა</w:t>
      </w:r>
      <w:r w:rsidRPr="00FE1417">
        <w:rPr>
          <w:rFonts w:ascii="Times New Roman" w:eastAsia="Times New Roman" w:hAnsi="Times New Roman" w:cs="Times New Roman"/>
          <w:noProof/>
          <w:sz w:val="24"/>
          <w:szCs w:val="24"/>
          <w:lang w:val="ka-GE" w:eastAsia="ru-RU"/>
        </w:rPr>
        <w:t xml:space="preserve"> - </w:t>
      </w:r>
      <w:r w:rsidRPr="00FE1417">
        <w:rPr>
          <w:rFonts w:ascii="Sylfaen" w:eastAsia="Times New Roman" w:hAnsi="Sylfaen" w:cs="Sylfaen"/>
          <w:noProof/>
          <w:sz w:val="24"/>
          <w:szCs w:val="24"/>
          <w:lang w:val="ka-GE" w:eastAsia="ru-RU"/>
        </w:rPr>
        <w:t>ადრენობლოკერები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კლონიდინი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გუანეტიდინი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რეზერპინი</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 xml:space="preserve">ჰიპოგლიკემიის საპასუხო </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კონტრრეგულაციის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ნიშნები შეიძლება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შემცირდეს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საერთოდ</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არ</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არსებობდეს</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ალკოჰოლის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 xml:space="preserve">ერთჯერადად </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ქრონიკულმა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 xml:space="preserve">მოხმარებამ </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შეიძლება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გააძლიეროს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შეასუსტოს მეპრილის ჰიპოგლიკემიური მოქმედება. მეპრილის მიღების ფონზე შესაძლებელია  კუმარინის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წარმოებულების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ეფექტის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გაძლიერება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ან</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შესუსტება</w:t>
      </w:r>
      <w:r w:rsidRPr="00FE1417">
        <w:rPr>
          <w:rFonts w:ascii="Times New Roman" w:eastAsia="Times New Roman" w:hAnsi="Times New Roman" w:cs="Times New Roman"/>
          <w:noProof/>
          <w:sz w:val="24"/>
          <w:szCs w:val="24"/>
          <w:lang w:val="ka-GE" w:eastAsia="ru-RU"/>
        </w:rPr>
        <w:t>.</w:t>
      </w:r>
    </w:p>
    <w:p w14:paraId="070A2605" w14:textId="05C29789"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ნაღვლის მჟავების სეკვესტრანტები: კოლესეველამი უკავშირდება გლიმეპირიდს და ამცირებს გლიმეპირიდის შეწოვას კუჭ-ნაწლავის ტრაქტიდან. კოლესეველამის მიღებამდე არ</w:t>
      </w:r>
      <w:r w:rsidR="00AE04B5" w:rsidRPr="00FE1417">
        <w:rPr>
          <w:rFonts w:ascii="Sylfaen" w:eastAsia="Times New Roman" w:hAnsi="Sylfaen" w:cs="Times New Roman"/>
          <w:noProof/>
          <w:sz w:val="24"/>
          <w:szCs w:val="24"/>
          <w:lang w:val="ka-GE" w:eastAsia="ru-RU"/>
        </w:rPr>
        <w:t>ა</w:t>
      </w:r>
      <w:r w:rsidRPr="00FE1417">
        <w:rPr>
          <w:rFonts w:ascii="Sylfaen" w:eastAsia="Times New Roman" w:hAnsi="Sylfaen" w:cs="Times New Roman"/>
          <w:noProof/>
          <w:sz w:val="24"/>
          <w:szCs w:val="24"/>
          <w:lang w:val="ka-GE" w:eastAsia="ru-RU"/>
        </w:rPr>
        <w:t>ნაკლებ 4 საათით ადრე, გლიმეპირიდის გამოყენებისას რაიმე ურთიერთქმედება არ აღინიშნება. ამიტომ გლიმეპირიდი მიღებული უნდა იქნას, კოლესეველამის მიღებამდე 4 საათით ადრე</w:t>
      </w:r>
      <w:r w:rsidR="0040469F" w:rsidRPr="00FE1417">
        <w:rPr>
          <w:rFonts w:ascii="Sylfaen" w:eastAsia="Times New Roman" w:hAnsi="Sylfaen" w:cs="Times New Roman"/>
          <w:noProof/>
          <w:sz w:val="24"/>
          <w:szCs w:val="24"/>
          <w:lang w:val="ka-GE" w:eastAsia="ru-RU"/>
        </w:rPr>
        <w:t xml:space="preserve"> მაინც</w:t>
      </w:r>
      <w:r w:rsidRPr="00FE1417">
        <w:rPr>
          <w:rFonts w:ascii="Sylfaen" w:eastAsia="Times New Roman" w:hAnsi="Sylfaen" w:cs="Times New Roman"/>
          <w:noProof/>
          <w:sz w:val="24"/>
          <w:szCs w:val="24"/>
          <w:lang w:val="ka-GE" w:eastAsia="ru-RU"/>
        </w:rPr>
        <w:t>.</w:t>
      </w:r>
    </w:p>
    <w:p w14:paraId="64A225F2" w14:textId="77777777" w:rsidR="00E01165" w:rsidRPr="00FE1417" w:rsidRDefault="00E01165" w:rsidP="000B4BB9">
      <w:pPr>
        <w:spacing w:after="0" w:line="240" w:lineRule="auto"/>
        <w:ind w:right="450"/>
        <w:jc w:val="both"/>
        <w:rPr>
          <w:rFonts w:ascii="Sylfaen" w:eastAsia="Times New Roman" w:hAnsi="Sylfaen" w:cs="Times New Roman"/>
          <w:noProof/>
          <w:sz w:val="24"/>
          <w:szCs w:val="24"/>
          <w:lang w:val="ka-GE" w:eastAsia="ru-RU"/>
        </w:rPr>
      </w:pPr>
    </w:p>
    <w:p w14:paraId="2B614EDB" w14:textId="77777777" w:rsidR="000B4BB9" w:rsidRPr="00FE1417" w:rsidRDefault="000B4BB9" w:rsidP="000B4BB9">
      <w:pPr>
        <w:spacing w:after="0" w:line="240" w:lineRule="auto"/>
        <w:ind w:right="450"/>
        <w:jc w:val="both"/>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გამოყენება ორსულობის და ლაქტაციის პერიოდში</w:t>
      </w:r>
    </w:p>
    <w:p w14:paraId="4F1AF482" w14:textId="77777777" w:rsidR="000B4BB9" w:rsidRPr="00FE1417" w:rsidRDefault="000B4BB9" w:rsidP="001D16E5">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ნაყოფზე მეპრილის უარყოფითი ზეგავლენის გამო მისი გამოყენება ორსულობის დროს უკუნაჩვენებია. დაგეგმილი ორსულობის შემთხვევაში ან ორსულობის დროს აუცილებელია ქალის  გადაყვანა ინსულინოთერაპიაზე.</w:t>
      </w:r>
    </w:p>
    <w:p w14:paraId="58230DF8" w14:textId="26C47798" w:rsidR="000B4BB9" w:rsidRPr="00FE1417" w:rsidRDefault="000B4BB9" w:rsidP="001D16E5">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დადგენილია, რომ მეპრილი გამოიყოფა დედის რძესთან ერთად. ამ მიზეზით ან უნდა შეწყდეს პრეპარატის გამოყენება ლაქტაციის პერიოდში  და ქალი გადაყვანილი  იქნას ინსულინთერაპიაზე, ან შეწყდეს  ძუძუთი კვება</w:t>
      </w:r>
      <w:r w:rsidR="00731B8C" w:rsidRPr="00FE1417">
        <w:rPr>
          <w:rFonts w:ascii="Sylfaen" w:eastAsia="Times New Roman" w:hAnsi="Sylfaen" w:cs="Times New Roman"/>
          <w:noProof/>
          <w:sz w:val="24"/>
          <w:szCs w:val="24"/>
          <w:lang w:val="ka-GE" w:eastAsia="ru-RU"/>
        </w:rPr>
        <w:t>.</w:t>
      </w:r>
      <w:r w:rsidRPr="00FE1417">
        <w:rPr>
          <w:rFonts w:ascii="Sylfaen" w:eastAsia="Times New Roman" w:hAnsi="Sylfaen" w:cs="Times New Roman"/>
          <w:noProof/>
          <w:sz w:val="24"/>
          <w:szCs w:val="24"/>
          <w:lang w:val="ka-GE" w:eastAsia="ru-RU"/>
        </w:rPr>
        <w:t xml:space="preserve"> </w:t>
      </w:r>
    </w:p>
    <w:p w14:paraId="1E676051" w14:textId="77777777" w:rsidR="00E01165" w:rsidRPr="00FE1417" w:rsidRDefault="00E01165" w:rsidP="000B4BB9">
      <w:pPr>
        <w:spacing w:after="0" w:line="240" w:lineRule="auto"/>
        <w:ind w:right="450"/>
        <w:jc w:val="both"/>
        <w:rPr>
          <w:rFonts w:ascii="Sylfaen" w:eastAsia="Times New Roman" w:hAnsi="Sylfaen" w:cs="Times New Roman"/>
          <w:noProof/>
          <w:sz w:val="24"/>
          <w:szCs w:val="24"/>
          <w:lang w:val="ka-GE" w:eastAsia="ru-RU"/>
        </w:rPr>
      </w:pPr>
    </w:p>
    <w:p w14:paraId="53DBCEC4" w14:textId="77777777" w:rsidR="000B4BB9" w:rsidRPr="00FE1417" w:rsidRDefault="000B4BB9" w:rsidP="000B4BB9">
      <w:pPr>
        <w:spacing w:after="0" w:line="240" w:lineRule="auto"/>
        <w:ind w:right="450"/>
        <w:jc w:val="both"/>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ზემოქმედება სატრანსპორტო საშუალებებისა და პოტენციურად საშიში მექანიზმების მართვის უნარზე:</w:t>
      </w:r>
    </w:p>
    <w:p w14:paraId="32980FB8" w14:textId="10EFCE92"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მკურნალობის დასაწყისში ერთი პრეპარატიდან სხვა პრეპარატზე გადასვლის დროს, მეპრილის არარეგულარული მიღებისას, პაციენტებს შეიძლება აღენიშნოთ ისეთი ჰიპო- და პიპერგლიკემიის გამოვლინება, როგორიცაა ყურადღების კონცენტრაციის და ფსიქომოტორული</w:t>
      </w:r>
      <w:r w:rsidR="001D16E5"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რეაქციის სიჩქარის დაქვეითება, რაც გასათვალისწინებელია ავტომობილის და სხვადასხვა მექანიზმების  მართვისას.</w:t>
      </w:r>
    </w:p>
    <w:p w14:paraId="755C7E11" w14:textId="77777777" w:rsidR="00E01165" w:rsidRPr="00FE1417" w:rsidRDefault="00E01165" w:rsidP="000B4BB9">
      <w:pPr>
        <w:spacing w:after="0" w:line="240" w:lineRule="auto"/>
        <w:ind w:right="450"/>
        <w:jc w:val="both"/>
        <w:rPr>
          <w:rFonts w:ascii="Sylfaen" w:eastAsia="Times New Roman" w:hAnsi="Sylfaen" w:cs="Times New Roman"/>
          <w:noProof/>
          <w:sz w:val="24"/>
          <w:szCs w:val="24"/>
          <w:lang w:val="ka-GE" w:eastAsia="ru-RU"/>
        </w:rPr>
      </w:pPr>
    </w:p>
    <w:p w14:paraId="0E9FC982" w14:textId="77777777" w:rsidR="000B4BB9" w:rsidRPr="00FE1417" w:rsidRDefault="000B4BB9" w:rsidP="000B4BB9">
      <w:pPr>
        <w:spacing w:after="0" w:line="240" w:lineRule="auto"/>
        <w:ind w:right="450"/>
        <w:jc w:val="both"/>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მიღების წესი და დოზირება</w:t>
      </w:r>
    </w:p>
    <w:p w14:paraId="16BFC36C" w14:textId="77777777" w:rsidR="00AF2832" w:rsidRPr="00FE1417" w:rsidRDefault="000B4BB9" w:rsidP="000B4BB9">
      <w:pPr>
        <w:spacing w:after="0" w:line="240" w:lineRule="auto"/>
        <w:ind w:right="450"/>
        <w:jc w:val="both"/>
        <w:textAlignment w:val="top"/>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მეპრილის ტაბლეტებს იღებენ მთლიანად, დაუღეჭავად, საკმაო რაოდენობის სითხის მიყოლებით (მაგალითად, ნახევარი ჭიქა წყალი). ტაბლეტების გაყოფა შეიძლება ორ ტოლ ნაწილად. პრეპარატს იღებენ  უშუალოდ საკვების მიღების წინ ან მიღების დროს</w:t>
      </w:r>
      <w:r w:rsidR="00AF2832" w:rsidRPr="00FE1417">
        <w:rPr>
          <w:rFonts w:ascii="Sylfaen" w:eastAsia="Times New Roman" w:hAnsi="Sylfaen" w:cs="Times New Roman"/>
          <w:noProof/>
          <w:sz w:val="24"/>
          <w:szCs w:val="24"/>
          <w:lang w:val="ka-GE" w:eastAsia="ru-RU"/>
        </w:rPr>
        <w:t>.</w:t>
      </w:r>
    </w:p>
    <w:p w14:paraId="26A5F0A4" w14:textId="55B8B357" w:rsidR="000B4BB9" w:rsidRPr="00FE1417" w:rsidRDefault="000B4BB9" w:rsidP="000B4BB9">
      <w:pPr>
        <w:spacing w:after="0" w:line="240" w:lineRule="auto"/>
        <w:ind w:right="450"/>
        <w:jc w:val="both"/>
        <w:textAlignment w:val="top"/>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 xml:space="preserve">მეპრილის დოზა განისაზღვრება სისხლში გლუკოზის დონის მიხედვით. </w:t>
      </w:r>
      <w:r w:rsidRPr="00FE1417">
        <w:rPr>
          <w:rFonts w:ascii="Sylfaen" w:eastAsia="Times New Roman" w:hAnsi="Sylfaen" w:cs="Sylfaen"/>
          <w:noProof/>
          <w:sz w:val="24"/>
          <w:szCs w:val="24"/>
          <w:bdr w:val="none" w:sz="0" w:space="0" w:color="auto" w:frame="1"/>
          <w:lang w:val="ka-GE" w:eastAsia="ru-RU"/>
        </w:rPr>
        <w:t>საჭიროა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შეირჩეს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გლიმეპირიდის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ყველაზე</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მცირე</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დოზა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რომელსაც</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შეუძლია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გააკონტროლოს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ნებისმიერი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მეტაბოლური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ცვლილებები</w:t>
      </w:r>
      <w:r w:rsidRPr="00FE1417">
        <w:rPr>
          <w:rFonts w:ascii="Arial" w:eastAsia="Times New Roman" w:hAnsi="Arial" w:cs="Arial"/>
          <w:noProof/>
          <w:sz w:val="24"/>
          <w:szCs w:val="24"/>
          <w:bdr w:val="none" w:sz="0" w:space="0" w:color="auto" w:frame="1"/>
          <w:lang w:val="ka-GE" w:eastAsia="ru-RU"/>
        </w:rPr>
        <w:t>.</w:t>
      </w:r>
    </w:p>
    <w:p w14:paraId="470D9600" w14:textId="4CDBD0A7" w:rsidR="000B4BB9" w:rsidRPr="00FE1417" w:rsidRDefault="000B4BB9" w:rsidP="000B4BB9">
      <w:pPr>
        <w:spacing w:after="0" w:line="240" w:lineRule="auto"/>
        <w:ind w:right="450"/>
        <w:jc w:val="both"/>
        <w:textAlignment w:val="top"/>
        <w:rPr>
          <w:rFonts w:ascii="Sylfaen" w:eastAsia="Times New Roman" w:hAnsi="Sylfaen" w:cs="Times New Roman"/>
          <w:noProof/>
          <w:sz w:val="24"/>
          <w:szCs w:val="24"/>
          <w:lang w:val="ka-GE" w:eastAsia="ru-RU"/>
        </w:rPr>
      </w:pPr>
      <w:r w:rsidRPr="00FE1417">
        <w:rPr>
          <w:rFonts w:ascii="Sylfaen" w:eastAsia="Times New Roman" w:hAnsi="Sylfaen" w:cs="Arial"/>
          <w:noProof/>
          <w:sz w:val="24"/>
          <w:szCs w:val="24"/>
          <w:bdr w:val="none" w:sz="0" w:space="0" w:color="auto" w:frame="1"/>
          <w:lang w:val="ka-GE" w:eastAsia="ru-RU"/>
        </w:rPr>
        <w:lastRenderedPageBreak/>
        <w:t>პრეპარატით მკურნალობისას აუცილებელია სისხლსა და შარდში გლუკოზის დონის  რეგულარული განსაზღვრა</w:t>
      </w:r>
      <w:r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ამავდროულად, რეკომენდებულია გლიკოზირებული ჰემოგლობინის </w:t>
      </w:r>
      <w:r w:rsidRPr="00FE1417">
        <w:rPr>
          <w:rFonts w:ascii="Sylfaen" w:eastAsia="Times New Roman" w:hAnsi="Sylfaen" w:cs="Sylfaen"/>
          <w:noProof/>
          <w:sz w:val="24"/>
          <w:szCs w:val="24"/>
          <w:bdr w:val="none" w:sz="0" w:space="0" w:color="auto" w:frame="1"/>
          <w:lang w:val="ka-GE" w:eastAsia="ru-RU"/>
        </w:rPr>
        <w:t>რეგულარული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კონტროლი</w:t>
      </w:r>
      <w:r w:rsidR="0044685C" w:rsidRPr="00FE1417">
        <w:rPr>
          <w:rFonts w:ascii="Sylfaen" w:eastAsia="Times New Roman" w:hAnsi="Sylfaen" w:cs="Sylfaen"/>
          <w:noProof/>
          <w:sz w:val="24"/>
          <w:szCs w:val="24"/>
          <w:bdr w:val="none" w:sz="0" w:space="0" w:color="auto" w:frame="1"/>
          <w:lang w:val="ka-GE" w:eastAsia="ru-RU"/>
        </w:rPr>
        <w:t>.</w:t>
      </w:r>
    </w:p>
    <w:p w14:paraId="6F405058" w14:textId="77777777" w:rsidR="000B4BB9" w:rsidRPr="00FE1417" w:rsidRDefault="000B4BB9" w:rsidP="000B4BB9">
      <w:pPr>
        <w:spacing w:after="0" w:line="240" w:lineRule="auto"/>
        <w:ind w:right="450"/>
        <w:jc w:val="both"/>
        <w:textAlignment w:val="top"/>
        <w:rPr>
          <w:rFonts w:ascii="Sylfaen" w:eastAsia="Times New Roman" w:hAnsi="Sylfaen" w:cs="Arial"/>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პრეპარატის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მიღების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გამოტოვების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ანაზღაურება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დაუშვებელია შემდგომი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მიღების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დოზის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გაზრდით.</w:t>
      </w:r>
      <w:r w:rsidRPr="00FE1417">
        <w:rPr>
          <w:rFonts w:ascii="Sylfaen" w:eastAsia="Times New Roman" w:hAnsi="Sylfaen" w:cs="Arial"/>
          <w:noProof/>
          <w:sz w:val="24"/>
          <w:szCs w:val="24"/>
          <w:bdr w:val="none" w:sz="0" w:space="0" w:color="auto" w:frame="1"/>
          <w:lang w:val="ka-GE" w:eastAsia="ru-RU"/>
        </w:rPr>
        <w:t xml:space="preserve"> ექიმმა პაციენტს უნდა მიაწოდოს ინფორმაცია, თუ როგორ უნდა იმოქმედოს   პრეპარატ  მეპრილის არასწორი მიღების შემთხვევაში (როგორიცაა პრეპარატის მორიგი დოზის მიღების  ან საკვების მიღების გამოტოვება), ან იმ დროს როდესაც არ არის პრეპარატის მიღების საშუალება. </w:t>
      </w:r>
    </w:p>
    <w:p w14:paraId="115731B7" w14:textId="77777777" w:rsidR="000B4BB9" w:rsidRPr="00FE1417" w:rsidRDefault="000B4BB9" w:rsidP="000B4BB9">
      <w:pPr>
        <w:spacing w:after="0" w:line="240" w:lineRule="auto"/>
        <w:ind w:right="450"/>
        <w:jc w:val="both"/>
        <w:textAlignment w:val="top"/>
        <w:rPr>
          <w:rFonts w:ascii="Arial" w:eastAsia="Times New Roman" w:hAnsi="Arial" w:cs="Arial"/>
          <w:i/>
          <w:noProof/>
          <w:sz w:val="24"/>
          <w:szCs w:val="24"/>
          <w:bdr w:val="none" w:sz="0" w:space="0" w:color="auto" w:frame="1"/>
          <w:lang w:val="ka-GE" w:eastAsia="ru-RU"/>
        </w:rPr>
      </w:pPr>
      <w:r w:rsidRPr="00FE1417">
        <w:rPr>
          <w:rFonts w:ascii="Sylfaen" w:eastAsia="Times New Roman" w:hAnsi="Sylfaen" w:cs="Sylfaen"/>
          <w:i/>
          <w:noProof/>
          <w:sz w:val="24"/>
          <w:szCs w:val="24"/>
          <w:bdr w:val="none" w:sz="0" w:space="0" w:color="auto" w:frame="1"/>
          <w:lang w:val="ka-GE" w:eastAsia="ru-RU"/>
        </w:rPr>
        <w:t>საწყისი</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დოზა</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და</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დოზის</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შერჩევა</w:t>
      </w:r>
      <w:r w:rsidRPr="00FE1417">
        <w:rPr>
          <w:rFonts w:ascii="Arial" w:eastAsia="Times New Roman" w:hAnsi="Arial" w:cs="Arial"/>
          <w:i/>
          <w:noProof/>
          <w:sz w:val="24"/>
          <w:szCs w:val="24"/>
          <w:bdr w:val="none" w:sz="0" w:space="0" w:color="auto" w:frame="1"/>
          <w:lang w:val="ka-GE" w:eastAsia="ru-RU"/>
        </w:rPr>
        <w:t>:</w:t>
      </w:r>
    </w:p>
    <w:p w14:paraId="591AE2C4" w14:textId="7FBA2055" w:rsidR="000B4BB9" w:rsidRPr="00FE1417" w:rsidRDefault="000B4BB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 xml:space="preserve">საწყისი დოზა შეადგენს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1</w:t>
      </w:r>
      <w:r w:rsidR="00AF2832"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მგ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ერთხელ </w:t>
      </w:r>
      <w:r w:rsidRPr="00FE1417">
        <w:rPr>
          <w:rFonts w:ascii="Sylfaen" w:eastAsia="Times New Roman" w:hAnsi="Sylfaen" w:cs="Sylfaen"/>
          <w:noProof/>
          <w:sz w:val="24"/>
          <w:szCs w:val="24"/>
          <w:bdr w:val="none" w:sz="0" w:space="0" w:color="auto" w:frame="1"/>
          <w:lang w:val="ka-GE" w:eastAsia="ru-RU"/>
        </w:rPr>
        <w:t>დღეღამეში</w:t>
      </w:r>
      <w:r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საჭიროების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შემთხვევაში</w:t>
      </w:r>
      <w:r w:rsidRPr="00FE1417">
        <w:rPr>
          <w:rFonts w:ascii="Arial" w:eastAsia="Times New Roman" w:hAnsi="Arial" w:cs="Arial"/>
          <w:noProof/>
          <w:sz w:val="24"/>
          <w:szCs w:val="24"/>
          <w:bdr w:val="none" w:sz="0" w:space="0" w:color="auto" w:frame="1"/>
          <w:lang w:val="ka-GE" w:eastAsia="ru-RU"/>
        </w:rPr>
        <w:t xml:space="preserve"> </w:t>
      </w:r>
      <w:r w:rsidR="00AF2832" w:rsidRPr="00FE1417">
        <w:rPr>
          <w:rFonts w:ascii="Sylfaen" w:eastAsia="Times New Roman" w:hAnsi="Sylfaen" w:cs="Arial"/>
          <w:noProof/>
          <w:sz w:val="24"/>
          <w:szCs w:val="24"/>
          <w:bdr w:val="none" w:sz="0" w:space="0" w:color="auto" w:frame="1"/>
          <w:lang w:val="ka-GE" w:eastAsia="ru-RU"/>
        </w:rPr>
        <w:t>სა</w:t>
      </w:r>
      <w:r w:rsidRPr="00FE1417">
        <w:rPr>
          <w:rFonts w:ascii="Sylfaen" w:eastAsia="Times New Roman" w:hAnsi="Sylfaen" w:cs="Sylfaen"/>
          <w:noProof/>
          <w:sz w:val="24"/>
          <w:szCs w:val="24"/>
          <w:bdr w:val="none" w:sz="0" w:space="0" w:color="auto" w:frame="1"/>
          <w:lang w:val="ka-GE" w:eastAsia="ru-RU"/>
        </w:rPr>
        <w:t>დღეღამ</w:t>
      </w:r>
      <w:r w:rsidR="00AF2832" w:rsidRPr="00FE1417">
        <w:rPr>
          <w:rFonts w:ascii="Sylfaen" w:eastAsia="Times New Roman" w:hAnsi="Sylfaen" w:cs="Sylfaen"/>
          <w:noProof/>
          <w:sz w:val="24"/>
          <w:szCs w:val="24"/>
          <w:bdr w:val="none" w:sz="0" w:space="0" w:color="auto" w:frame="1"/>
          <w:lang w:val="ka-GE" w:eastAsia="ru-RU"/>
        </w:rPr>
        <w:t>ისო</w:t>
      </w:r>
      <w:r w:rsidRPr="00FE1417">
        <w:rPr>
          <w:rFonts w:ascii="Sylfaen" w:eastAsia="Times New Roman" w:hAnsi="Sylfaen" w:cs="Sylfaen"/>
          <w:noProof/>
          <w:sz w:val="24"/>
          <w:szCs w:val="24"/>
          <w:bdr w:val="none" w:sz="0" w:space="0" w:color="auto" w:frame="1"/>
          <w:lang w:val="ka-GE" w:eastAsia="ru-RU"/>
        </w:rPr>
        <w:t xml:space="preserve">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დოზა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შეიძლება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გაიზარდოს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თანდათანობით</w:t>
      </w:r>
      <w:r w:rsidRPr="00FE1417">
        <w:rPr>
          <w:rFonts w:ascii="Sylfaen" w:eastAsia="Times New Roman" w:hAnsi="Sylfaen" w:cs="Arial"/>
          <w:noProof/>
          <w:sz w:val="24"/>
          <w:szCs w:val="24"/>
          <w:bdr w:val="none" w:sz="0" w:space="0" w:color="auto" w:frame="1"/>
          <w:lang w:val="ka-GE" w:eastAsia="ru-RU"/>
        </w:rPr>
        <w:t xml:space="preserve"> სისხლში </w:t>
      </w:r>
      <w:r w:rsidRPr="00FE1417">
        <w:rPr>
          <w:rFonts w:ascii="Sylfaen" w:eastAsia="Times New Roman" w:hAnsi="Sylfaen" w:cs="Sylfaen"/>
          <w:noProof/>
          <w:sz w:val="24"/>
          <w:szCs w:val="24"/>
          <w:bdr w:val="none" w:sz="0" w:space="0" w:color="auto" w:frame="1"/>
          <w:lang w:val="ka-GE" w:eastAsia="ru-RU"/>
        </w:rPr>
        <w:t>გლუკოზის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რეგულარული </w:t>
      </w:r>
      <w:r w:rsidRPr="00FE1417">
        <w:rPr>
          <w:rFonts w:ascii="Sylfaen" w:eastAsia="Times New Roman" w:hAnsi="Sylfaen" w:cs="Sylfaen"/>
          <w:noProof/>
          <w:sz w:val="24"/>
          <w:szCs w:val="24"/>
          <w:bdr w:val="none" w:sz="0" w:space="0" w:color="auto" w:frame="1"/>
          <w:lang w:val="ka-GE" w:eastAsia="ru-RU"/>
        </w:rPr>
        <w:t>კონტროლის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გათვალისწინებით</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1-2</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კვირის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ინტერვალით</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შემდეგი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სქემით</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1</w:t>
      </w:r>
      <w:r w:rsidR="00AF2832"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w:t>
      </w:r>
      <w:r w:rsidR="00AF2832" w:rsidRPr="00FE1417">
        <w:rPr>
          <w:rFonts w:ascii="Sylfaen" w:eastAsia="Times New Roman" w:hAnsi="Sylfaen" w:cs="Sylfaen"/>
          <w:noProof/>
          <w:sz w:val="24"/>
          <w:szCs w:val="24"/>
          <w:bdr w:val="none" w:sz="0" w:space="0" w:color="auto" w:frame="1"/>
          <w:lang w:val="ka-GE" w:eastAsia="ru-RU"/>
        </w:rPr>
        <w:t xml:space="preserve"> </w:t>
      </w:r>
      <w:r w:rsidRPr="00FE1417">
        <w:rPr>
          <w:rFonts w:ascii="Arial" w:eastAsia="Times New Roman" w:hAnsi="Arial" w:cs="Arial"/>
          <w:noProof/>
          <w:sz w:val="24"/>
          <w:szCs w:val="24"/>
          <w:bdr w:val="none" w:sz="0" w:space="0" w:color="auto" w:frame="1"/>
          <w:lang w:val="ka-GE" w:eastAsia="ru-RU"/>
        </w:rPr>
        <w:t>-</w:t>
      </w:r>
      <w:r w:rsidR="00AF2832"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2</w:t>
      </w:r>
      <w:r w:rsidR="00AF2832"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w:t>
      </w:r>
      <w:r w:rsidR="00AF2832" w:rsidRPr="00FE1417">
        <w:rPr>
          <w:rFonts w:ascii="Sylfaen" w:eastAsia="Times New Roman" w:hAnsi="Sylfaen" w:cs="Sylfaen"/>
          <w:noProof/>
          <w:sz w:val="24"/>
          <w:szCs w:val="24"/>
          <w:bdr w:val="none" w:sz="0" w:space="0" w:color="auto" w:frame="1"/>
          <w:lang w:val="ka-GE" w:eastAsia="ru-RU"/>
        </w:rPr>
        <w:t xml:space="preserve"> </w:t>
      </w:r>
      <w:r w:rsidRPr="00FE1417">
        <w:rPr>
          <w:rFonts w:ascii="Arial" w:eastAsia="Times New Roman" w:hAnsi="Arial" w:cs="Arial"/>
          <w:noProof/>
          <w:sz w:val="24"/>
          <w:szCs w:val="24"/>
          <w:bdr w:val="none" w:sz="0" w:space="0" w:color="auto" w:frame="1"/>
          <w:lang w:val="ka-GE" w:eastAsia="ru-RU"/>
        </w:rPr>
        <w:t>-</w:t>
      </w:r>
      <w:r w:rsidR="00AF2832"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3</w:t>
      </w:r>
      <w:r w:rsidR="00AF2832"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w:t>
      </w:r>
      <w:r w:rsidR="00AF2832" w:rsidRPr="00FE1417">
        <w:rPr>
          <w:rFonts w:ascii="Sylfaen" w:eastAsia="Times New Roman" w:hAnsi="Sylfaen" w:cs="Sylfaen"/>
          <w:noProof/>
          <w:sz w:val="24"/>
          <w:szCs w:val="24"/>
          <w:bdr w:val="none" w:sz="0" w:space="0" w:color="auto" w:frame="1"/>
          <w:lang w:val="ka-GE" w:eastAsia="ru-RU"/>
        </w:rPr>
        <w:t xml:space="preserve"> </w:t>
      </w:r>
      <w:r w:rsidRPr="00FE1417">
        <w:rPr>
          <w:rFonts w:ascii="Arial" w:eastAsia="Times New Roman" w:hAnsi="Arial" w:cs="Arial"/>
          <w:noProof/>
          <w:sz w:val="24"/>
          <w:szCs w:val="24"/>
          <w:bdr w:val="none" w:sz="0" w:space="0" w:color="auto" w:frame="1"/>
          <w:lang w:val="ka-GE" w:eastAsia="ru-RU"/>
        </w:rPr>
        <w:t>-</w:t>
      </w:r>
      <w:r w:rsidR="00AF2832"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4</w:t>
      </w:r>
      <w:r w:rsidR="00AF2832"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w:t>
      </w:r>
      <w:r w:rsidR="00AF2832" w:rsidRPr="00FE1417">
        <w:rPr>
          <w:rFonts w:ascii="Sylfaen" w:eastAsia="Times New Roman" w:hAnsi="Sylfaen" w:cs="Sylfaen"/>
          <w:noProof/>
          <w:sz w:val="24"/>
          <w:szCs w:val="24"/>
          <w:bdr w:val="none" w:sz="0" w:space="0" w:color="auto" w:frame="1"/>
          <w:lang w:val="ka-GE" w:eastAsia="ru-RU"/>
        </w:rPr>
        <w:t xml:space="preserve"> </w:t>
      </w:r>
      <w:r w:rsidRPr="00FE1417">
        <w:rPr>
          <w:rFonts w:ascii="Arial" w:eastAsia="Times New Roman" w:hAnsi="Arial" w:cs="Arial"/>
          <w:noProof/>
          <w:sz w:val="24"/>
          <w:szCs w:val="24"/>
          <w:bdr w:val="none" w:sz="0" w:space="0" w:color="auto" w:frame="1"/>
          <w:lang w:val="ka-GE" w:eastAsia="ru-RU"/>
        </w:rPr>
        <w:t>-</w:t>
      </w:r>
      <w:r w:rsidR="00AF2832"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6</w:t>
      </w:r>
      <w:r w:rsidR="00AF2832"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w:t>
      </w:r>
      <w:r w:rsidRPr="00FE1417">
        <w:rPr>
          <w:rFonts w:ascii="Sylfaen" w:eastAsia="Times New Roman" w:hAnsi="Sylfaen" w:cs="Arial"/>
          <w:noProof/>
          <w:sz w:val="24"/>
          <w:szCs w:val="24"/>
          <w:bdr w:val="none" w:sz="0" w:space="0" w:color="auto" w:frame="1"/>
          <w:lang w:val="ka-GE" w:eastAsia="ru-RU"/>
        </w:rPr>
        <w:t xml:space="preserve"> ან 8</w:t>
      </w:r>
      <w:r w:rsidR="00AF2832"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 (განსაკუთრებული შემთხვევების დროს)</w:t>
      </w:r>
      <w:r w:rsidRPr="00FE1417">
        <w:rPr>
          <w:rFonts w:ascii="Arial" w:eastAsia="Times New Roman" w:hAnsi="Arial" w:cs="Arial"/>
          <w:noProof/>
          <w:sz w:val="24"/>
          <w:szCs w:val="24"/>
          <w:bdr w:val="none" w:sz="0" w:space="0" w:color="auto" w:frame="1"/>
          <w:lang w:val="ka-GE" w:eastAsia="ru-RU"/>
        </w:rPr>
        <w:t>.</w:t>
      </w:r>
    </w:p>
    <w:p w14:paraId="777A5643" w14:textId="77777777" w:rsidR="000B4BB9" w:rsidRPr="00FE1417" w:rsidRDefault="000B4BB9" w:rsidP="000B4BB9">
      <w:pPr>
        <w:spacing w:after="0" w:line="240" w:lineRule="auto"/>
        <w:ind w:right="450"/>
        <w:jc w:val="both"/>
        <w:textAlignment w:val="top"/>
        <w:rPr>
          <w:rFonts w:ascii="Sylfaen" w:eastAsia="Times New Roman" w:hAnsi="Sylfaen" w:cs="Arial"/>
          <w:i/>
          <w:noProof/>
          <w:sz w:val="24"/>
          <w:szCs w:val="24"/>
          <w:bdr w:val="none" w:sz="0" w:space="0" w:color="auto" w:frame="1"/>
          <w:lang w:val="ka-GE" w:eastAsia="ru-RU"/>
        </w:rPr>
      </w:pPr>
      <w:r w:rsidRPr="00FE1417">
        <w:rPr>
          <w:rFonts w:ascii="Sylfaen" w:eastAsia="Times New Roman" w:hAnsi="Sylfaen" w:cs="Sylfaen"/>
          <w:i/>
          <w:noProof/>
          <w:sz w:val="24"/>
          <w:szCs w:val="24"/>
          <w:bdr w:val="none" w:sz="0" w:space="0" w:color="auto" w:frame="1"/>
          <w:lang w:val="ka-GE" w:eastAsia="ru-RU"/>
        </w:rPr>
        <w:t>დღიური</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დოზის</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დიაპაზონი</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კარგად</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კონტროლირებადი</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შაქრიანი</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დიაბეტით</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დაავადებული</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პაციენტებისათვის</w:t>
      </w:r>
      <w:r w:rsidRPr="00FE1417">
        <w:rPr>
          <w:rFonts w:ascii="Arial" w:eastAsia="Times New Roman" w:hAnsi="Arial" w:cs="Arial"/>
          <w:i/>
          <w:noProof/>
          <w:sz w:val="24"/>
          <w:szCs w:val="24"/>
          <w:bdr w:val="none" w:sz="0" w:space="0" w:color="auto" w:frame="1"/>
          <w:lang w:val="ka-GE" w:eastAsia="ru-RU"/>
        </w:rPr>
        <w:t xml:space="preserve"> </w:t>
      </w:r>
    </w:p>
    <w:p w14:paraId="2B4C391C" w14:textId="1649854C" w:rsidR="000B4BB9" w:rsidRPr="00FE1417" w:rsidRDefault="00AF2832" w:rsidP="000B4BB9">
      <w:pPr>
        <w:spacing w:after="0" w:line="240" w:lineRule="auto"/>
        <w:ind w:right="450"/>
        <w:jc w:val="both"/>
        <w:textAlignment w:val="top"/>
        <w:rPr>
          <w:rFonts w:ascii="Sylfaen" w:eastAsia="Times New Roman" w:hAnsi="Sylfaen" w:cs="Times New Roman"/>
          <w:noProof/>
          <w:sz w:val="24"/>
          <w:szCs w:val="24"/>
          <w:lang w:val="ka-GE" w:eastAsia="ru-RU"/>
        </w:rPr>
      </w:pPr>
      <w:r w:rsidRPr="00FE1417">
        <w:rPr>
          <w:rFonts w:ascii="Sylfaen" w:eastAsia="Times New Roman" w:hAnsi="Sylfaen" w:cs="Sylfaen"/>
          <w:noProof/>
          <w:sz w:val="24"/>
          <w:szCs w:val="24"/>
          <w:bdr w:val="none" w:sz="0" w:space="0" w:color="auto" w:frame="1"/>
          <w:lang w:val="ka-GE" w:eastAsia="ru-RU"/>
        </w:rPr>
        <w:t>სა</w:t>
      </w:r>
      <w:r w:rsidR="000B4BB9" w:rsidRPr="00FE1417">
        <w:rPr>
          <w:rFonts w:ascii="Sylfaen" w:eastAsia="Times New Roman" w:hAnsi="Sylfaen" w:cs="Sylfaen"/>
          <w:noProof/>
          <w:sz w:val="24"/>
          <w:szCs w:val="24"/>
          <w:bdr w:val="none" w:sz="0" w:space="0" w:color="auto" w:frame="1"/>
          <w:lang w:val="ka-GE" w:eastAsia="ru-RU"/>
        </w:rPr>
        <w:t>დღეღამ</w:t>
      </w:r>
      <w:r w:rsidRPr="00FE1417">
        <w:rPr>
          <w:rFonts w:ascii="Sylfaen" w:eastAsia="Times New Roman" w:hAnsi="Sylfaen" w:cs="Sylfaen"/>
          <w:noProof/>
          <w:sz w:val="24"/>
          <w:szCs w:val="24"/>
          <w:bdr w:val="none" w:sz="0" w:space="0" w:color="auto" w:frame="1"/>
          <w:lang w:val="ka-GE" w:eastAsia="ru-RU"/>
        </w:rPr>
        <w:t>ისო</w:t>
      </w:r>
      <w:r w:rsidR="000B4BB9" w:rsidRPr="00FE1417">
        <w:rPr>
          <w:rFonts w:ascii="Sylfaen" w:eastAsia="Times New Roman" w:hAnsi="Sylfaen" w:cs="Sylfaen"/>
          <w:noProof/>
          <w:sz w:val="24"/>
          <w:szCs w:val="24"/>
          <w:bdr w:val="none" w:sz="0" w:space="0" w:color="auto" w:frame="1"/>
          <w:lang w:val="ka-GE" w:eastAsia="ru-RU"/>
        </w:rPr>
        <w:t xml:space="preserve">  დოზა შეადგენს</w:t>
      </w:r>
      <w:r w:rsidR="000B4BB9" w:rsidRPr="00FE1417">
        <w:rPr>
          <w:rFonts w:ascii="Arial" w:eastAsia="Times New Roman" w:hAnsi="Arial" w:cs="Arial"/>
          <w:noProof/>
          <w:sz w:val="24"/>
          <w:szCs w:val="24"/>
          <w:bdr w:val="none" w:sz="0" w:space="0" w:color="auto" w:frame="1"/>
          <w:lang w:val="ka-GE" w:eastAsia="ru-RU"/>
        </w:rPr>
        <w:t xml:space="preserve"> </w:t>
      </w:r>
      <w:r w:rsidR="000B4BB9" w:rsidRPr="00FE1417">
        <w:rPr>
          <w:rFonts w:ascii="Sylfaen" w:eastAsia="Times New Roman" w:hAnsi="Sylfaen" w:cs="Arial"/>
          <w:noProof/>
          <w:sz w:val="24"/>
          <w:szCs w:val="24"/>
          <w:bdr w:val="none" w:sz="0" w:space="0" w:color="auto" w:frame="1"/>
          <w:lang w:val="ka-GE" w:eastAsia="ru-RU"/>
        </w:rPr>
        <w:t>1</w:t>
      </w:r>
      <w:r w:rsidR="000B4BB9" w:rsidRPr="00FE1417">
        <w:rPr>
          <w:rFonts w:ascii="Arial" w:eastAsia="Times New Roman" w:hAnsi="Arial" w:cs="Arial"/>
          <w:noProof/>
          <w:sz w:val="24"/>
          <w:szCs w:val="24"/>
          <w:bdr w:val="none" w:sz="0" w:space="0" w:color="auto" w:frame="1"/>
          <w:lang w:val="ka-GE" w:eastAsia="ru-RU"/>
        </w:rPr>
        <w:t xml:space="preserve">- </w:t>
      </w:r>
      <w:r w:rsidR="000B4BB9" w:rsidRPr="00FE1417">
        <w:rPr>
          <w:rFonts w:ascii="Sylfaen" w:eastAsia="Times New Roman" w:hAnsi="Sylfaen" w:cs="Arial"/>
          <w:noProof/>
          <w:sz w:val="24"/>
          <w:szCs w:val="24"/>
          <w:bdr w:val="none" w:sz="0" w:space="0" w:color="auto" w:frame="1"/>
          <w:lang w:val="ka-GE" w:eastAsia="ru-RU"/>
        </w:rPr>
        <w:t>4</w:t>
      </w:r>
      <w:r w:rsidR="000B4BB9" w:rsidRPr="00FE1417">
        <w:rPr>
          <w:rFonts w:ascii="Arial" w:eastAsia="Times New Roman" w:hAnsi="Arial" w:cs="Arial"/>
          <w:noProof/>
          <w:sz w:val="24"/>
          <w:szCs w:val="24"/>
          <w:bdr w:val="none" w:sz="0" w:space="0" w:color="auto" w:frame="1"/>
          <w:lang w:val="ka-GE" w:eastAsia="ru-RU"/>
        </w:rPr>
        <w:t xml:space="preserve"> </w:t>
      </w:r>
      <w:r w:rsidR="000B4BB9" w:rsidRPr="00FE1417">
        <w:rPr>
          <w:rFonts w:ascii="Sylfaen" w:eastAsia="Times New Roman" w:hAnsi="Sylfaen" w:cs="Sylfaen"/>
          <w:noProof/>
          <w:sz w:val="24"/>
          <w:szCs w:val="24"/>
          <w:bdr w:val="none" w:sz="0" w:space="0" w:color="auto" w:frame="1"/>
          <w:lang w:val="ka-GE" w:eastAsia="ru-RU"/>
        </w:rPr>
        <w:t>მგ</w:t>
      </w:r>
      <w:r w:rsidR="000B4BB9" w:rsidRPr="00FE1417">
        <w:rPr>
          <w:rFonts w:ascii="Arial" w:eastAsia="Times New Roman" w:hAnsi="Arial" w:cs="Arial"/>
          <w:noProof/>
          <w:sz w:val="24"/>
          <w:szCs w:val="24"/>
          <w:bdr w:val="none" w:sz="0" w:space="0" w:color="auto" w:frame="1"/>
          <w:lang w:val="ka-GE" w:eastAsia="ru-RU"/>
        </w:rPr>
        <w:t>-</w:t>
      </w:r>
      <w:r w:rsidR="000B4BB9" w:rsidRPr="00FE1417">
        <w:rPr>
          <w:rFonts w:ascii="Sylfaen" w:eastAsia="Times New Roman" w:hAnsi="Sylfaen" w:cs="Sylfaen"/>
          <w:noProof/>
          <w:sz w:val="24"/>
          <w:szCs w:val="24"/>
          <w:bdr w:val="none" w:sz="0" w:space="0" w:color="auto" w:frame="1"/>
          <w:lang w:val="ka-GE" w:eastAsia="ru-RU"/>
        </w:rPr>
        <w:t>ს</w:t>
      </w:r>
      <w:r w:rsidR="000B4BB9" w:rsidRPr="00FE1417">
        <w:rPr>
          <w:rFonts w:ascii="Arial" w:eastAsia="Times New Roman" w:hAnsi="Arial" w:cs="Arial"/>
          <w:noProof/>
          <w:sz w:val="24"/>
          <w:szCs w:val="24"/>
          <w:bdr w:val="none" w:sz="0" w:space="0" w:color="auto" w:frame="1"/>
          <w:lang w:val="ka-GE" w:eastAsia="ru-RU"/>
        </w:rPr>
        <w:t xml:space="preserve">. </w:t>
      </w:r>
      <w:r w:rsidR="000B4BB9" w:rsidRPr="00FE1417">
        <w:rPr>
          <w:rFonts w:ascii="Sylfaen" w:eastAsia="Times New Roman" w:hAnsi="Sylfaen" w:cs="Sylfaen"/>
          <w:noProof/>
          <w:sz w:val="24"/>
          <w:szCs w:val="24"/>
          <w:bdr w:val="none" w:sz="0" w:space="0" w:color="auto" w:frame="1"/>
          <w:lang w:val="ka-GE" w:eastAsia="ru-RU"/>
        </w:rPr>
        <w:t>მხოლოდ</w:t>
      </w:r>
      <w:r w:rsidR="000B4BB9" w:rsidRPr="00FE1417">
        <w:rPr>
          <w:rFonts w:ascii="Arial" w:eastAsia="Times New Roman" w:hAnsi="Arial" w:cs="Arial"/>
          <w:noProof/>
          <w:sz w:val="24"/>
          <w:szCs w:val="24"/>
          <w:bdr w:val="none" w:sz="0" w:space="0" w:color="auto" w:frame="1"/>
          <w:lang w:val="ka-GE" w:eastAsia="ru-RU"/>
        </w:rPr>
        <w:t xml:space="preserve"> </w:t>
      </w:r>
      <w:r w:rsidR="000B4BB9" w:rsidRPr="00FE1417">
        <w:rPr>
          <w:rFonts w:ascii="Sylfaen" w:eastAsia="Times New Roman" w:hAnsi="Sylfaen" w:cs="Arial"/>
          <w:noProof/>
          <w:sz w:val="24"/>
          <w:szCs w:val="24"/>
          <w:bdr w:val="none" w:sz="0" w:space="0" w:color="auto" w:frame="1"/>
          <w:lang w:val="ka-GE" w:eastAsia="ru-RU"/>
        </w:rPr>
        <w:t xml:space="preserve">პაციენტების მცირე რაოდენობას შეიძლება წარმოეშვას  </w:t>
      </w:r>
      <w:r w:rsidRPr="00FE1417">
        <w:rPr>
          <w:rFonts w:ascii="Sylfaen" w:eastAsia="Times New Roman" w:hAnsi="Sylfaen" w:cs="Arial"/>
          <w:noProof/>
          <w:sz w:val="24"/>
          <w:szCs w:val="24"/>
          <w:bdr w:val="none" w:sz="0" w:space="0" w:color="auto" w:frame="1"/>
          <w:lang w:val="ka-GE" w:eastAsia="ru-RU"/>
        </w:rPr>
        <w:t>სა</w:t>
      </w:r>
      <w:r w:rsidR="000B4BB9" w:rsidRPr="00FE1417">
        <w:rPr>
          <w:rFonts w:ascii="Sylfaen" w:eastAsia="Times New Roman" w:hAnsi="Sylfaen" w:cs="Arial"/>
          <w:noProof/>
          <w:sz w:val="24"/>
          <w:szCs w:val="24"/>
          <w:bdr w:val="none" w:sz="0" w:space="0" w:color="auto" w:frame="1"/>
          <w:lang w:val="ka-GE" w:eastAsia="ru-RU"/>
        </w:rPr>
        <w:t>დღეღამ</w:t>
      </w:r>
      <w:r w:rsidRPr="00FE1417">
        <w:rPr>
          <w:rFonts w:ascii="Sylfaen" w:eastAsia="Times New Roman" w:hAnsi="Sylfaen" w:cs="Arial"/>
          <w:noProof/>
          <w:sz w:val="24"/>
          <w:szCs w:val="24"/>
          <w:bdr w:val="none" w:sz="0" w:space="0" w:color="auto" w:frame="1"/>
          <w:lang w:val="ka-GE" w:eastAsia="ru-RU"/>
        </w:rPr>
        <w:t>ისო</w:t>
      </w:r>
      <w:r w:rsidR="000B4BB9" w:rsidRPr="00FE1417">
        <w:rPr>
          <w:rFonts w:ascii="Sylfaen" w:eastAsia="Times New Roman" w:hAnsi="Sylfaen" w:cs="Arial"/>
          <w:noProof/>
          <w:sz w:val="24"/>
          <w:szCs w:val="24"/>
          <w:bdr w:val="none" w:sz="0" w:space="0" w:color="auto" w:frame="1"/>
          <w:lang w:val="ka-GE" w:eastAsia="ru-RU"/>
        </w:rPr>
        <w:t xml:space="preserve">  დოზის  6 მგ -ზე მეტი  რაოდენობით  მიღების აუცილებლობა.</w:t>
      </w:r>
    </w:p>
    <w:p w14:paraId="2637A8E3" w14:textId="77777777" w:rsidR="000B4BB9" w:rsidRPr="00FE1417" w:rsidRDefault="000B4BB9" w:rsidP="000B4BB9">
      <w:pPr>
        <w:spacing w:after="0" w:line="240" w:lineRule="auto"/>
        <w:ind w:right="450"/>
        <w:jc w:val="both"/>
        <w:textAlignment w:val="top"/>
        <w:rPr>
          <w:rFonts w:ascii="Arial" w:eastAsia="Times New Roman" w:hAnsi="Arial" w:cs="Arial"/>
          <w:i/>
          <w:noProof/>
          <w:sz w:val="24"/>
          <w:szCs w:val="24"/>
          <w:bdr w:val="none" w:sz="0" w:space="0" w:color="auto" w:frame="1"/>
          <w:lang w:val="ka-GE" w:eastAsia="ru-RU"/>
        </w:rPr>
      </w:pPr>
      <w:r w:rsidRPr="00FE1417">
        <w:rPr>
          <w:rFonts w:ascii="Sylfaen" w:eastAsia="Times New Roman" w:hAnsi="Sylfaen" w:cs="Sylfaen"/>
          <w:i/>
          <w:noProof/>
          <w:sz w:val="24"/>
          <w:szCs w:val="24"/>
          <w:bdr w:val="none" w:sz="0" w:space="0" w:color="auto" w:frame="1"/>
          <w:lang w:val="ka-GE" w:eastAsia="ru-RU"/>
        </w:rPr>
        <w:t>დოზირების რეჟიმი</w:t>
      </w:r>
    </w:p>
    <w:p w14:paraId="4056CB68" w14:textId="594D22B5" w:rsidR="000B4BB9" w:rsidRPr="00FE1417" w:rsidRDefault="000B4BB9" w:rsidP="000B4BB9">
      <w:pPr>
        <w:spacing w:after="0" w:line="240" w:lineRule="auto"/>
        <w:ind w:right="450"/>
        <w:jc w:val="both"/>
        <w:rPr>
          <w:rFonts w:ascii="Sylfaen" w:eastAsia="Times New Roman" w:hAnsi="Sylfaen" w:cs="Sylfaen"/>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პრეპარატის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მიღების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დრო</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ჯერადობა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განისაზღვრება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ექიმის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მიერ</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პაციენტის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ცხოვრების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წესის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გათვალისწინებით</w:t>
      </w:r>
      <w:r w:rsidRPr="00FE1417">
        <w:rPr>
          <w:rFonts w:ascii="Sylfaen" w:eastAsia="Times New Roman" w:hAnsi="Sylfaen" w:cs="Arial"/>
          <w:noProof/>
          <w:sz w:val="24"/>
          <w:szCs w:val="24"/>
          <w:bdr w:val="none" w:sz="0" w:space="0" w:color="auto" w:frame="1"/>
          <w:lang w:val="ka-GE" w:eastAsia="ru-RU"/>
        </w:rPr>
        <w:t>.</w:t>
      </w:r>
      <w:r w:rsidRPr="00FE1417">
        <w:rPr>
          <w:rFonts w:ascii="Calibri" w:eastAsia="Times New Roman" w:hAnsi="Calibri"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როგორც</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წესი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საკმარისია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ერთჯერადი </w:t>
      </w:r>
      <w:r w:rsidR="00B46B63" w:rsidRPr="00FE1417">
        <w:rPr>
          <w:rFonts w:ascii="Sylfaen" w:eastAsia="Times New Roman" w:hAnsi="Sylfaen" w:cs="Sylfaen"/>
          <w:noProof/>
          <w:sz w:val="24"/>
          <w:szCs w:val="24"/>
          <w:bdr w:val="none" w:sz="0" w:space="0" w:color="auto" w:frame="1"/>
          <w:lang w:val="ka-GE" w:eastAsia="ru-RU"/>
        </w:rPr>
        <w:t>სა</w:t>
      </w:r>
      <w:r w:rsidRPr="00FE1417">
        <w:rPr>
          <w:rFonts w:ascii="Sylfaen" w:eastAsia="Times New Roman" w:hAnsi="Sylfaen" w:cs="Sylfaen"/>
          <w:noProof/>
          <w:sz w:val="24"/>
          <w:szCs w:val="24"/>
          <w:bdr w:val="none" w:sz="0" w:space="0" w:color="auto" w:frame="1"/>
          <w:lang w:val="ka-GE" w:eastAsia="ru-RU"/>
        </w:rPr>
        <w:t>დღეღამ</w:t>
      </w:r>
      <w:r w:rsidR="00B46B63" w:rsidRPr="00FE1417">
        <w:rPr>
          <w:rFonts w:ascii="Sylfaen" w:eastAsia="Times New Roman" w:hAnsi="Sylfaen" w:cs="Sylfaen"/>
          <w:noProof/>
          <w:sz w:val="24"/>
          <w:szCs w:val="24"/>
          <w:bdr w:val="none" w:sz="0" w:space="0" w:color="auto" w:frame="1"/>
          <w:lang w:val="ka-GE" w:eastAsia="ru-RU"/>
        </w:rPr>
        <w:t>ისო</w:t>
      </w:r>
      <w:r w:rsidRPr="00FE1417">
        <w:rPr>
          <w:rFonts w:ascii="Sylfaen" w:eastAsia="Times New Roman" w:hAnsi="Sylfaen" w:cs="Sylfaen"/>
          <w:noProof/>
          <w:sz w:val="24"/>
          <w:szCs w:val="24"/>
          <w:bdr w:val="none" w:sz="0" w:space="0" w:color="auto" w:frame="1"/>
          <w:lang w:val="ka-GE" w:eastAsia="ru-RU"/>
        </w:rPr>
        <w:t xml:space="preserve"> დოზა. </w:t>
      </w:r>
      <w:r w:rsidRPr="00FE1417">
        <w:rPr>
          <w:rFonts w:ascii="Sylfaen" w:eastAsia="Times New Roman" w:hAnsi="Sylfaen" w:cs="Arial"/>
          <w:noProof/>
          <w:sz w:val="24"/>
          <w:szCs w:val="24"/>
          <w:bdr w:val="none" w:sz="0" w:space="0" w:color="auto" w:frame="1"/>
          <w:lang w:val="ka-GE" w:eastAsia="ru-RU"/>
        </w:rPr>
        <w:t xml:space="preserve">რეკომენდებულია პრეპარატის მიღება </w:t>
      </w:r>
      <w:r w:rsidRPr="00FE1417">
        <w:rPr>
          <w:rFonts w:ascii="Sylfaen" w:eastAsia="Times New Roman" w:hAnsi="Sylfaen" w:cs="Sylfaen"/>
          <w:noProof/>
          <w:sz w:val="24"/>
          <w:szCs w:val="24"/>
          <w:bdr w:val="none" w:sz="0" w:space="0" w:color="auto" w:frame="1"/>
          <w:lang w:val="ka-GE" w:eastAsia="ru-RU"/>
        </w:rPr>
        <w:t>უშუალოდ</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სრულფასოვანი </w:t>
      </w:r>
      <w:r w:rsidRPr="00FE1417">
        <w:rPr>
          <w:rFonts w:ascii="Sylfaen" w:eastAsia="Times New Roman" w:hAnsi="Sylfaen" w:cs="Sylfaen"/>
          <w:noProof/>
          <w:sz w:val="24"/>
          <w:szCs w:val="24"/>
          <w:bdr w:val="none" w:sz="0" w:space="0" w:color="auto" w:frame="1"/>
          <w:lang w:val="ka-GE" w:eastAsia="ru-RU"/>
        </w:rPr>
        <w:t>საუზმის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წინ</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ან საუზმის დროს, იმ შემთხვევაში თუ </w:t>
      </w:r>
      <w:r w:rsidR="00B46B63" w:rsidRPr="00FE1417">
        <w:rPr>
          <w:rFonts w:ascii="Sylfaen" w:eastAsia="Times New Roman" w:hAnsi="Sylfaen" w:cs="Sylfaen"/>
          <w:noProof/>
          <w:sz w:val="24"/>
          <w:szCs w:val="24"/>
          <w:bdr w:val="none" w:sz="0" w:space="0" w:color="auto" w:frame="1"/>
          <w:lang w:val="ka-GE" w:eastAsia="ru-RU"/>
        </w:rPr>
        <w:t>სა</w:t>
      </w:r>
      <w:r w:rsidRPr="00FE1417">
        <w:rPr>
          <w:rFonts w:ascii="Sylfaen" w:eastAsia="Times New Roman" w:hAnsi="Sylfaen" w:cs="Sylfaen"/>
          <w:noProof/>
          <w:sz w:val="24"/>
          <w:szCs w:val="24"/>
          <w:bdr w:val="none" w:sz="0" w:space="0" w:color="auto" w:frame="1"/>
          <w:lang w:val="ka-GE" w:eastAsia="ru-RU"/>
        </w:rPr>
        <w:t>დღეღამ</w:t>
      </w:r>
      <w:r w:rsidR="00B46B63" w:rsidRPr="00FE1417">
        <w:rPr>
          <w:rFonts w:ascii="Sylfaen" w:eastAsia="Times New Roman" w:hAnsi="Sylfaen" w:cs="Sylfaen"/>
          <w:noProof/>
          <w:sz w:val="24"/>
          <w:szCs w:val="24"/>
          <w:bdr w:val="none" w:sz="0" w:space="0" w:color="auto" w:frame="1"/>
          <w:lang w:val="ka-GE" w:eastAsia="ru-RU"/>
        </w:rPr>
        <w:t>ისო</w:t>
      </w:r>
      <w:r w:rsidRPr="00FE1417">
        <w:rPr>
          <w:rFonts w:ascii="Sylfaen" w:eastAsia="Times New Roman" w:hAnsi="Sylfaen" w:cs="Sylfaen"/>
          <w:noProof/>
          <w:sz w:val="24"/>
          <w:szCs w:val="24"/>
          <w:bdr w:val="none" w:sz="0" w:space="0" w:color="auto" w:frame="1"/>
          <w:lang w:val="ka-GE" w:eastAsia="ru-RU"/>
        </w:rPr>
        <w:t xml:space="preserve"> დოზა არ იქნა მიღებული უშუალოდ საკვების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პირველ</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მიღებამდე</w:t>
      </w:r>
      <w:r w:rsidRPr="00FE1417">
        <w:rPr>
          <w:rFonts w:ascii="Sylfaen" w:eastAsia="Times New Roman" w:hAnsi="Sylfaen" w:cs="Arial"/>
          <w:noProof/>
          <w:sz w:val="24"/>
          <w:szCs w:val="24"/>
          <w:bdr w:val="none" w:sz="0" w:space="0" w:color="auto" w:frame="1"/>
          <w:lang w:val="ka-GE" w:eastAsia="ru-RU"/>
        </w:rPr>
        <w:t xml:space="preserve"> ან მის დროს. ძალიან მნიშვნელოვანია არ გამოტოვოთ საკვების მიღება მეპრილის მიღების შემდეგ.</w:t>
      </w:r>
    </w:p>
    <w:p w14:paraId="5CC61E6F" w14:textId="4CA0581D"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მეტაბოლური კონტროლის გაუმჯობესება ასოცირდება ინსულინის მიმართ მგრძნობელობი</w:t>
      </w:r>
      <w:r w:rsidRPr="00FE1417">
        <w:rPr>
          <w:rFonts w:ascii="Sylfaen" w:eastAsia="Times New Roman" w:hAnsi="Sylfaen" w:cs="Times New Roman"/>
          <w:noProof/>
          <w:sz w:val="24"/>
          <w:szCs w:val="24"/>
          <w:lang w:eastAsia="ru-RU"/>
        </w:rPr>
        <w:t>ს მომატებ</w:t>
      </w:r>
      <w:r w:rsidR="00E66168" w:rsidRPr="00FE1417">
        <w:rPr>
          <w:rFonts w:ascii="Sylfaen" w:eastAsia="Times New Roman" w:hAnsi="Sylfaen" w:cs="Times New Roman"/>
          <w:noProof/>
          <w:sz w:val="24"/>
          <w:szCs w:val="24"/>
          <w:lang w:val="ka-GE" w:eastAsia="ru-RU"/>
        </w:rPr>
        <w:t>ასთან</w:t>
      </w:r>
      <w:r w:rsidRPr="00FE1417">
        <w:rPr>
          <w:rFonts w:ascii="Sylfaen" w:eastAsia="Times New Roman" w:hAnsi="Sylfaen" w:cs="Times New Roman"/>
          <w:noProof/>
          <w:sz w:val="24"/>
          <w:szCs w:val="24"/>
          <w:lang w:eastAsia="ru-RU"/>
        </w:rPr>
        <w:t>.</w:t>
      </w:r>
    </w:p>
    <w:p w14:paraId="378A775E" w14:textId="7F394ECB" w:rsidR="000B4BB9" w:rsidRPr="00FE1417" w:rsidRDefault="000B4BB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Sylfaen" w:eastAsia="Times New Roman" w:hAnsi="Sylfaen" w:cs="Times New Roman"/>
          <w:noProof/>
          <w:sz w:val="24"/>
          <w:szCs w:val="24"/>
          <w:lang w:val="ka-GE" w:eastAsia="ru-RU"/>
        </w:rPr>
        <w:t xml:space="preserve">ამასთან დაკავშირებით, მკურნალობის პროცესში შესაძლოა მეპრილის მიღების   მოთხოვნილება შემცირდეს. ჰიპოგლიკემიის თავიდან ასაცილებლად აუცილებელია დროულად მეპრილის დოზის შემცირება ან პრეპარატის მოხსნა.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დოზის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კორექცია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საჭიროა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პაციენტის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სხეულის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მასის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ცვლილების</w:t>
      </w:r>
      <w:r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ცხოვრების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წესის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შეცვლის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ან</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სხვა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ფაქტორების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შემთხვევაში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რომლებიც</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განაპირობებენ</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ჰიპო</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ან</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ჰიპერგლიკემიის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განვითარების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რისკის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ზრდას</w:t>
      </w:r>
      <w:r w:rsidRPr="00FE1417">
        <w:rPr>
          <w:rFonts w:ascii="Arial" w:eastAsia="Times New Roman" w:hAnsi="Arial" w:cs="Arial"/>
          <w:noProof/>
          <w:sz w:val="24"/>
          <w:szCs w:val="24"/>
          <w:bdr w:val="none" w:sz="0" w:space="0" w:color="auto" w:frame="1"/>
          <w:lang w:val="ka-GE" w:eastAsia="ru-RU"/>
        </w:rPr>
        <w:t>.</w:t>
      </w:r>
    </w:p>
    <w:p w14:paraId="56123254" w14:textId="77777777" w:rsidR="000B4BB9" w:rsidRPr="00FE1417" w:rsidRDefault="000B4BB9" w:rsidP="000B4BB9">
      <w:pPr>
        <w:spacing w:after="0" w:line="240" w:lineRule="auto"/>
        <w:ind w:right="450"/>
        <w:jc w:val="both"/>
        <w:textAlignment w:val="top"/>
        <w:rPr>
          <w:rFonts w:ascii="Sylfaen" w:eastAsia="Times New Roman" w:hAnsi="Sylfaen" w:cs="Arial"/>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როგორც</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წესი,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მეპრილით</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 xml:space="preserve">მკურნალობა </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საჭიროა </w:t>
      </w:r>
      <w:r w:rsidRPr="00FE1417">
        <w:rPr>
          <w:rFonts w:ascii="Sylfaen" w:eastAsia="Times New Roman" w:hAnsi="Sylfaen" w:cs="Sylfaen"/>
          <w:noProof/>
          <w:sz w:val="24"/>
          <w:szCs w:val="24"/>
          <w:bdr w:val="none" w:sz="0" w:space="0" w:color="auto" w:frame="1"/>
          <w:lang w:val="ka-GE" w:eastAsia="ru-RU"/>
        </w:rPr>
        <w:t>ხანგრძლივად</w:t>
      </w:r>
      <w:r w:rsidRPr="00FE1417">
        <w:rPr>
          <w:rFonts w:ascii="Arial" w:eastAsia="Times New Roman" w:hAnsi="Arial" w:cs="Arial"/>
          <w:noProof/>
          <w:sz w:val="24"/>
          <w:szCs w:val="24"/>
          <w:bdr w:val="none" w:sz="0" w:space="0" w:color="auto" w:frame="1"/>
          <w:lang w:val="ka-GE" w:eastAsia="ru-RU"/>
        </w:rPr>
        <w:t>.</w:t>
      </w:r>
    </w:p>
    <w:p w14:paraId="1321B0E9" w14:textId="77777777" w:rsidR="000B4BB9" w:rsidRPr="00FE1417" w:rsidRDefault="000B4BB9" w:rsidP="000B4BB9">
      <w:pPr>
        <w:spacing w:after="0" w:line="240" w:lineRule="auto"/>
        <w:ind w:right="450"/>
        <w:jc w:val="both"/>
        <w:textAlignment w:val="top"/>
        <w:rPr>
          <w:rFonts w:ascii="Sylfaen" w:eastAsia="Times New Roman" w:hAnsi="Sylfaen" w:cs="Arial"/>
          <w:i/>
          <w:noProof/>
          <w:sz w:val="24"/>
          <w:szCs w:val="24"/>
          <w:bdr w:val="none" w:sz="0" w:space="0" w:color="auto" w:frame="1"/>
          <w:lang w:val="ka-GE" w:eastAsia="ru-RU"/>
        </w:rPr>
      </w:pPr>
      <w:r w:rsidRPr="00FE1417">
        <w:rPr>
          <w:rFonts w:ascii="Sylfaen" w:eastAsia="Times New Roman" w:hAnsi="Sylfaen" w:cs="Sylfaen"/>
          <w:i/>
          <w:noProof/>
          <w:sz w:val="24"/>
          <w:szCs w:val="24"/>
          <w:bdr w:val="none" w:sz="0" w:space="0" w:color="auto" w:frame="1"/>
          <w:lang w:val="ka-GE" w:eastAsia="ru-RU"/>
        </w:rPr>
        <w:t>სხვა</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პერორალური</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ჰიპოგლიკემიური</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პრეპარატიდან</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მეპრილზე</w:t>
      </w:r>
      <w:r w:rsidRPr="00FE1417">
        <w:rPr>
          <w:rFonts w:ascii="Arial" w:eastAsia="Times New Roman" w:hAnsi="Arial" w:cs="Arial"/>
          <w:i/>
          <w:noProof/>
          <w:sz w:val="24"/>
          <w:szCs w:val="24"/>
          <w:bdr w:val="none" w:sz="0" w:space="0" w:color="auto" w:frame="1"/>
          <w:lang w:val="ka-GE" w:eastAsia="ru-RU"/>
        </w:rPr>
        <w:t xml:space="preserve"> </w:t>
      </w:r>
      <w:r w:rsidRPr="00FE1417">
        <w:rPr>
          <w:rFonts w:ascii="Sylfaen" w:eastAsia="Times New Roman" w:hAnsi="Sylfaen" w:cs="Sylfaen"/>
          <w:i/>
          <w:noProof/>
          <w:sz w:val="24"/>
          <w:szCs w:val="24"/>
          <w:bdr w:val="none" w:sz="0" w:space="0" w:color="auto" w:frame="1"/>
          <w:lang w:val="ka-GE" w:eastAsia="ru-RU"/>
        </w:rPr>
        <w:t>გადაყვანა</w:t>
      </w:r>
    </w:p>
    <w:p w14:paraId="0E8C9FCF" w14:textId="2715DFAF" w:rsidR="000B4BB9" w:rsidRPr="00FE1417" w:rsidRDefault="000B4BB9" w:rsidP="000B4BB9">
      <w:pPr>
        <w:spacing w:after="0" w:line="240" w:lineRule="auto"/>
        <w:ind w:right="450"/>
        <w:jc w:val="both"/>
        <w:textAlignment w:val="top"/>
        <w:rPr>
          <w:rFonts w:ascii="Arial" w:eastAsia="Times New Roman" w:hAnsi="Arial" w:cs="Arial"/>
          <w:noProof/>
          <w:sz w:val="24"/>
          <w:szCs w:val="24"/>
          <w:bdr w:val="none" w:sz="0" w:space="0" w:color="auto" w:frame="1"/>
          <w:lang w:val="ka-GE" w:eastAsia="ru-RU"/>
        </w:rPr>
      </w:pPr>
      <w:r w:rsidRPr="00FE1417">
        <w:rPr>
          <w:rFonts w:ascii="Sylfaen" w:eastAsia="Times New Roman" w:hAnsi="Sylfaen" w:cs="Sylfaen"/>
          <w:noProof/>
          <w:sz w:val="24"/>
          <w:szCs w:val="24"/>
          <w:bdr w:val="none" w:sz="0" w:space="0" w:color="auto" w:frame="1"/>
          <w:lang w:val="ka-GE" w:eastAsia="ru-RU"/>
        </w:rPr>
        <w:t>არ</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არსებობს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ზუსტი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შესაბამისობა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მეპრილსა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სხვა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პერორალური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ჰიპოგლიკემიური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პრეპარატების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დოზებს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შორის</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ასეთი პრეპარატებიდან</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მეპრილზე</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გადაყვანის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შემთხვევაში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ამ უკანასკნელის  საწყისი </w:t>
      </w:r>
      <w:r w:rsidR="00B46B63" w:rsidRPr="00FE1417">
        <w:rPr>
          <w:rFonts w:ascii="Sylfaen" w:eastAsia="Times New Roman" w:hAnsi="Sylfaen" w:cs="Arial"/>
          <w:noProof/>
          <w:sz w:val="24"/>
          <w:szCs w:val="24"/>
          <w:bdr w:val="none" w:sz="0" w:space="0" w:color="auto" w:frame="1"/>
          <w:lang w:val="ka-GE" w:eastAsia="ru-RU"/>
        </w:rPr>
        <w:t>სა</w:t>
      </w:r>
      <w:r w:rsidRPr="00FE1417">
        <w:rPr>
          <w:rFonts w:ascii="Sylfaen" w:eastAsia="Times New Roman" w:hAnsi="Sylfaen" w:cs="Arial"/>
          <w:noProof/>
          <w:sz w:val="24"/>
          <w:szCs w:val="24"/>
          <w:bdr w:val="none" w:sz="0" w:space="0" w:color="auto" w:frame="1"/>
          <w:lang w:val="ka-GE" w:eastAsia="ru-RU"/>
        </w:rPr>
        <w:t>დღეღამ</w:t>
      </w:r>
      <w:r w:rsidR="00B46B63" w:rsidRPr="00FE1417">
        <w:rPr>
          <w:rFonts w:ascii="Sylfaen" w:eastAsia="Times New Roman" w:hAnsi="Sylfaen" w:cs="Arial"/>
          <w:noProof/>
          <w:sz w:val="24"/>
          <w:szCs w:val="24"/>
          <w:bdr w:val="none" w:sz="0" w:space="0" w:color="auto" w:frame="1"/>
          <w:lang w:val="ka-GE" w:eastAsia="ru-RU"/>
        </w:rPr>
        <w:t>ისო</w:t>
      </w:r>
      <w:r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დოზა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 xml:space="preserve"> უნდა </w:t>
      </w:r>
      <w:r w:rsidRPr="00FE1417">
        <w:rPr>
          <w:rFonts w:ascii="Sylfaen" w:eastAsia="Times New Roman" w:hAnsi="Sylfaen" w:cs="Sylfaen"/>
          <w:noProof/>
          <w:sz w:val="24"/>
          <w:szCs w:val="24"/>
          <w:bdr w:val="none" w:sz="0" w:space="0" w:color="auto" w:frame="1"/>
          <w:lang w:val="ka-GE" w:eastAsia="ru-RU"/>
        </w:rPr>
        <w:t>შეადგენდეს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Arial"/>
          <w:noProof/>
          <w:sz w:val="24"/>
          <w:szCs w:val="24"/>
          <w:bdr w:val="none" w:sz="0" w:space="0" w:color="auto" w:frame="1"/>
          <w:lang w:val="ka-GE" w:eastAsia="ru-RU"/>
        </w:rPr>
        <w:t>1</w:t>
      </w:r>
      <w:r w:rsidR="00B46B63" w:rsidRPr="00FE1417">
        <w:rPr>
          <w:rFonts w:ascii="Sylfaen" w:eastAsia="Times New Roman" w:hAnsi="Sylfaen"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მგ</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Sylfaen"/>
          <w:noProof/>
          <w:sz w:val="24"/>
          <w:szCs w:val="24"/>
          <w:bdr w:val="none" w:sz="0" w:space="0" w:color="auto" w:frame="1"/>
          <w:lang w:val="ka-GE" w:eastAsia="ru-RU"/>
        </w:rPr>
        <w:t>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იმ</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შემთხვევაშიც</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კი</w:t>
      </w:r>
      <w:r w:rsidRPr="00FE1417">
        <w:rPr>
          <w:rFonts w:ascii="Arial" w:eastAsia="Times New Roman" w:hAnsi="Arial" w:cs="Arial"/>
          <w:noProof/>
          <w:sz w:val="24"/>
          <w:szCs w:val="24"/>
          <w:bdr w:val="none" w:sz="0" w:space="0" w:color="auto" w:frame="1"/>
          <w:lang w:val="ka-GE" w:eastAsia="ru-RU"/>
        </w:rPr>
        <w:t>,</w:t>
      </w:r>
      <w:r w:rsidRPr="00FE1417">
        <w:rPr>
          <w:rFonts w:ascii="Sylfaen" w:eastAsia="Times New Roman" w:hAnsi="Sylfaen" w:cs="Arial"/>
          <w:noProof/>
          <w:sz w:val="24"/>
          <w:szCs w:val="24"/>
          <w:bdr w:val="none" w:sz="0" w:space="0" w:color="auto" w:frame="1"/>
          <w:lang w:val="ka-GE" w:eastAsia="ru-RU"/>
        </w:rPr>
        <w:t xml:space="preserve"> როცა პაციენტი გადაყავთ მეპრილზე სხვა პერორალური ჰიპოგლიკემიური პრეპარატის მაქსიმალური დოზიდან).</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აუცილებელია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გავითვალისწინოთ</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მანამდე</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მიღებული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ჰიპოგლიკემიური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პრეპარატის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ეფექტის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ხარისხი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ხანგრძლივობა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შეიძლება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საჭირო</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გახდეს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პრეპარატის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მიღების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დროებითი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შეწყვეტა</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ადიტიური</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ეფექტის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თავიდან</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ასაცილებლად</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რომელიც</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აძლიერებს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ჰიპოგლიკემიის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განვითარების</w:t>
      </w:r>
      <w:r w:rsidRPr="00FE1417">
        <w:rPr>
          <w:rFonts w:ascii="Arial" w:eastAsia="Times New Roman" w:hAnsi="Arial" w:cs="Arial"/>
          <w:noProof/>
          <w:sz w:val="24"/>
          <w:szCs w:val="24"/>
          <w:bdr w:val="none" w:sz="0" w:space="0" w:color="auto" w:frame="1"/>
          <w:lang w:val="ka-GE" w:eastAsia="ru-RU"/>
        </w:rPr>
        <w:t xml:space="preserve"> </w:t>
      </w:r>
      <w:r w:rsidRPr="00FE1417">
        <w:rPr>
          <w:rFonts w:ascii="Sylfaen" w:eastAsia="Times New Roman" w:hAnsi="Sylfaen" w:cs="Sylfaen"/>
          <w:noProof/>
          <w:sz w:val="24"/>
          <w:szCs w:val="24"/>
          <w:bdr w:val="none" w:sz="0" w:space="0" w:color="auto" w:frame="1"/>
          <w:lang w:val="ka-GE" w:eastAsia="ru-RU"/>
        </w:rPr>
        <w:t>რისკს</w:t>
      </w:r>
      <w:r w:rsidRPr="00FE1417">
        <w:rPr>
          <w:rFonts w:ascii="Arial" w:eastAsia="Times New Roman" w:hAnsi="Arial" w:cs="Arial"/>
          <w:noProof/>
          <w:sz w:val="24"/>
          <w:szCs w:val="24"/>
          <w:bdr w:val="none" w:sz="0" w:space="0" w:color="auto" w:frame="1"/>
          <w:lang w:val="ka-GE" w:eastAsia="ru-RU"/>
        </w:rPr>
        <w:t>.</w:t>
      </w:r>
    </w:p>
    <w:p w14:paraId="43DB6E6A" w14:textId="77777777" w:rsidR="000B4BB9" w:rsidRPr="00FE1417" w:rsidRDefault="000B4BB9" w:rsidP="000B4BB9">
      <w:pPr>
        <w:spacing w:after="0" w:line="240" w:lineRule="auto"/>
        <w:ind w:right="450"/>
        <w:jc w:val="both"/>
        <w:rPr>
          <w:rFonts w:ascii="Sylfaen" w:eastAsia="Times New Roman" w:hAnsi="Sylfaen" w:cs="Times New Roman"/>
          <w:bCs/>
          <w:i/>
          <w:iCs/>
          <w:noProof/>
          <w:sz w:val="24"/>
          <w:szCs w:val="24"/>
          <w:lang w:val="ka-GE" w:eastAsia="ru-RU"/>
        </w:rPr>
      </w:pPr>
      <w:r w:rsidRPr="00FE1417">
        <w:rPr>
          <w:rFonts w:ascii="Sylfaen" w:eastAsia="Times New Roman" w:hAnsi="Sylfaen" w:cs="Times New Roman"/>
          <w:bCs/>
          <w:i/>
          <w:iCs/>
          <w:noProof/>
          <w:sz w:val="24"/>
          <w:szCs w:val="24"/>
          <w:lang w:val="ka-GE" w:eastAsia="ru-RU"/>
        </w:rPr>
        <w:t>გამოყენება მეტფორმინთან კომბინაციაში</w:t>
      </w:r>
    </w:p>
    <w:p w14:paraId="5427A469" w14:textId="1E5D63BD"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 xml:space="preserve">პაციენტებში, არასაკმარისად კონტროლირებადი შაქრიანი დიაბეტით  გლიმეპირიდის  ან მეტფორმინის  მაქსიმალური </w:t>
      </w:r>
      <w:r w:rsidR="00B46B63" w:rsidRPr="00FE1417">
        <w:rPr>
          <w:rFonts w:ascii="Sylfaen" w:eastAsia="Times New Roman" w:hAnsi="Sylfaen" w:cs="Times New Roman"/>
          <w:noProof/>
          <w:sz w:val="24"/>
          <w:szCs w:val="24"/>
          <w:lang w:val="ka-GE" w:eastAsia="ru-RU"/>
        </w:rPr>
        <w:t>სად</w:t>
      </w:r>
      <w:r w:rsidRPr="00FE1417">
        <w:rPr>
          <w:rFonts w:ascii="Sylfaen" w:eastAsia="Times New Roman" w:hAnsi="Sylfaen" w:cs="Times New Roman"/>
          <w:noProof/>
          <w:sz w:val="24"/>
          <w:szCs w:val="24"/>
          <w:lang w:val="ka-GE" w:eastAsia="ru-RU"/>
        </w:rPr>
        <w:t>დღეღამ</w:t>
      </w:r>
      <w:r w:rsidR="00B46B63" w:rsidRPr="00FE1417">
        <w:rPr>
          <w:rFonts w:ascii="Sylfaen" w:eastAsia="Times New Roman" w:hAnsi="Sylfaen" w:cs="Times New Roman"/>
          <w:noProof/>
          <w:sz w:val="24"/>
          <w:szCs w:val="24"/>
          <w:lang w:val="ka-GE" w:eastAsia="ru-RU"/>
        </w:rPr>
        <w:t>ისო</w:t>
      </w:r>
      <w:r w:rsidRPr="00FE1417">
        <w:rPr>
          <w:rFonts w:ascii="Sylfaen" w:eastAsia="Times New Roman" w:hAnsi="Sylfaen" w:cs="Times New Roman"/>
          <w:noProof/>
          <w:sz w:val="24"/>
          <w:szCs w:val="24"/>
          <w:lang w:val="ka-GE" w:eastAsia="ru-RU"/>
        </w:rPr>
        <w:t xml:space="preserve"> დოზების მიღებისას შესაძლებელია მკურნალობის დაწყება  ამ ორი პრეპარატის კომბინაციით. დამატებითი მიღება იწყება დაბალი დოზებით, რომელიც თანდათანობით იზრდება სისხლში გლუკოზის </w:t>
      </w:r>
      <w:r w:rsidRPr="00FE1417">
        <w:rPr>
          <w:rFonts w:ascii="Sylfaen" w:eastAsia="Times New Roman" w:hAnsi="Sylfaen" w:cs="Times New Roman"/>
          <w:noProof/>
          <w:sz w:val="24"/>
          <w:szCs w:val="24"/>
          <w:lang w:val="ka-GE" w:eastAsia="ru-RU"/>
        </w:rPr>
        <w:lastRenderedPageBreak/>
        <w:t>კონცენტრაციის მიხედვით.  კომბინირებული თერაპია უნდა დაიწყოს მკაცრი სამედიცინო ზედამხედველობის ქვეშ.</w:t>
      </w:r>
    </w:p>
    <w:p w14:paraId="0FDB2A10"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eastAsia="ru-RU"/>
        </w:rPr>
      </w:pPr>
      <w:r w:rsidRPr="00FE1417">
        <w:rPr>
          <w:rFonts w:ascii="Sylfaen" w:eastAsia="Times New Roman" w:hAnsi="Sylfaen" w:cs="Times New Roman"/>
          <w:i/>
          <w:noProof/>
          <w:sz w:val="24"/>
          <w:szCs w:val="24"/>
          <w:lang w:val="ka-GE" w:eastAsia="ru-RU"/>
        </w:rPr>
        <w:t>გამოყენება ინსულინთან კომბინაციაში</w:t>
      </w:r>
    </w:p>
    <w:p w14:paraId="65E95A16" w14:textId="02631D08"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 xml:space="preserve">პაციენტებში, არასაკმარისად კონტროლირებადი შაქრიანი დიაბეტით  მეპრილის მაქსიმალური </w:t>
      </w:r>
      <w:r w:rsidR="00B46B63" w:rsidRPr="00FE1417">
        <w:rPr>
          <w:rFonts w:ascii="Sylfaen" w:eastAsia="Times New Roman" w:hAnsi="Sylfaen" w:cs="Times New Roman"/>
          <w:noProof/>
          <w:sz w:val="24"/>
          <w:szCs w:val="24"/>
          <w:lang w:val="ka-GE" w:eastAsia="ru-RU"/>
        </w:rPr>
        <w:t>სა</w:t>
      </w:r>
      <w:r w:rsidRPr="00FE1417">
        <w:rPr>
          <w:rFonts w:ascii="Sylfaen" w:eastAsia="Times New Roman" w:hAnsi="Sylfaen" w:cs="Times New Roman"/>
          <w:noProof/>
          <w:sz w:val="24"/>
          <w:szCs w:val="24"/>
          <w:lang w:val="ka-GE" w:eastAsia="ru-RU"/>
        </w:rPr>
        <w:t>დღეღამ</w:t>
      </w:r>
      <w:r w:rsidR="00B46B63" w:rsidRPr="00FE1417">
        <w:rPr>
          <w:rFonts w:ascii="Sylfaen" w:eastAsia="Times New Roman" w:hAnsi="Sylfaen" w:cs="Times New Roman"/>
          <w:noProof/>
          <w:sz w:val="24"/>
          <w:szCs w:val="24"/>
          <w:lang w:val="ka-GE" w:eastAsia="ru-RU"/>
        </w:rPr>
        <w:t>ისო</w:t>
      </w:r>
      <w:r w:rsidRPr="00FE1417">
        <w:rPr>
          <w:rFonts w:ascii="Sylfaen" w:eastAsia="Times New Roman" w:hAnsi="Sylfaen" w:cs="Times New Roman"/>
          <w:noProof/>
          <w:sz w:val="24"/>
          <w:szCs w:val="24"/>
          <w:lang w:val="ka-GE" w:eastAsia="ru-RU"/>
        </w:rPr>
        <w:t xml:space="preserve"> დოზით მიღებისას შესაძლებელია მისი კომბინაცია ინსულინთან. ინსულინით მკურნალობა იწყება დაბალი დოზებით, რომელიც თანდათანობით იზრდება სისხლში გლუკოზის კონცენტრაციის მიხედვით.  კომბინირებული თერაპია უნდა დაიწყოს მკაცრი სამედიცინო ზედამხედველობის ქვეშ.</w:t>
      </w:r>
    </w:p>
    <w:p w14:paraId="4431F9A0" w14:textId="77777777" w:rsidR="000B4BB9" w:rsidRPr="00FE1417" w:rsidRDefault="000B4BB9" w:rsidP="000B4BB9">
      <w:pPr>
        <w:suppressAutoHyphens/>
        <w:spacing w:after="0" w:line="240" w:lineRule="auto"/>
        <w:ind w:right="450"/>
        <w:jc w:val="both"/>
        <w:outlineLvl w:val="0"/>
        <w:rPr>
          <w:rFonts w:ascii="Sylfaen" w:eastAsia="Times New Roman" w:hAnsi="Sylfaen" w:cs="Times New Roman"/>
          <w:bCs/>
          <w:i/>
          <w:noProof/>
          <w:sz w:val="24"/>
          <w:szCs w:val="24"/>
          <w:lang w:val="ka-GE" w:eastAsia="zh-CN"/>
        </w:rPr>
      </w:pPr>
      <w:r w:rsidRPr="00FE1417">
        <w:rPr>
          <w:rFonts w:ascii="Sylfaen" w:eastAsia="Times New Roman" w:hAnsi="Sylfaen" w:cs="Times New Roman"/>
          <w:bCs/>
          <w:i/>
          <w:noProof/>
          <w:sz w:val="24"/>
          <w:szCs w:val="24"/>
          <w:lang w:val="ka-GE" w:eastAsia="zh-CN"/>
        </w:rPr>
        <w:t>პაციენტის გადაყვანა ინსულინიდან მეპრილზე</w:t>
      </w:r>
    </w:p>
    <w:p w14:paraId="4C423DB9" w14:textId="2F5D5FA6"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bCs/>
          <w:noProof/>
          <w:sz w:val="24"/>
          <w:szCs w:val="24"/>
          <w:lang w:val="ka-GE" w:eastAsia="ru-RU"/>
        </w:rPr>
        <w:t>ზოგიერთ შემთხვევაში შესაძლებელია  პაციენტის შაქრიანი დიაბეტის</w:t>
      </w:r>
      <w:r w:rsidRPr="00FE1417">
        <w:rPr>
          <w:rFonts w:ascii="Times New Roman" w:eastAsia="Times New Roman" w:hAnsi="Times New Roman" w:cs="Times New Roman"/>
          <w:noProof/>
          <w:sz w:val="24"/>
          <w:szCs w:val="24"/>
          <w:lang w:val="ka-GE" w:eastAsia="ru-RU"/>
        </w:rPr>
        <w:t xml:space="preserve"> II</w:t>
      </w:r>
      <w:r w:rsidRPr="00FE1417">
        <w:rPr>
          <w:rFonts w:ascii="Sylfaen" w:eastAsia="Times New Roman" w:hAnsi="Sylfaen" w:cs="Times New Roman"/>
          <w:noProof/>
          <w:sz w:val="24"/>
          <w:szCs w:val="24"/>
          <w:lang w:val="ka-GE" w:eastAsia="ru-RU"/>
        </w:rPr>
        <w:t xml:space="preserve"> ტიპით</w:t>
      </w:r>
      <w:r w:rsidRPr="00FE1417">
        <w:rPr>
          <w:rFonts w:ascii="Sylfaen" w:eastAsia="Times New Roman" w:hAnsi="Sylfaen" w:cs="Times New Roman"/>
          <w:bCs/>
          <w:noProof/>
          <w:sz w:val="24"/>
          <w:szCs w:val="24"/>
          <w:lang w:val="ka-GE" w:eastAsia="ru-RU"/>
        </w:rPr>
        <w:t xml:space="preserve">  გადაყვანა ინსულინიდან მეპრილზე. გადაყვანა </w:t>
      </w:r>
      <w:r w:rsidRPr="00FE1417">
        <w:rPr>
          <w:rFonts w:ascii="Sylfaen" w:eastAsia="Times New Roman" w:hAnsi="Sylfaen" w:cs="Times New Roman"/>
          <w:noProof/>
          <w:sz w:val="24"/>
          <w:szCs w:val="24"/>
          <w:lang w:val="ka-GE" w:eastAsia="ru-RU"/>
        </w:rPr>
        <w:t>უნდა ჩატარდეს მკაცრი სამედიცინო ზედამხედველობის ქვეშ.</w:t>
      </w:r>
    </w:p>
    <w:p w14:paraId="490B18FA" w14:textId="77777777" w:rsidR="009234A2" w:rsidRPr="00FE1417" w:rsidRDefault="009234A2" w:rsidP="000B4BB9">
      <w:pPr>
        <w:spacing w:after="0" w:line="240" w:lineRule="auto"/>
        <w:ind w:right="450"/>
        <w:jc w:val="both"/>
        <w:rPr>
          <w:rFonts w:ascii="Sylfaen" w:eastAsia="Times New Roman" w:hAnsi="Sylfaen" w:cs="Times New Roman"/>
          <w:noProof/>
          <w:sz w:val="24"/>
          <w:szCs w:val="24"/>
          <w:lang w:val="ka-GE" w:eastAsia="ru-RU"/>
        </w:rPr>
      </w:pPr>
    </w:p>
    <w:p w14:paraId="2446D0CE" w14:textId="77777777" w:rsidR="000B4BB9" w:rsidRPr="00FE1417" w:rsidRDefault="000B4BB9" w:rsidP="000B4BB9">
      <w:pPr>
        <w:spacing w:after="0" w:line="240" w:lineRule="auto"/>
        <w:ind w:right="450"/>
        <w:jc w:val="both"/>
        <w:rPr>
          <w:rFonts w:ascii="Sylfaen" w:eastAsia="Times New Roman" w:hAnsi="Sylfaen" w:cs="Times New Roman"/>
          <w:bCs/>
          <w:i/>
          <w:iCs/>
          <w:noProof/>
          <w:sz w:val="24"/>
          <w:szCs w:val="24"/>
          <w:lang w:val="ka-GE" w:eastAsia="ru-RU"/>
        </w:rPr>
      </w:pPr>
      <w:r w:rsidRPr="00FE1417">
        <w:rPr>
          <w:rFonts w:ascii="Sylfaen" w:eastAsia="Times New Roman" w:hAnsi="Sylfaen" w:cs="Times New Roman"/>
          <w:bCs/>
          <w:i/>
          <w:iCs/>
          <w:noProof/>
          <w:sz w:val="24"/>
          <w:szCs w:val="24"/>
          <w:lang w:val="ka-GE" w:eastAsia="ru-RU"/>
        </w:rPr>
        <w:t>სპეციალური ჯგუფის ავადმყოფებთან დაკავშირებული დამატებითი მონაცემები</w:t>
      </w:r>
    </w:p>
    <w:p w14:paraId="4BC52635" w14:textId="44EEF00F" w:rsidR="000B4BB9" w:rsidRPr="00FE1417" w:rsidRDefault="000B4BB9" w:rsidP="000B4BB9">
      <w:pPr>
        <w:spacing w:after="0" w:line="240" w:lineRule="auto"/>
        <w:ind w:right="450"/>
        <w:jc w:val="both"/>
        <w:rPr>
          <w:rFonts w:ascii="Sylfaen" w:eastAsia="Times New Roman" w:hAnsi="Sylfaen" w:cs="Times New Roman"/>
          <w:bCs/>
          <w:i/>
          <w:noProof/>
          <w:sz w:val="24"/>
          <w:szCs w:val="24"/>
          <w:lang w:val="ka-GE" w:eastAsia="ru-RU"/>
        </w:rPr>
      </w:pPr>
      <w:r w:rsidRPr="00FE1417">
        <w:rPr>
          <w:rFonts w:ascii="Sylfaen" w:eastAsia="Times New Roman" w:hAnsi="Sylfaen" w:cs="Times New Roman"/>
          <w:bCs/>
          <w:i/>
          <w:noProof/>
          <w:sz w:val="24"/>
          <w:szCs w:val="24"/>
          <w:lang w:val="ka-GE" w:eastAsia="ru-RU"/>
        </w:rPr>
        <w:t>პაციენტები თირკმ</w:t>
      </w:r>
      <w:r w:rsidR="009234A2" w:rsidRPr="00FE1417">
        <w:rPr>
          <w:rFonts w:ascii="Sylfaen" w:eastAsia="Times New Roman" w:hAnsi="Sylfaen" w:cs="Times New Roman"/>
          <w:bCs/>
          <w:i/>
          <w:noProof/>
          <w:sz w:val="24"/>
          <w:szCs w:val="24"/>
          <w:lang w:val="ka-GE" w:eastAsia="ru-RU"/>
        </w:rPr>
        <w:t>ე</w:t>
      </w:r>
      <w:r w:rsidRPr="00FE1417">
        <w:rPr>
          <w:rFonts w:ascii="Sylfaen" w:eastAsia="Times New Roman" w:hAnsi="Sylfaen" w:cs="Times New Roman"/>
          <w:bCs/>
          <w:i/>
          <w:noProof/>
          <w:sz w:val="24"/>
          <w:szCs w:val="24"/>
          <w:lang w:val="ka-GE" w:eastAsia="ru-RU"/>
        </w:rPr>
        <w:t>ლ</w:t>
      </w:r>
      <w:r w:rsidR="009234A2" w:rsidRPr="00FE1417">
        <w:rPr>
          <w:rFonts w:ascii="Sylfaen" w:eastAsia="Times New Roman" w:hAnsi="Sylfaen" w:cs="Times New Roman"/>
          <w:bCs/>
          <w:i/>
          <w:noProof/>
          <w:sz w:val="24"/>
          <w:szCs w:val="24"/>
          <w:lang w:val="ka-GE" w:eastAsia="ru-RU"/>
        </w:rPr>
        <w:t>ებ</w:t>
      </w:r>
      <w:r w:rsidRPr="00FE1417">
        <w:rPr>
          <w:rFonts w:ascii="Sylfaen" w:eastAsia="Times New Roman" w:hAnsi="Sylfaen" w:cs="Times New Roman"/>
          <w:bCs/>
          <w:i/>
          <w:noProof/>
          <w:sz w:val="24"/>
          <w:szCs w:val="24"/>
          <w:lang w:val="ka-GE" w:eastAsia="ru-RU"/>
        </w:rPr>
        <w:t>ის/ღვიძლის უკმარისობით</w:t>
      </w:r>
    </w:p>
    <w:p w14:paraId="6557A202" w14:textId="408C1B21"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თირკმ</w:t>
      </w:r>
      <w:r w:rsidR="009234A2" w:rsidRPr="00FE1417">
        <w:rPr>
          <w:rFonts w:ascii="Sylfaen" w:eastAsia="Times New Roman" w:hAnsi="Sylfaen" w:cs="Times New Roman"/>
          <w:noProof/>
          <w:sz w:val="24"/>
          <w:szCs w:val="24"/>
          <w:lang w:val="ka-GE" w:eastAsia="ru-RU"/>
        </w:rPr>
        <w:t>ე</w:t>
      </w:r>
      <w:r w:rsidRPr="00FE1417">
        <w:rPr>
          <w:rFonts w:ascii="Sylfaen" w:eastAsia="Times New Roman" w:hAnsi="Sylfaen" w:cs="Times New Roman"/>
          <w:noProof/>
          <w:sz w:val="24"/>
          <w:szCs w:val="24"/>
          <w:lang w:val="ka-GE" w:eastAsia="ru-RU"/>
        </w:rPr>
        <w:t>ლ</w:t>
      </w:r>
      <w:r w:rsidR="009234A2" w:rsidRPr="00FE1417">
        <w:rPr>
          <w:rFonts w:ascii="Sylfaen" w:eastAsia="Times New Roman" w:hAnsi="Sylfaen" w:cs="Times New Roman"/>
          <w:noProof/>
          <w:sz w:val="24"/>
          <w:szCs w:val="24"/>
          <w:lang w:val="ka-GE" w:eastAsia="ru-RU"/>
        </w:rPr>
        <w:t>ებ</w:t>
      </w:r>
      <w:r w:rsidRPr="00FE1417">
        <w:rPr>
          <w:rFonts w:ascii="Sylfaen" w:eastAsia="Times New Roman" w:hAnsi="Sylfaen" w:cs="Times New Roman"/>
          <w:noProof/>
          <w:sz w:val="24"/>
          <w:szCs w:val="24"/>
          <w:lang w:val="ka-GE" w:eastAsia="ru-RU"/>
        </w:rPr>
        <w:t>ისა და ღვიძლის უკმარისობის მქონე პაციენტებში პრეპარატ მეპრილის მოხმარებასთან დაკავშირებით მონაცემები შეზღუდულია. პაციენტები თირკმ</w:t>
      </w:r>
      <w:r w:rsidR="009234A2" w:rsidRPr="00FE1417">
        <w:rPr>
          <w:rFonts w:ascii="Sylfaen" w:eastAsia="Times New Roman" w:hAnsi="Sylfaen" w:cs="Times New Roman"/>
          <w:noProof/>
          <w:sz w:val="24"/>
          <w:szCs w:val="24"/>
          <w:lang w:val="ka-GE" w:eastAsia="ru-RU"/>
        </w:rPr>
        <w:t>ე</w:t>
      </w:r>
      <w:r w:rsidRPr="00FE1417">
        <w:rPr>
          <w:rFonts w:ascii="Sylfaen" w:eastAsia="Times New Roman" w:hAnsi="Sylfaen" w:cs="Times New Roman"/>
          <w:noProof/>
          <w:sz w:val="24"/>
          <w:szCs w:val="24"/>
          <w:lang w:val="ka-GE" w:eastAsia="ru-RU"/>
        </w:rPr>
        <w:t>ლ</w:t>
      </w:r>
      <w:r w:rsidR="009234A2" w:rsidRPr="00FE1417">
        <w:rPr>
          <w:rFonts w:ascii="Sylfaen" w:eastAsia="Times New Roman" w:hAnsi="Sylfaen" w:cs="Times New Roman"/>
          <w:noProof/>
          <w:sz w:val="24"/>
          <w:szCs w:val="24"/>
          <w:lang w:val="ka-GE" w:eastAsia="ru-RU"/>
        </w:rPr>
        <w:t>ებ</w:t>
      </w:r>
      <w:r w:rsidRPr="00FE1417">
        <w:rPr>
          <w:rFonts w:ascii="Sylfaen" w:eastAsia="Times New Roman" w:hAnsi="Sylfaen" w:cs="Times New Roman"/>
          <w:noProof/>
          <w:sz w:val="24"/>
          <w:szCs w:val="24"/>
          <w:lang w:val="ka-GE" w:eastAsia="ru-RU"/>
        </w:rPr>
        <w:t>ის ფუნქციის დარღვევით შესაძლოა უფრო მგრძნობიარენი იყვნენ გლიმეპირიდის ჰიპოგლიკემიური ეფექტის მიმართ.</w:t>
      </w:r>
    </w:p>
    <w:p w14:paraId="6DEF1000" w14:textId="58EDC05C" w:rsidR="000B4BB9" w:rsidRPr="00FE1417" w:rsidRDefault="000B4BB9" w:rsidP="009234A2">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 xml:space="preserve">პრეპარატის მიღება თირკმლის და ღვიძლის უკმარისობის </w:t>
      </w:r>
      <w:r w:rsidR="009234A2" w:rsidRPr="00FE1417">
        <w:rPr>
          <w:rFonts w:ascii="Sylfaen" w:eastAsia="Times New Roman" w:hAnsi="Sylfaen" w:cs="Times New Roman"/>
          <w:noProof/>
          <w:sz w:val="24"/>
          <w:szCs w:val="24"/>
          <w:lang w:val="ka-GE" w:eastAsia="ru-RU"/>
        </w:rPr>
        <w:t>მძიმე</w:t>
      </w:r>
      <w:r w:rsidRPr="00FE1417">
        <w:rPr>
          <w:rFonts w:ascii="Sylfaen" w:eastAsia="Times New Roman" w:hAnsi="Sylfaen" w:cs="Times New Roman"/>
          <w:noProof/>
          <w:sz w:val="24"/>
          <w:szCs w:val="24"/>
          <w:lang w:val="ka-GE" w:eastAsia="ru-RU"/>
        </w:rPr>
        <w:t xml:space="preserve"> ფორმის მქონე პაციენტებისთვის  უკუნაჩვენებია. თირკმ</w:t>
      </w:r>
      <w:r w:rsidR="00232B56" w:rsidRPr="00FE1417">
        <w:rPr>
          <w:rFonts w:ascii="Sylfaen" w:eastAsia="Times New Roman" w:hAnsi="Sylfaen" w:cs="Times New Roman"/>
          <w:noProof/>
          <w:sz w:val="24"/>
          <w:szCs w:val="24"/>
          <w:lang w:val="ka-GE" w:eastAsia="ru-RU"/>
        </w:rPr>
        <w:t>ე</w:t>
      </w:r>
      <w:r w:rsidRPr="00FE1417">
        <w:rPr>
          <w:rFonts w:ascii="Sylfaen" w:eastAsia="Times New Roman" w:hAnsi="Sylfaen" w:cs="Times New Roman"/>
          <w:noProof/>
          <w:sz w:val="24"/>
          <w:szCs w:val="24"/>
          <w:lang w:val="ka-GE" w:eastAsia="ru-RU"/>
        </w:rPr>
        <w:t>ლ</w:t>
      </w:r>
      <w:r w:rsidR="00232B56" w:rsidRPr="00FE1417">
        <w:rPr>
          <w:rFonts w:ascii="Sylfaen" w:eastAsia="Times New Roman" w:hAnsi="Sylfaen" w:cs="Times New Roman"/>
          <w:noProof/>
          <w:sz w:val="24"/>
          <w:szCs w:val="24"/>
          <w:lang w:val="ka-GE" w:eastAsia="ru-RU"/>
        </w:rPr>
        <w:t>ებ</w:t>
      </w:r>
      <w:r w:rsidRPr="00FE1417">
        <w:rPr>
          <w:rFonts w:ascii="Sylfaen" w:eastAsia="Times New Roman" w:hAnsi="Sylfaen" w:cs="Times New Roman"/>
          <w:noProof/>
          <w:sz w:val="24"/>
          <w:szCs w:val="24"/>
          <w:lang w:val="ka-GE" w:eastAsia="ru-RU"/>
        </w:rPr>
        <w:t>ისა და  ღვიძლის  უკმარისობის რთული ფორმის მქონე პაციენტებში ადე</w:t>
      </w:r>
      <w:r w:rsidR="00631758" w:rsidRPr="00FE1417">
        <w:rPr>
          <w:rFonts w:ascii="Sylfaen" w:eastAsia="Times New Roman" w:hAnsi="Sylfaen" w:cs="Times New Roman"/>
          <w:noProof/>
          <w:sz w:val="24"/>
          <w:szCs w:val="24"/>
          <w:lang w:val="ka-GE" w:eastAsia="ru-RU"/>
        </w:rPr>
        <w:t>კ</w:t>
      </w:r>
      <w:r w:rsidRPr="00FE1417">
        <w:rPr>
          <w:rFonts w:ascii="Sylfaen" w:eastAsia="Times New Roman" w:hAnsi="Sylfaen" w:cs="Times New Roman"/>
          <w:noProof/>
          <w:sz w:val="24"/>
          <w:szCs w:val="24"/>
          <w:lang w:val="ka-GE" w:eastAsia="ru-RU"/>
        </w:rPr>
        <w:t>ვატური მეტაბოლური კონტროლის უზრუნველყოფის მიზნით, რეკომენდებულია ინსულინოთერაპიაზე გადასვლა</w:t>
      </w:r>
      <w:r w:rsidR="009A6C9C" w:rsidRPr="00FE1417">
        <w:rPr>
          <w:rFonts w:ascii="Sylfaen" w:eastAsia="Times New Roman" w:hAnsi="Sylfaen" w:cs="Times New Roman"/>
          <w:noProof/>
          <w:sz w:val="24"/>
          <w:szCs w:val="24"/>
          <w:lang w:val="ka-GE" w:eastAsia="ru-RU"/>
        </w:rPr>
        <w:t>.</w:t>
      </w:r>
    </w:p>
    <w:p w14:paraId="0745B1B6" w14:textId="77777777" w:rsidR="000B4BB9" w:rsidRPr="00FE1417" w:rsidRDefault="000B4BB9" w:rsidP="000B4BB9">
      <w:pPr>
        <w:spacing w:after="0" w:line="240" w:lineRule="auto"/>
        <w:ind w:right="450"/>
        <w:jc w:val="both"/>
        <w:rPr>
          <w:rFonts w:ascii="Sylfaen" w:eastAsia="Times New Roman" w:hAnsi="Sylfaen" w:cs="Times New Roman"/>
          <w:bCs/>
          <w:i/>
          <w:noProof/>
          <w:sz w:val="24"/>
          <w:szCs w:val="24"/>
          <w:lang w:val="ka-GE" w:eastAsia="ru-RU"/>
        </w:rPr>
      </w:pPr>
      <w:r w:rsidRPr="00FE1417">
        <w:rPr>
          <w:rFonts w:ascii="Sylfaen" w:eastAsia="Times New Roman" w:hAnsi="Sylfaen" w:cs="Times New Roman"/>
          <w:bCs/>
          <w:i/>
          <w:noProof/>
          <w:sz w:val="24"/>
          <w:szCs w:val="24"/>
          <w:lang w:val="ka-GE" w:eastAsia="ru-RU"/>
        </w:rPr>
        <w:t>პედიატრიული პაციენტები</w:t>
      </w:r>
    </w:p>
    <w:p w14:paraId="17BF4133"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8 წლამდე ასაკის ბავშვებში პრეპარატ მეპრილის მოხმარებასთან დაკავშირებით  მონაცემები არ არსებობს.  8 წლიდან 17 წლამდე ასაკის ბავშვებში პრეპარატ მეპრილის მონოთერაპიის სახით მოხმარებასთან დაკავშირებით მონაცემები შეზღუდულია. პრეპარატის გამოყენების ეფექტურობასა და უსაფრთხოებასთან  დაკავშირებული  არასაკმარისი მონაცემების გამო პრეპარატის მიღება ამ ჯგუფის პაციენტებში რეკომენდებული არ არის.</w:t>
      </w:r>
    </w:p>
    <w:p w14:paraId="1F351034" w14:textId="77777777" w:rsidR="000B4BB9" w:rsidRPr="00FE1417" w:rsidRDefault="000B4BB9" w:rsidP="000B4BB9">
      <w:pPr>
        <w:spacing w:after="0" w:line="240" w:lineRule="auto"/>
        <w:ind w:right="450"/>
        <w:jc w:val="both"/>
        <w:rPr>
          <w:rFonts w:ascii="Sylfaen" w:eastAsia="Times New Roman" w:hAnsi="Sylfaen" w:cs="Times New Roman"/>
          <w:bCs/>
          <w:i/>
          <w:noProof/>
          <w:sz w:val="24"/>
          <w:szCs w:val="24"/>
          <w:lang w:val="ka-GE" w:eastAsia="ru-RU"/>
        </w:rPr>
      </w:pPr>
      <w:r w:rsidRPr="00FE1417">
        <w:rPr>
          <w:rFonts w:ascii="Sylfaen" w:eastAsia="Times New Roman" w:hAnsi="Sylfaen" w:cs="Times New Roman"/>
          <w:bCs/>
          <w:i/>
          <w:noProof/>
          <w:sz w:val="24"/>
          <w:szCs w:val="24"/>
          <w:lang w:val="ka-GE" w:eastAsia="ru-RU"/>
        </w:rPr>
        <w:t>გერიატრიული ჯგუფი</w:t>
      </w:r>
    </w:p>
    <w:p w14:paraId="51BB6A17"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მამაკაცებსა და ქალებში, ისევე როგორც ახალგაზრდა და ხანდაზმულ (65 წლის ასაკზე ზევით) პაციენტებში ფარმაკოკინეტიკური მაჩვენებლები მსგავსია.</w:t>
      </w:r>
    </w:p>
    <w:p w14:paraId="2FC39E43" w14:textId="77777777" w:rsidR="00E01165" w:rsidRPr="00FE1417" w:rsidRDefault="00E01165" w:rsidP="000B4BB9">
      <w:pPr>
        <w:spacing w:after="0" w:line="240" w:lineRule="auto"/>
        <w:ind w:right="450"/>
        <w:jc w:val="both"/>
        <w:rPr>
          <w:rFonts w:ascii="Sylfaen" w:eastAsia="Times New Roman" w:hAnsi="Sylfaen" w:cs="Times New Roman"/>
          <w:noProof/>
          <w:sz w:val="24"/>
          <w:szCs w:val="24"/>
          <w:lang w:val="ka-GE" w:eastAsia="ru-RU"/>
        </w:rPr>
      </w:pPr>
    </w:p>
    <w:p w14:paraId="1DE1CDF9" w14:textId="77777777" w:rsidR="000B4BB9" w:rsidRPr="00FE1417" w:rsidRDefault="000B4BB9" w:rsidP="000B4BB9">
      <w:pPr>
        <w:spacing w:after="0" w:line="240" w:lineRule="auto"/>
        <w:ind w:right="450"/>
        <w:jc w:val="both"/>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გვერდითი მოვლენები</w:t>
      </w:r>
    </w:p>
    <w:p w14:paraId="7AA78638" w14:textId="48F3C8BD"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წარმოქმნის სიხშირე: ძალიან ხშირად (≥1/10); ხშირად (1/100≤ დან 1/10&gt;მდე); არცთუ ხშირად(1/1000 ≤ დან   1/100&gt;მდე); იშვიათად (1/10000≤ დან   1/1000&gt;მდე); ძალიან იშვიათად(&lt;1/10000);  უცნობი სიხშირით (მოცემული ინფორმაციის მიხედვით სიხშირის განსაზღვრა შეუძლებელია)</w:t>
      </w:r>
      <w:r w:rsidR="008E2CE3" w:rsidRPr="00FE1417">
        <w:rPr>
          <w:rFonts w:ascii="Sylfaen" w:eastAsia="Times New Roman" w:hAnsi="Sylfaen" w:cs="Times New Roman"/>
          <w:noProof/>
          <w:sz w:val="24"/>
          <w:szCs w:val="24"/>
          <w:lang w:val="ka-GE" w:eastAsia="ru-RU"/>
        </w:rPr>
        <w:t>.</w:t>
      </w:r>
    </w:p>
    <w:p w14:paraId="07D51E77"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eastAsia="ru-RU"/>
        </w:rPr>
      </w:pPr>
      <w:r w:rsidRPr="00FE1417">
        <w:rPr>
          <w:rFonts w:ascii="Sylfaen" w:eastAsia="Times New Roman" w:hAnsi="Sylfaen" w:cs="Times New Roman"/>
          <w:i/>
          <w:noProof/>
          <w:sz w:val="24"/>
          <w:szCs w:val="24"/>
          <w:lang w:val="ka-GE" w:eastAsia="ru-RU"/>
        </w:rPr>
        <w:t>სისხლმბადი და ლიმფური სისტემის მხრივ</w:t>
      </w:r>
    </w:p>
    <w:p w14:paraId="15FE621F"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i/>
          <w:noProof/>
          <w:sz w:val="24"/>
          <w:szCs w:val="24"/>
          <w:lang w:val="ka-GE" w:eastAsia="ru-RU"/>
        </w:rPr>
        <w:t>იშვიათად</w:t>
      </w:r>
      <w:r w:rsidRPr="00FE1417">
        <w:rPr>
          <w:rFonts w:ascii="Sylfaen" w:eastAsia="Times New Roman" w:hAnsi="Sylfaen" w:cs="Times New Roman"/>
          <w:noProof/>
          <w:sz w:val="24"/>
          <w:szCs w:val="24"/>
          <w:lang w:val="ka-GE" w:eastAsia="ru-RU"/>
        </w:rPr>
        <w:t xml:space="preserve">: შესაძლებელია თრომბოციტოპენია, ლეიკოპენია, გრანულოციტოპენია, აგრანულოციტოზი, ერითროციტოპენია, ჰემოლიზური ანემია,  ან პანციტოპენია, რომელიც ქრება მკურნალობის შეწყვეტის შემდეგ. </w:t>
      </w:r>
    </w:p>
    <w:p w14:paraId="5B06FD27"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eastAsia="ru-RU"/>
        </w:rPr>
      </w:pPr>
      <w:r w:rsidRPr="00FE1417">
        <w:rPr>
          <w:rFonts w:ascii="Sylfaen" w:eastAsia="Times New Roman" w:hAnsi="Sylfaen" w:cs="Times New Roman"/>
          <w:i/>
          <w:noProof/>
          <w:sz w:val="24"/>
          <w:szCs w:val="24"/>
          <w:lang w:val="ka-GE" w:eastAsia="ru-RU"/>
        </w:rPr>
        <w:t xml:space="preserve">უცნობი სიხშირით: </w:t>
      </w:r>
      <w:r w:rsidRPr="00FE1417">
        <w:rPr>
          <w:rFonts w:ascii="Sylfaen" w:eastAsia="Times New Roman" w:hAnsi="Sylfaen" w:cs="Times New Roman"/>
          <w:noProof/>
          <w:sz w:val="24"/>
          <w:szCs w:val="24"/>
          <w:lang w:val="ka-GE" w:eastAsia="ru-RU"/>
        </w:rPr>
        <w:t xml:space="preserve">პრეპარატის პოსტმარკეტინგული  გამოყენების დროს ცნობილი იქნა გართულებული თრომბოციტოპენიის შესახებ  &lt;10000/მკლ თრომბოციტების რაოდენობით </w:t>
      </w:r>
    </w:p>
    <w:p w14:paraId="362A9C5B"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eastAsia="ru-RU"/>
        </w:rPr>
      </w:pPr>
      <w:r w:rsidRPr="00FE1417">
        <w:rPr>
          <w:rFonts w:ascii="Sylfaen" w:eastAsia="Times New Roman" w:hAnsi="Sylfaen" w:cs="Times New Roman"/>
          <w:i/>
          <w:noProof/>
          <w:sz w:val="24"/>
          <w:szCs w:val="24"/>
          <w:lang w:val="ka-GE" w:eastAsia="ru-RU"/>
        </w:rPr>
        <w:t>იმუნური სისტემის მხრივ</w:t>
      </w:r>
    </w:p>
    <w:p w14:paraId="1BBD2B13"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 xml:space="preserve">ძალიან იშვიათად: ლეიკოციტოკლასტური ვასკულიტი, ქოშინი, არტერიული ჰიპოტენზია, დისპნოე, ზოგიერთ შემთხვევაში-მსუბუქად გამოხატული ალერგიული რეაქციები, რომლებიც შეიძლება პროგრესირდეს და განვითარდეს  ანაფილაქსიური შოკი. </w:t>
      </w:r>
    </w:p>
    <w:p w14:paraId="432A2D7A" w14:textId="62DFD04C"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i/>
          <w:noProof/>
          <w:sz w:val="24"/>
          <w:szCs w:val="24"/>
          <w:lang w:val="ka-GE" w:eastAsia="ru-RU"/>
        </w:rPr>
        <w:t xml:space="preserve">უცნობი სიხშირით: </w:t>
      </w:r>
      <w:r w:rsidRPr="00FE1417">
        <w:rPr>
          <w:rFonts w:ascii="Sylfaen" w:eastAsia="Times New Roman" w:hAnsi="Sylfaen" w:cs="Times New Roman"/>
          <w:noProof/>
          <w:sz w:val="24"/>
          <w:szCs w:val="24"/>
          <w:lang w:val="ka-GE" w:eastAsia="ru-RU"/>
        </w:rPr>
        <w:t>პრეპარატების სულფონილშარდოვანას და სულფონილამიდ</w:t>
      </w:r>
      <w:r w:rsidR="0011793D" w:rsidRPr="00FE1417">
        <w:rPr>
          <w:rFonts w:ascii="Sylfaen" w:eastAsia="Times New Roman" w:hAnsi="Sylfaen" w:cs="Times New Roman"/>
          <w:noProof/>
          <w:sz w:val="24"/>
          <w:szCs w:val="24"/>
          <w:lang w:val="ka-GE" w:eastAsia="ru-RU"/>
        </w:rPr>
        <w:t>ებ</w:t>
      </w:r>
      <w:r w:rsidRPr="00FE1417">
        <w:rPr>
          <w:rFonts w:ascii="Sylfaen" w:eastAsia="Times New Roman" w:hAnsi="Sylfaen" w:cs="Times New Roman"/>
          <w:noProof/>
          <w:sz w:val="24"/>
          <w:szCs w:val="24"/>
          <w:lang w:val="ka-GE" w:eastAsia="ru-RU"/>
        </w:rPr>
        <w:t>ის მიმართ</w:t>
      </w:r>
      <w:r w:rsidRPr="00FE1417">
        <w:rPr>
          <w:rFonts w:ascii="Sylfaen" w:eastAsia="Times New Roman" w:hAnsi="Sylfaen" w:cs="Times New Roman"/>
          <w:i/>
          <w:noProof/>
          <w:sz w:val="24"/>
          <w:szCs w:val="24"/>
          <w:lang w:val="ka-GE" w:eastAsia="ru-RU"/>
        </w:rPr>
        <w:t xml:space="preserve"> </w:t>
      </w:r>
      <w:r w:rsidRPr="00FE1417">
        <w:rPr>
          <w:rFonts w:ascii="Sylfaen" w:eastAsia="Times New Roman" w:hAnsi="Sylfaen" w:cs="Times New Roman"/>
          <w:noProof/>
          <w:sz w:val="24"/>
          <w:szCs w:val="24"/>
          <w:lang w:val="ka-GE" w:eastAsia="ru-RU"/>
        </w:rPr>
        <w:t xml:space="preserve">ჯვარედინი ალერგიული რეაქციები  </w:t>
      </w:r>
    </w:p>
    <w:p w14:paraId="441F764A"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eastAsia="ru-RU"/>
        </w:rPr>
      </w:pPr>
      <w:r w:rsidRPr="00FE1417">
        <w:rPr>
          <w:rFonts w:ascii="Sylfaen" w:eastAsia="Times New Roman" w:hAnsi="Sylfaen" w:cs="Times New Roman"/>
          <w:i/>
          <w:noProof/>
          <w:sz w:val="24"/>
          <w:szCs w:val="24"/>
          <w:lang w:val="ka-GE" w:eastAsia="ru-RU"/>
        </w:rPr>
        <w:t>ნივთიერებათა ცვლის და კვების მხრივ</w:t>
      </w:r>
    </w:p>
    <w:p w14:paraId="0609CDFA" w14:textId="20253CFB"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იშვიათად:</w:t>
      </w:r>
      <w:r w:rsidR="00B96DBC"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ჰიპოგლიკემია</w:t>
      </w:r>
    </w:p>
    <w:p w14:paraId="412FA22C" w14:textId="213B9E34"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შესაძლებელი განვითარდეს ხანგრძლივი ჰიპოგლიკემია, ისევე როგორც სხვა სულფონილშარდოვანას წარმოებულების გამოყენების დროს. ჰიპოგლიკემიის შესაძლო სიმპტომებია: თავის ტკივილი, შიმშილის შეგრძნება, გულისრევა, დაღლილობა, ძილიანობა, ძილის დარღვევა, დისკომფორტი, აგრ</w:t>
      </w:r>
      <w:r w:rsidR="00631758" w:rsidRPr="00FE1417">
        <w:rPr>
          <w:rFonts w:ascii="Sylfaen" w:eastAsia="Times New Roman" w:hAnsi="Sylfaen" w:cs="Times New Roman"/>
          <w:noProof/>
          <w:sz w:val="24"/>
          <w:szCs w:val="24"/>
          <w:lang w:val="ka-GE" w:eastAsia="ru-RU"/>
        </w:rPr>
        <w:t>ე</w:t>
      </w:r>
      <w:r w:rsidRPr="00FE1417">
        <w:rPr>
          <w:rFonts w:ascii="Sylfaen" w:eastAsia="Times New Roman" w:hAnsi="Sylfaen" w:cs="Times New Roman"/>
          <w:noProof/>
          <w:sz w:val="24"/>
          <w:szCs w:val="24"/>
          <w:lang w:val="ka-GE" w:eastAsia="ru-RU"/>
        </w:rPr>
        <w:t>სიულობა, ყურადღების კონცენტრაციის დარღვევა, ფსიქომოტორული რეაქციების სიჩქარის დაქვეითება, დეპრესია, ცნობიერების დარღვევა, მეტყველების  და მხედველობის მოშლა, აფაზია, ტრემორი, მგრძნობელობის  დარღვევა, თავბრუსხვევა, თვითკონტროლის დაკარგვა, დელირიუმი, ცენტრალური გენეზის კრუნჩხვები, გონების დაკარგვა. ეს სიმპტომები შესაძლოა</w:t>
      </w:r>
      <w:r w:rsidR="0011793D" w:rsidRPr="00FE1417">
        <w:rPr>
          <w:rFonts w:ascii="Sylfaen" w:eastAsia="Times New Roman" w:hAnsi="Sylfaen" w:cs="Times New Roman"/>
          <w:noProof/>
          <w:sz w:val="24"/>
          <w:szCs w:val="24"/>
          <w:lang w:val="ka-GE" w:eastAsia="ru-RU"/>
        </w:rPr>
        <w:t xml:space="preserve"> </w:t>
      </w:r>
      <w:r w:rsidRPr="00FE1417">
        <w:rPr>
          <w:rFonts w:ascii="Sylfaen" w:eastAsia="Times New Roman" w:hAnsi="Sylfaen" w:cs="Times New Roman"/>
          <w:noProof/>
          <w:sz w:val="24"/>
          <w:szCs w:val="24"/>
          <w:lang w:val="ka-GE" w:eastAsia="ru-RU"/>
        </w:rPr>
        <w:t>გაუარესდეს მათ შორის ზედაპირული  სუნთქვის, ბრადიკარდიის და კომის ჩათვლით. ამას გარდა ჰიპოგლიკემიის საპასუხოდ შესაძლოა აღმოცენდეს ადრენერგული კონტრრეგულაციის ნიშნები, როგორიცაა ცივი წებოვანი ოფლი, შფოთვა, ტაქიკარდია, არტერიული ჰიპერტენზია, გახშირებული პულსაცია, სტენოკარდია, არითმია. ჰიპოგლიკემიის მძიმე შეტევის კლასიკურმა  სურათმა შესაძლოა მოგვაგონოს ინსულტი. აღნიშნული სიმპტომები  პრაქტიკულად სრულიად ქრება ჰიპოგლიკემიის კუპირებისთანავე.</w:t>
      </w:r>
    </w:p>
    <w:p w14:paraId="5B6D4E38"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eastAsia="ru-RU"/>
        </w:rPr>
      </w:pPr>
      <w:r w:rsidRPr="00FE1417">
        <w:rPr>
          <w:rFonts w:ascii="Sylfaen" w:eastAsia="Times New Roman" w:hAnsi="Sylfaen" w:cs="Sylfaen"/>
          <w:i/>
          <w:noProof/>
          <w:sz w:val="24"/>
          <w:szCs w:val="24"/>
          <w:lang w:val="ka-GE" w:eastAsia="ru-RU"/>
        </w:rPr>
        <w:t>მხედველობის</w:t>
      </w:r>
      <w:r w:rsidRPr="00FE1417">
        <w:rPr>
          <w:rFonts w:ascii="Times New Roman" w:eastAsia="Times New Roman" w:hAnsi="Times New Roman" w:cs="Times New Roman"/>
          <w:i/>
          <w:noProof/>
          <w:sz w:val="24"/>
          <w:szCs w:val="24"/>
          <w:lang w:val="ka-GE" w:eastAsia="ru-RU"/>
        </w:rPr>
        <w:t xml:space="preserve"> </w:t>
      </w:r>
      <w:r w:rsidRPr="00FE1417">
        <w:rPr>
          <w:rFonts w:ascii="Sylfaen" w:eastAsia="Times New Roman" w:hAnsi="Sylfaen" w:cs="Sylfaen"/>
          <w:i/>
          <w:noProof/>
          <w:sz w:val="24"/>
          <w:szCs w:val="24"/>
          <w:lang w:val="ka-GE" w:eastAsia="ru-RU"/>
        </w:rPr>
        <w:t>ორგანოთა</w:t>
      </w:r>
      <w:r w:rsidRPr="00FE1417">
        <w:rPr>
          <w:rFonts w:ascii="Times New Roman" w:eastAsia="Times New Roman" w:hAnsi="Times New Roman" w:cs="Times New Roman"/>
          <w:i/>
          <w:noProof/>
          <w:sz w:val="24"/>
          <w:szCs w:val="24"/>
          <w:lang w:val="ka-GE" w:eastAsia="ru-RU"/>
        </w:rPr>
        <w:t xml:space="preserve"> </w:t>
      </w:r>
      <w:r w:rsidRPr="00FE1417">
        <w:rPr>
          <w:rFonts w:ascii="Sylfaen" w:eastAsia="Times New Roman" w:hAnsi="Sylfaen" w:cs="Sylfaen"/>
          <w:i/>
          <w:noProof/>
          <w:sz w:val="24"/>
          <w:szCs w:val="24"/>
          <w:lang w:val="ka-GE" w:eastAsia="ru-RU"/>
        </w:rPr>
        <w:t>მხრივ</w:t>
      </w:r>
    </w:p>
    <w:p w14:paraId="0B5EAB30"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Sylfaen"/>
          <w:i/>
          <w:noProof/>
          <w:sz w:val="24"/>
          <w:szCs w:val="24"/>
          <w:lang w:val="ka-GE" w:eastAsia="ru-RU"/>
        </w:rPr>
        <w:t>ძალიან იშვიათად</w:t>
      </w:r>
      <w:r w:rsidRPr="00FE1417">
        <w:rPr>
          <w:rFonts w:ascii="Sylfaen" w:eastAsia="Times New Roman" w:hAnsi="Sylfaen" w:cs="Sylfaen"/>
          <w:noProof/>
          <w:sz w:val="24"/>
          <w:szCs w:val="24"/>
          <w:lang w:val="ka-GE" w:eastAsia="ru-RU"/>
        </w:rPr>
        <w:t>: მკურნალობის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 xml:space="preserve">დროს </w:t>
      </w:r>
      <w:r w:rsidRPr="00FE1417">
        <w:rPr>
          <w:rFonts w:ascii="Times New Roman" w:eastAsia="Times New Roman" w:hAnsi="Times New Roman" w:cs="Times New Roman"/>
          <w:noProof/>
          <w:sz w:val="24"/>
          <w:szCs w:val="24"/>
          <w:lang w:val="ka-GE" w:eastAsia="ru-RU"/>
        </w:rPr>
        <w:t>(</w:t>
      </w:r>
      <w:r w:rsidRPr="00FE1417">
        <w:rPr>
          <w:rFonts w:ascii="Sylfaen" w:eastAsia="Times New Roman" w:hAnsi="Sylfaen" w:cs="Sylfaen"/>
          <w:noProof/>
          <w:sz w:val="24"/>
          <w:szCs w:val="24"/>
          <w:lang w:val="ka-GE" w:eastAsia="ru-RU"/>
        </w:rPr>
        <w:t>განსაკუთრებით</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დასაწყისში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შეიძლება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გამოვლინდეს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მხედველობის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გარდამავალი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დარღვევები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რაც</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შესაძლოა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განპირობებული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იყოს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სისხლში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შაქრის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დონის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ცვლილებით</w:t>
      </w:r>
      <w:r w:rsidRPr="00FE1417">
        <w:rPr>
          <w:rFonts w:ascii="Times New Roman" w:eastAsia="Times New Roman" w:hAnsi="Times New Roman" w:cs="Times New Roman"/>
          <w:noProof/>
          <w:sz w:val="24"/>
          <w:szCs w:val="24"/>
          <w:lang w:val="ka-GE" w:eastAsia="ru-RU"/>
        </w:rPr>
        <w:t>.</w:t>
      </w:r>
    </w:p>
    <w:p w14:paraId="49DA190B"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rPr>
      </w:pPr>
      <w:r w:rsidRPr="00FE1417">
        <w:rPr>
          <w:rFonts w:ascii="Sylfaen" w:eastAsia="Times New Roman" w:hAnsi="Sylfaen" w:cs="Times New Roman"/>
          <w:i/>
          <w:noProof/>
          <w:sz w:val="24"/>
          <w:szCs w:val="24"/>
          <w:lang w:val="ka-GE"/>
        </w:rPr>
        <w:t>საჭმლის მომნელებელი სისტემის მხრივ</w:t>
      </w:r>
    </w:p>
    <w:p w14:paraId="4EFF9536"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rPr>
      </w:pPr>
      <w:r w:rsidRPr="00FE1417">
        <w:rPr>
          <w:rFonts w:ascii="Sylfaen" w:eastAsia="Times New Roman" w:hAnsi="Sylfaen" w:cs="Times New Roman"/>
          <w:i/>
          <w:noProof/>
          <w:sz w:val="24"/>
          <w:szCs w:val="24"/>
          <w:lang w:val="ka-GE"/>
        </w:rPr>
        <w:t>ძალიან იშვიათად:</w:t>
      </w:r>
      <w:r w:rsidRPr="00FE1417">
        <w:rPr>
          <w:rFonts w:ascii="Sylfaen" w:eastAsia="Times New Roman" w:hAnsi="Sylfaen" w:cs="Times New Roman"/>
          <w:noProof/>
          <w:sz w:val="24"/>
          <w:szCs w:val="24"/>
          <w:lang w:val="ka-GE"/>
        </w:rPr>
        <w:t xml:space="preserve">  შესაძლოა აღინიშნოს გულისრევა, ღებინება, სიმძიმის შეგრძნება ან დისკომფორტი ეპიგასტრიუმის მიდამოში, მუცლის ტკივილი, დიარეა.</w:t>
      </w:r>
    </w:p>
    <w:p w14:paraId="3E0C06C5" w14:textId="77777777" w:rsidR="000B4BB9" w:rsidRPr="00FE1417" w:rsidRDefault="000B4BB9" w:rsidP="000B4BB9">
      <w:pPr>
        <w:spacing w:after="0" w:line="240" w:lineRule="auto"/>
        <w:ind w:right="450"/>
        <w:jc w:val="both"/>
        <w:rPr>
          <w:rFonts w:ascii="Sylfaen" w:eastAsia="Times New Roman" w:hAnsi="Sylfaen" w:cs="Times New Roman"/>
          <w:i/>
          <w:iCs/>
          <w:noProof/>
          <w:sz w:val="24"/>
          <w:szCs w:val="24"/>
          <w:lang w:val="ka-GE"/>
        </w:rPr>
      </w:pPr>
      <w:r w:rsidRPr="00FE1417">
        <w:rPr>
          <w:rFonts w:ascii="Sylfaen" w:eastAsia="Times New Roman" w:hAnsi="Sylfaen" w:cs="Times New Roman"/>
          <w:i/>
          <w:iCs/>
          <w:noProof/>
          <w:sz w:val="24"/>
          <w:szCs w:val="24"/>
          <w:lang w:val="ka-GE"/>
        </w:rPr>
        <w:t>ჰეპატობილიარული სისტემის მხრივ</w:t>
      </w:r>
    </w:p>
    <w:p w14:paraId="6E6C7859" w14:textId="77777777" w:rsidR="000B4BB9" w:rsidRPr="00FE1417" w:rsidRDefault="000B4BB9" w:rsidP="000B4BB9">
      <w:pPr>
        <w:spacing w:after="0" w:line="240" w:lineRule="auto"/>
        <w:ind w:right="450"/>
        <w:jc w:val="both"/>
        <w:rPr>
          <w:rFonts w:ascii="Sylfaen" w:eastAsia="Times New Roman" w:hAnsi="Sylfaen" w:cs="Times New Roman"/>
          <w:iCs/>
          <w:noProof/>
          <w:sz w:val="24"/>
          <w:szCs w:val="24"/>
          <w:lang w:val="ka-GE"/>
        </w:rPr>
      </w:pPr>
      <w:r w:rsidRPr="00FE1417">
        <w:rPr>
          <w:rFonts w:ascii="Sylfaen" w:eastAsia="Times New Roman" w:hAnsi="Sylfaen" w:cs="Times New Roman"/>
          <w:i/>
          <w:iCs/>
          <w:noProof/>
          <w:sz w:val="24"/>
          <w:szCs w:val="24"/>
          <w:lang w:val="ka-GE"/>
        </w:rPr>
        <w:t>ძალიან იშვიათად</w:t>
      </w:r>
      <w:r w:rsidRPr="00FE1417">
        <w:rPr>
          <w:rFonts w:ascii="Sylfaen" w:eastAsia="Times New Roman" w:hAnsi="Sylfaen" w:cs="Times New Roman"/>
          <w:iCs/>
          <w:noProof/>
          <w:sz w:val="24"/>
          <w:szCs w:val="24"/>
          <w:lang w:val="ka-GE"/>
        </w:rPr>
        <w:t>: ღვიძლის ფუნქციის დარღვევა (ქოლესტაზითა და სიყვითლით) ჰეპატიტი, ღვიძლის უკმარისობა.</w:t>
      </w:r>
    </w:p>
    <w:p w14:paraId="5251E4CB" w14:textId="5F4B4136" w:rsidR="000B4BB9" w:rsidRPr="00FE1417" w:rsidRDefault="000B4BB9" w:rsidP="000B4BB9">
      <w:pPr>
        <w:spacing w:after="0" w:line="240" w:lineRule="auto"/>
        <w:ind w:right="450"/>
        <w:jc w:val="both"/>
        <w:rPr>
          <w:rFonts w:ascii="Sylfaen" w:eastAsia="Times New Roman" w:hAnsi="Sylfaen" w:cs="Times New Roman"/>
          <w:i/>
          <w:iCs/>
          <w:noProof/>
          <w:sz w:val="24"/>
          <w:szCs w:val="24"/>
          <w:lang w:val="ka-GE"/>
        </w:rPr>
      </w:pPr>
      <w:r w:rsidRPr="00FE1417">
        <w:rPr>
          <w:rFonts w:ascii="Sylfaen" w:eastAsia="Times New Roman" w:hAnsi="Sylfaen" w:cs="Times New Roman"/>
          <w:i/>
          <w:iCs/>
          <w:noProof/>
          <w:sz w:val="24"/>
          <w:szCs w:val="24"/>
          <w:lang w:val="ka-GE"/>
        </w:rPr>
        <w:t xml:space="preserve">უცნობი სიხშირით: </w:t>
      </w:r>
      <w:r w:rsidRPr="00FE1417">
        <w:rPr>
          <w:rFonts w:ascii="Sylfaen" w:eastAsia="Times New Roman" w:hAnsi="Sylfaen" w:cs="Times New Roman"/>
          <w:iCs/>
          <w:noProof/>
          <w:sz w:val="24"/>
          <w:szCs w:val="24"/>
          <w:lang w:val="ka-GE"/>
        </w:rPr>
        <w:t>ღვიძლის ფერმენტების აქტიურობის ზრდა</w:t>
      </w:r>
      <w:r w:rsidR="00F865A3" w:rsidRPr="00FE1417">
        <w:rPr>
          <w:rFonts w:ascii="Sylfaen" w:eastAsia="Times New Roman" w:hAnsi="Sylfaen" w:cs="Times New Roman"/>
          <w:iCs/>
          <w:noProof/>
          <w:sz w:val="24"/>
          <w:szCs w:val="24"/>
          <w:lang w:val="ka-GE"/>
        </w:rPr>
        <w:t>.</w:t>
      </w:r>
    </w:p>
    <w:p w14:paraId="2AC32055" w14:textId="77777777" w:rsidR="000B4BB9" w:rsidRPr="00FE1417" w:rsidRDefault="000B4BB9" w:rsidP="000B4BB9">
      <w:pPr>
        <w:spacing w:after="0" w:line="240" w:lineRule="auto"/>
        <w:ind w:right="450"/>
        <w:jc w:val="both"/>
        <w:rPr>
          <w:rFonts w:ascii="Sylfaen" w:eastAsia="Times New Roman" w:hAnsi="Sylfaen" w:cs="Times New Roman"/>
          <w:i/>
          <w:iCs/>
          <w:noProof/>
          <w:sz w:val="24"/>
          <w:szCs w:val="24"/>
          <w:lang w:val="ka-GE"/>
        </w:rPr>
      </w:pPr>
      <w:r w:rsidRPr="00FE1417">
        <w:rPr>
          <w:rFonts w:ascii="Sylfaen" w:eastAsia="Times New Roman" w:hAnsi="Sylfaen" w:cs="Times New Roman"/>
          <w:i/>
          <w:iCs/>
          <w:noProof/>
          <w:sz w:val="24"/>
          <w:szCs w:val="24"/>
          <w:lang w:val="ka-GE"/>
        </w:rPr>
        <w:t>კანისა და კანქვეშა ქსოვილების მხრივ</w:t>
      </w:r>
    </w:p>
    <w:p w14:paraId="1ABC1587"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rPr>
      </w:pPr>
      <w:r w:rsidRPr="00FE1417">
        <w:rPr>
          <w:rFonts w:ascii="Sylfaen" w:eastAsia="Times New Roman" w:hAnsi="Sylfaen" w:cs="Times New Roman"/>
          <w:i/>
          <w:iCs/>
          <w:noProof/>
          <w:sz w:val="24"/>
          <w:szCs w:val="24"/>
          <w:lang w:val="ka-GE"/>
        </w:rPr>
        <w:t>უცნობი სიხშირით:</w:t>
      </w:r>
      <w:r w:rsidRPr="00FE1417">
        <w:rPr>
          <w:rFonts w:ascii="Sylfaen" w:eastAsia="Times New Roman" w:hAnsi="Sylfaen" w:cs="Times New Roman"/>
          <w:iCs/>
          <w:noProof/>
          <w:sz w:val="24"/>
          <w:szCs w:val="24"/>
          <w:lang w:val="ka-GE"/>
        </w:rPr>
        <w:t xml:space="preserve"> შესაძლებელია ისეთი ალერგიული და ფსევდოალერგიული რეაქციების გამოვლენა, როგორიცაა ქავილი, გამონაყარი, ჭინჭრის ციება, ალერგიული ვასკულიტი და ფოტომგრძნობელობა. ასეთი რეაქციები თითქმის ყოველთვის მსუბუქი ხასიათისაა, </w:t>
      </w:r>
      <w:r w:rsidRPr="00FE1417">
        <w:rPr>
          <w:rFonts w:ascii="Sylfaen" w:eastAsia="Times New Roman" w:hAnsi="Sylfaen" w:cs="Times New Roman"/>
          <w:noProof/>
          <w:sz w:val="24"/>
          <w:szCs w:val="24"/>
          <w:lang w:val="ka-GE"/>
        </w:rPr>
        <w:t>თუმცა შეიძლება გადავიდეს ქოშინით, არტერიული ჰიპოტენზიით მიმდინარე მძიმე რეაქციებში, რომლებიც ზოგჯერ შეიძლება პროგრესირდეს და განვითარდეს  ანაფილაქსური შოკი. ჭინჭრის ციების გამოვლენის შემთხვევაში აუცილებელია მიმართოთ ექიმს.</w:t>
      </w:r>
    </w:p>
    <w:p w14:paraId="3C929BCF" w14:textId="77777777" w:rsidR="000B4BB9" w:rsidRPr="00FE1417" w:rsidRDefault="000B4BB9" w:rsidP="000B4BB9">
      <w:pPr>
        <w:spacing w:after="0" w:line="240" w:lineRule="auto"/>
        <w:ind w:right="450"/>
        <w:jc w:val="both"/>
        <w:rPr>
          <w:rFonts w:ascii="Sylfaen" w:eastAsia="Times New Roman" w:hAnsi="Sylfaen" w:cs="Times New Roman"/>
          <w:i/>
          <w:iCs/>
          <w:noProof/>
          <w:sz w:val="24"/>
          <w:szCs w:val="24"/>
          <w:lang w:val="ka-GE"/>
        </w:rPr>
      </w:pPr>
      <w:r w:rsidRPr="00FE1417">
        <w:rPr>
          <w:rFonts w:ascii="Sylfaen" w:eastAsia="Times New Roman" w:hAnsi="Sylfaen" w:cs="Times New Roman"/>
          <w:i/>
          <w:noProof/>
          <w:sz w:val="24"/>
          <w:szCs w:val="24"/>
          <w:lang w:val="ka-GE"/>
        </w:rPr>
        <w:t>ლაბორატორიული კვლევები</w:t>
      </w:r>
    </w:p>
    <w:p w14:paraId="5F701DC7" w14:textId="77777777" w:rsidR="000B4BB9" w:rsidRPr="00FE1417" w:rsidRDefault="000B4BB9" w:rsidP="000B4BB9">
      <w:pPr>
        <w:spacing w:after="0" w:line="240" w:lineRule="auto"/>
        <w:ind w:right="450"/>
        <w:jc w:val="both"/>
        <w:rPr>
          <w:rFonts w:ascii="Sylfaen" w:eastAsia="Times New Roman" w:hAnsi="Sylfaen" w:cs="Times New Roman"/>
          <w:iCs/>
          <w:noProof/>
          <w:sz w:val="24"/>
          <w:szCs w:val="24"/>
          <w:lang w:val="ka-GE"/>
        </w:rPr>
      </w:pPr>
      <w:r w:rsidRPr="00FE1417">
        <w:rPr>
          <w:rFonts w:ascii="Sylfaen" w:eastAsia="Times New Roman" w:hAnsi="Sylfaen" w:cs="Times New Roman"/>
          <w:i/>
          <w:iCs/>
          <w:noProof/>
          <w:sz w:val="24"/>
          <w:szCs w:val="24"/>
          <w:lang w:val="ka-GE"/>
        </w:rPr>
        <w:t xml:space="preserve">ძალიან იშვიათად:   </w:t>
      </w:r>
      <w:r w:rsidRPr="00FE1417">
        <w:rPr>
          <w:rFonts w:ascii="Sylfaen" w:eastAsia="Times New Roman" w:hAnsi="Sylfaen" w:cs="Times New Roman"/>
          <w:iCs/>
          <w:noProof/>
          <w:sz w:val="24"/>
          <w:szCs w:val="24"/>
          <w:lang w:val="ka-GE"/>
        </w:rPr>
        <w:t>სისხლის შრატში</w:t>
      </w:r>
      <w:r w:rsidRPr="00FE1417">
        <w:rPr>
          <w:rFonts w:ascii="Sylfaen" w:eastAsia="Times New Roman" w:hAnsi="Sylfaen" w:cs="Times New Roman"/>
          <w:i/>
          <w:iCs/>
          <w:noProof/>
          <w:sz w:val="24"/>
          <w:szCs w:val="24"/>
          <w:lang w:val="ka-GE"/>
        </w:rPr>
        <w:t xml:space="preserve"> </w:t>
      </w:r>
      <w:r w:rsidRPr="00FE1417">
        <w:rPr>
          <w:rFonts w:ascii="Sylfaen" w:eastAsia="Times New Roman" w:hAnsi="Sylfaen" w:cs="Times New Roman"/>
          <w:iCs/>
          <w:noProof/>
          <w:sz w:val="24"/>
          <w:szCs w:val="24"/>
          <w:lang w:val="ka-GE"/>
        </w:rPr>
        <w:t>ნატრიუმის დონის შემცირება.</w:t>
      </w:r>
    </w:p>
    <w:p w14:paraId="6B33435E" w14:textId="77777777" w:rsidR="000B4BB9" w:rsidRPr="00FE1417" w:rsidRDefault="000B4BB9" w:rsidP="000B4BB9">
      <w:pPr>
        <w:spacing w:after="0" w:line="240" w:lineRule="auto"/>
        <w:ind w:right="450"/>
        <w:jc w:val="both"/>
        <w:rPr>
          <w:rFonts w:ascii="Sylfaen" w:eastAsia="Times New Roman" w:hAnsi="Sylfaen" w:cs="Times New Roman"/>
          <w:i/>
          <w:iCs/>
          <w:noProof/>
          <w:sz w:val="24"/>
          <w:szCs w:val="24"/>
          <w:lang w:val="ka-GE"/>
        </w:rPr>
      </w:pPr>
      <w:r w:rsidRPr="00FE1417">
        <w:rPr>
          <w:rFonts w:ascii="Sylfaen" w:eastAsia="Times New Roman" w:hAnsi="Sylfaen" w:cs="Times New Roman"/>
          <w:i/>
          <w:iCs/>
          <w:noProof/>
          <w:sz w:val="24"/>
          <w:szCs w:val="24"/>
          <w:lang w:val="ka-GE"/>
        </w:rPr>
        <w:t>ინფორმაცია საეჭვო გვერდითი რეაქციების შესახებ</w:t>
      </w:r>
    </w:p>
    <w:p w14:paraId="28AC5274" w14:textId="77777777" w:rsidR="000B4BB9" w:rsidRPr="00FE1417" w:rsidRDefault="000B4BB9" w:rsidP="000B4BB9">
      <w:pPr>
        <w:spacing w:after="0" w:line="240" w:lineRule="auto"/>
        <w:ind w:right="450"/>
        <w:jc w:val="both"/>
        <w:rPr>
          <w:rFonts w:ascii="Sylfaen" w:eastAsia="Times New Roman" w:hAnsi="Sylfaen" w:cs="Times New Roman"/>
          <w:iCs/>
          <w:noProof/>
          <w:sz w:val="24"/>
          <w:szCs w:val="24"/>
          <w:lang w:val="ka-GE"/>
        </w:rPr>
      </w:pPr>
      <w:r w:rsidRPr="00FE1417">
        <w:rPr>
          <w:rFonts w:ascii="Sylfaen" w:eastAsia="Times New Roman" w:hAnsi="Sylfaen" w:cs="Times New Roman"/>
          <w:iCs/>
          <w:noProof/>
          <w:sz w:val="24"/>
          <w:szCs w:val="24"/>
          <w:lang w:val="ka-GE"/>
        </w:rPr>
        <w:t>სამკურნალო პრეპარატის რეგისტრაციის შემდეგ, მნიშვნელოვანია ინფორმაცია მისი  საეჭვო გვერდითი მოვლენების შესახებ. ეს საშუალებას იძლევა განხორციელდეს  მედიკამენტის    სარგებელი/რისკის თანაფარდობის  ხანგრძლივი კონტროლი.</w:t>
      </w:r>
    </w:p>
    <w:p w14:paraId="75E3F5CB" w14:textId="77777777" w:rsidR="000B4BB9" w:rsidRPr="00FE1417" w:rsidRDefault="000B4BB9" w:rsidP="000B4BB9">
      <w:pPr>
        <w:spacing w:after="0" w:line="240" w:lineRule="auto"/>
        <w:ind w:right="450"/>
        <w:jc w:val="both"/>
        <w:rPr>
          <w:rFonts w:ascii="Sylfaen" w:eastAsia="Times New Roman" w:hAnsi="Sylfaen" w:cs="Times New Roman"/>
          <w:iCs/>
          <w:noProof/>
          <w:sz w:val="24"/>
          <w:szCs w:val="24"/>
          <w:lang w:val="ka-GE"/>
        </w:rPr>
      </w:pPr>
    </w:p>
    <w:p w14:paraId="45595BCA" w14:textId="77777777" w:rsidR="000B4BB9" w:rsidRPr="00FE1417" w:rsidRDefault="000B4BB9" w:rsidP="000B4BB9">
      <w:pPr>
        <w:spacing w:after="0" w:line="240" w:lineRule="auto"/>
        <w:ind w:right="450"/>
        <w:jc w:val="both"/>
        <w:rPr>
          <w:rFonts w:ascii="Sylfaen" w:eastAsia="Times New Roman" w:hAnsi="Sylfaen" w:cs="Times New Roman"/>
          <w:i/>
          <w:noProof/>
          <w:sz w:val="24"/>
          <w:szCs w:val="24"/>
          <w:lang w:val="ka-GE" w:eastAsia="ru-RU"/>
        </w:rPr>
      </w:pPr>
      <w:r w:rsidRPr="00FE1417">
        <w:rPr>
          <w:rFonts w:ascii="Sylfaen" w:eastAsia="Times New Roman" w:hAnsi="Sylfaen" w:cs="Times New Roman"/>
          <w:i/>
          <w:noProof/>
          <w:sz w:val="24"/>
          <w:szCs w:val="24"/>
          <w:lang w:val="ka-GE" w:eastAsia="ru-RU"/>
        </w:rPr>
        <w:t>არასასურველი ეფექტების გამოვლენის შემთხვევაში მიმართეთ ექიმს.</w:t>
      </w:r>
    </w:p>
    <w:p w14:paraId="241833CD" w14:textId="77777777" w:rsidR="00E01165" w:rsidRPr="00FE1417" w:rsidRDefault="00E01165" w:rsidP="000B4BB9">
      <w:pPr>
        <w:spacing w:after="0" w:line="240" w:lineRule="auto"/>
        <w:ind w:right="450"/>
        <w:jc w:val="both"/>
        <w:rPr>
          <w:rFonts w:ascii="Sylfaen" w:eastAsia="Times New Roman" w:hAnsi="Sylfaen" w:cs="Times New Roman"/>
          <w:i/>
          <w:noProof/>
          <w:sz w:val="24"/>
          <w:szCs w:val="24"/>
          <w:lang w:val="ka-GE" w:eastAsia="ru-RU"/>
        </w:rPr>
      </w:pPr>
    </w:p>
    <w:p w14:paraId="102335B8" w14:textId="77777777" w:rsidR="000B4BB9" w:rsidRPr="00FE1417" w:rsidRDefault="000B4BB9" w:rsidP="000B4BB9">
      <w:pPr>
        <w:spacing w:after="0" w:line="240" w:lineRule="auto"/>
        <w:ind w:right="450"/>
        <w:jc w:val="both"/>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დოზის გადაჭარბება</w:t>
      </w:r>
    </w:p>
    <w:p w14:paraId="31D08573" w14:textId="77777777" w:rsidR="000B4BB9" w:rsidRPr="00FE1417" w:rsidRDefault="000B4BB9" w:rsidP="000B4BB9">
      <w:pPr>
        <w:spacing w:after="0" w:line="240" w:lineRule="auto"/>
        <w:ind w:right="450"/>
        <w:jc w:val="both"/>
        <w:rPr>
          <w:rFonts w:ascii="Sylfaen" w:eastAsia="Times New Roman" w:hAnsi="Sylfaen" w:cs="Times New Roman"/>
          <w:noProof/>
          <w:sz w:val="24"/>
          <w:szCs w:val="24"/>
          <w:lang w:val="ka-GE" w:eastAsia="ru-RU"/>
        </w:rPr>
      </w:pPr>
      <w:r w:rsidRPr="00FE1417">
        <w:rPr>
          <w:rFonts w:ascii="Sylfaen" w:eastAsia="Times New Roman" w:hAnsi="Sylfaen" w:cs="Sylfaen"/>
          <w:noProof/>
          <w:sz w:val="24"/>
          <w:szCs w:val="24"/>
          <w:lang w:val="ka-GE" w:eastAsia="ru-RU"/>
        </w:rPr>
        <w:t>დოზის გადაჭარბების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შემთხვევაში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საჭიროა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მკურნალი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ექიმის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ინფორმირება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აუცილებელია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დაკვირვება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ავადმყოფის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გულისცემასა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სუნთქვაზე</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კომის, როგორც</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ჰიპოგლიკემიის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შედეგის,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განვითარების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შემთხვევაში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აუცილებელია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ავადმყოფის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ჰოსპიტალიზება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საჭიროა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ხელოვნური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ღებინების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გამოწვევა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კუჭის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ამორეცხვა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აქტივირებული</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ნახშირის</w:t>
      </w:r>
      <w:r w:rsidRPr="00FE1417">
        <w:rPr>
          <w:rFonts w:ascii="Times New Roman" w:eastAsia="Times New Roman" w:hAnsi="Times New Roman" w:cs="Times New Roman"/>
          <w:noProof/>
          <w:sz w:val="24"/>
          <w:szCs w:val="24"/>
          <w:lang w:val="ka-GE" w:eastAsia="ru-RU"/>
        </w:rPr>
        <w:t xml:space="preserve"> </w:t>
      </w:r>
      <w:r w:rsidRPr="00FE1417">
        <w:rPr>
          <w:rFonts w:ascii="Sylfaen" w:eastAsia="Times New Roman" w:hAnsi="Sylfaen" w:cs="Sylfaen"/>
          <w:noProof/>
          <w:sz w:val="24"/>
          <w:szCs w:val="24"/>
          <w:lang w:val="ka-GE" w:eastAsia="ru-RU"/>
        </w:rPr>
        <w:t>დანიშვნა</w:t>
      </w:r>
      <w:r w:rsidRPr="00FE1417">
        <w:rPr>
          <w:rFonts w:ascii="Dejavu Sans" w:eastAsia="Times New Roman" w:hAnsi="Dejavu Sans" w:cs="Times New Roman"/>
          <w:noProof/>
          <w:sz w:val="24"/>
          <w:szCs w:val="24"/>
          <w:lang w:val="ka-GE" w:eastAsia="ru-RU"/>
        </w:rPr>
        <w:t>.</w:t>
      </w:r>
    </w:p>
    <w:p w14:paraId="279C49B2" w14:textId="77777777" w:rsidR="000B4BB9" w:rsidRPr="00FE1417" w:rsidRDefault="000B4BB9" w:rsidP="000B4BB9">
      <w:pPr>
        <w:spacing w:after="0" w:line="240" w:lineRule="auto"/>
        <w:ind w:right="450"/>
        <w:jc w:val="both"/>
        <w:rPr>
          <w:rFonts w:ascii="Sylfaen" w:eastAsia="Times New Roman" w:hAnsi="Sylfaen" w:cs="Times New Roman"/>
          <w:b/>
          <w:noProof/>
          <w:sz w:val="24"/>
          <w:szCs w:val="24"/>
          <w:lang w:val="ka-GE" w:eastAsia="ru-RU"/>
        </w:rPr>
      </w:pPr>
    </w:p>
    <w:p w14:paraId="31C3FEFE" w14:textId="77777777" w:rsidR="000B4BB9" w:rsidRPr="00FE1417" w:rsidRDefault="000B4BB9" w:rsidP="000B4BB9">
      <w:pPr>
        <w:spacing w:after="0" w:line="240" w:lineRule="auto"/>
        <w:ind w:right="450"/>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გამოშვების ფორმა</w:t>
      </w:r>
    </w:p>
    <w:p w14:paraId="471A1B22" w14:textId="77777777" w:rsidR="000B4BB9" w:rsidRPr="00FE1417" w:rsidRDefault="000B4BB9" w:rsidP="000B4BB9">
      <w:pPr>
        <w:spacing w:after="0" w:line="240" w:lineRule="auto"/>
        <w:ind w:right="450"/>
        <w:textAlignment w:val="top"/>
        <w:rPr>
          <w:rFonts w:ascii="Sylfaen" w:eastAsia="Times New Roman" w:hAnsi="Sylfaen" w:cs="Sylfaen"/>
          <w:noProof/>
          <w:sz w:val="24"/>
          <w:szCs w:val="24"/>
          <w:lang w:val="ka-GE" w:eastAsia="ru-RU"/>
        </w:rPr>
      </w:pPr>
      <w:r w:rsidRPr="00FE1417">
        <w:rPr>
          <w:rFonts w:ascii="Sylfaen" w:eastAsia="Times New Roman" w:hAnsi="Sylfaen" w:cs="Sylfaen"/>
          <w:noProof/>
          <w:sz w:val="24"/>
          <w:szCs w:val="24"/>
          <w:lang w:val="ka-GE" w:eastAsia="ru-RU"/>
        </w:rPr>
        <w:t>1 მგ, 2 მგ, 3 მგ ან 4 მგ-იანი ტაბლეტები</w:t>
      </w:r>
    </w:p>
    <w:p w14:paraId="4F8FBE6B" w14:textId="77777777" w:rsidR="000B4BB9" w:rsidRPr="00FE1417" w:rsidRDefault="000B4BB9" w:rsidP="000B4BB9">
      <w:pPr>
        <w:spacing w:after="0" w:line="240" w:lineRule="auto"/>
        <w:ind w:right="450"/>
        <w:textAlignment w:val="top"/>
        <w:rPr>
          <w:rFonts w:ascii="Sylfaen" w:eastAsia="Times New Roman" w:hAnsi="Sylfaen" w:cs="Sylfaen"/>
          <w:noProof/>
          <w:sz w:val="24"/>
          <w:szCs w:val="24"/>
          <w:lang w:val="ka-GE" w:eastAsia="ru-RU"/>
        </w:rPr>
      </w:pPr>
      <w:r w:rsidRPr="00FE1417">
        <w:rPr>
          <w:rFonts w:ascii="Sylfaen" w:eastAsia="Times New Roman" w:hAnsi="Sylfaen" w:cs="Sylfaen"/>
          <w:noProof/>
          <w:sz w:val="24"/>
          <w:szCs w:val="24"/>
          <w:lang w:val="ka-GE" w:eastAsia="ru-RU"/>
        </w:rPr>
        <w:t>15</w:t>
      </w:r>
      <w:r w:rsidRPr="00FE1417">
        <w:rPr>
          <w:rFonts w:ascii="Sylfaen" w:eastAsia="Times New Roman" w:hAnsi="Sylfaen" w:cs="Sylfaen"/>
          <w:noProof/>
          <w:sz w:val="24"/>
          <w:szCs w:val="24"/>
          <w:lang w:eastAsia="ru-RU"/>
        </w:rPr>
        <w:t xml:space="preserve"> </w:t>
      </w:r>
      <w:r w:rsidRPr="00FE1417">
        <w:rPr>
          <w:rFonts w:ascii="Sylfaen" w:eastAsia="Times New Roman" w:hAnsi="Sylfaen" w:cs="Sylfaen"/>
          <w:noProof/>
          <w:sz w:val="24"/>
          <w:szCs w:val="24"/>
          <w:lang w:val="ka-GE" w:eastAsia="ru-RU"/>
        </w:rPr>
        <w:t xml:space="preserve">ტაბლეტი  მოთავსებული ბლისტერზე. </w:t>
      </w:r>
    </w:p>
    <w:p w14:paraId="5888EB42" w14:textId="77777777" w:rsidR="000B4BB9" w:rsidRPr="00FE1417" w:rsidRDefault="000B4BB9" w:rsidP="000B4BB9">
      <w:pPr>
        <w:spacing w:after="0" w:line="240" w:lineRule="auto"/>
        <w:ind w:right="450"/>
        <w:textAlignment w:val="top"/>
        <w:rPr>
          <w:rFonts w:ascii="Sylfaen" w:eastAsia="Times New Roman" w:hAnsi="Sylfaen" w:cs="Sylfaen"/>
          <w:noProof/>
          <w:sz w:val="24"/>
          <w:szCs w:val="24"/>
          <w:lang w:val="ka-GE" w:eastAsia="ru-RU"/>
        </w:rPr>
      </w:pPr>
      <w:r w:rsidRPr="00FE1417">
        <w:rPr>
          <w:rFonts w:ascii="Sylfaen" w:eastAsia="Times New Roman" w:hAnsi="Sylfaen" w:cs="Sylfaen"/>
          <w:noProof/>
          <w:sz w:val="24"/>
          <w:szCs w:val="24"/>
          <w:lang w:val="ka-GE" w:eastAsia="ru-RU"/>
        </w:rPr>
        <w:t xml:space="preserve">2 </w:t>
      </w:r>
      <w:r w:rsidRPr="00FE1417">
        <w:rPr>
          <w:rFonts w:ascii="Sylfaen" w:eastAsia="Times New Roman" w:hAnsi="Sylfaen" w:cs="Sylfaen"/>
          <w:noProof/>
          <w:sz w:val="24"/>
          <w:szCs w:val="24"/>
          <w:lang w:eastAsia="ru-RU"/>
        </w:rPr>
        <w:t xml:space="preserve"> </w:t>
      </w:r>
      <w:r w:rsidRPr="00FE1417">
        <w:rPr>
          <w:rFonts w:ascii="Sylfaen" w:eastAsia="Times New Roman" w:hAnsi="Sylfaen" w:cs="Sylfaen"/>
          <w:noProof/>
          <w:sz w:val="24"/>
          <w:szCs w:val="24"/>
          <w:lang w:val="ka-GE" w:eastAsia="ru-RU"/>
        </w:rPr>
        <w:t>ბლისტერი გამოყენების ინსტრუქციასთან ერთად შეფუთული მუყაოს კოლოფში.</w:t>
      </w:r>
    </w:p>
    <w:p w14:paraId="17B61B65" w14:textId="77777777" w:rsidR="000B4BB9" w:rsidRPr="00FE1417" w:rsidRDefault="000B4BB9" w:rsidP="000B4BB9">
      <w:pPr>
        <w:spacing w:after="0" w:line="240" w:lineRule="auto"/>
        <w:ind w:right="450"/>
        <w:rPr>
          <w:rFonts w:ascii="Sylfaen" w:eastAsia="Times New Roman" w:hAnsi="Sylfaen" w:cs="Times New Roman"/>
          <w:b/>
          <w:noProof/>
          <w:sz w:val="24"/>
          <w:szCs w:val="24"/>
          <w:lang w:val="ka-GE" w:eastAsia="ru-RU"/>
        </w:rPr>
      </w:pPr>
    </w:p>
    <w:p w14:paraId="4045B20E" w14:textId="77777777" w:rsidR="000B4BB9" w:rsidRPr="00FE1417" w:rsidRDefault="000B4BB9" w:rsidP="000B4BB9">
      <w:pPr>
        <w:spacing w:after="0" w:line="240" w:lineRule="auto"/>
        <w:ind w:right="450"/>
        <w:rPr>
          <w:rFonts w:ascii="Sylfaen" w:eastAsia="Times New Roman" w:hAnsi="Sylfaen" w:cs="Times New Roman"/>
          <w:b/>
          <w:noProof/>
          <w:sz w:val="24"/>
          <w:szCs w:val="24"/>
          <w:lang w:val="ka-GE" w:eastAsia="ru-RU"/>
        </w:rPr>
      </w:pPr>
      <w:r w:rsidRPr="00FE1417">
        <w:rPr>
          <w:rFonts w:ascii="Sylfaen" w:eastAsia="Times New Roman" w:hAnsi="Sylfaen" w:cs="Times New Roman"/>
          <w:b/>
          <w:noProof/>
          <w:sz w:val="24"/>
          <w:szCs w:val="24"/>
          <w:lang w:val="ka-GE" w:eastAsia="ru-RU"/>
        </w:rPr>
        <w:t>შენახვის პირობები</w:t>
      </w:r>
    </w:p>
    <w:p w14:paraId="4CCC9E0C" w14:textId="77777777" w:rsidR="000B4BB9" w:rsidRPr="00FE1417" w:rsidRDefault="000B4BB9" w:rsidP="000B4BB9">
      <w:pPr>
        <w:spacing w:after="0" w:line="240" w:lineRule="auto"/>
        <w:ind w:right="450"/>
        <w:textAlignment w:val="top"/>
        <w:rPr>
          <w:rFonts w:ascii="Sylfaen" w:eastAsia="Times New Roman" w:hAnsi="Sylfaen" w:cs="Sylfaen"/>
          <w:noProof/>
          <w:sz w:val="24"/>
          <w:szCs w:val="24"/>
          <w:lang w:val="ka-GE" w:eastAsia="ru-RU"/>
        </w:rPr>
      </w:pPr>
      <w:r w:rsidRPr="00FE1417">
        <w:rPr>
          <w:rFonts w:ascii="Sylfaen" w:eastAsia="Times New Roman" w:hAnsi="Sylfaen" w:cs="Sylfaen"/>
          <w:noProof/>
          <w:sz w:val="24"/>
          <w:szCs w:val="24"/>
          <w:lang w:val="ka-GE" w:eastAsia="ru-RU"/>
        </w:rPr>
        <w:t>ინახება არა უმეტეს 25</w:t>
      </w:r>
      <w:r w:rsidRPr="00FE1417">
        <w:rPr>
          <w:rFonts w:ascii="Sylfaen" w:eastAsia="Times New Roman" w:hAnsi="Sylfaen" w:cs="Sylfaen"/>
          <w:noProof/>
          <w:sz w:val="20"/>
          <w:szCs w:val="20"/>
          <w:lang w:val="ka-GE" w:eastAsia="ru-RU"/>
        </w:rPr>
        <w:t>º</w:t>
      </w:r>
      <w:r w:rsidRPr="00FE1417">
        <w:rPr>
          <w:rFonts w:ascii="Sylfaen" w:eastAsia="Times New Roman" w:hAnsi="Sylfaen" w:cs="Sylfaen"/>
          <w:noProof/>
          <w:sz w:val="24"/>
          <w:szCs w:val="24"/>
          <w:lang w:val="ka-GE" w:eastAsia="ru-RU"/>
        </w:rPr>
        <w:t xml:space="preserve"> C –ზე, ორიგინალურ შეფუთვაში ბავშვებისათვის მიუწვდომელ ადგილზე.</w:t>
      </w:r>
    </w:p>
    <w:p w14:paraId="60D81FD4" w14:textId="77777777" w:rsidR="000B4BB9" w:rsidRPr="00FE1417" w:rsidRDefault="000B4BB9" w:rsidP="000B4BB9">
      <w:pPr>
        <w:spacing w:after="0" w:line="240" w:lineRule="auto"/>
        <w:ind w:right="450"/>
        <w:textAlignment w:val="top"/>
        <w:rPr>
          <w:rFonts w:ascii="Sylfaen" w:eastAsia="Times New Roman" w:hAnsi="Sylfaen" w:cs="Sylfaen"/>
          <w:b/>
          <w:noProof/>
          <w:sz w:val="24"/>
          <w:szCs w:val="24"/>
          <w:lang w:val="ka-GE" w:eastAsia="ru-RU"/>
        </w:rPr>
      </w:pPr>
    </w:p>
    <w:p w14:paraId="5E49F050" w14:textId="77777777" w:rsidR="000B4BB9" w:rsidRPr="00FE1417" w:rsidRDefault="000B4BB9" w:rsidP="000B4BB9">
      <w:pPr>
        <w:spacing w:after="0" w:line="240" w:lineRule="auto"/>
        <w:ind w:right="450"/>
        <w:textAlignment w:val="top"/>
        <w:rPr>
          <w:rFonts w:ascii="Sylfaen" w:eastAsia="Times New Roman" w:hAnsi="Sylfaen" w:cs="Times New Roman"/>
          <w:b/>
          <w:noProof/>
          <w:sz w:val="24"/>
          <w:szCs w:val="24"/>
          <w:lang w:val="ka-GE" w:eastAsia="ru-RU"/>
        </w:rPr>
      </w:pPr>
      <w:r w:rsidRPr="00FE1417">
        <w:rPr>
          <w:rFonts w:ascii="Sylfaen" w:eastAsia="Times New Roman" w:hAnsi="Sylfaen" w:cs="Sylfaen"/>
          <w:b/>
          <w:noProof/>
          <w:sz w:val="24"/>
          <w:szCs w:val="24"/>
          <w:lang w:val="ka-GE" w:eastAsia="ru-RU"/>
        </w:rPr>
        <w:t>ვარგისობის</w:t>
      </w:r>
      <w:r w:rsidRPr="00FE1417">
        <w:rPr>
          <w:rFonts w:ascii="Times New Roman" w:eastAsia="Times New Roman" w:hAnsi="Times New Roman" w:cs="Times New Roman"/>
          <w:b/>
          <w:noProof/>
          <w:sz w:val="24"/>
          <w:szCs w:val="24"/>
          <w:lang w:val="ka-GE" w:eastAsia="ru-RU"/>
        </w:rPr>
        <w:t xml:space="preserve"> </w:t>
      </w:r>
      <w:r w:rsidRPr="00FE1417">
        <w:rPr>
          <w:rFonts w:ascii="Sylfaen" w:eastAsia="Times New Roman" w:hAnsi="Sylfaen" w:cs="Sylfaen"/>
          <w:b/>
          <w:noProof/>
          <w:sz w:val="24"/>
          <w:szCs w:val="24"/>
          <w:lang w:val="ka-GE" w:eastAsia="ru-RU"/>
        </w:rPr>
        <w:t>ვადა</w:t>
      </w:r>
    </w:p>
    <w:p w14:paraId="55952745" w14:textId="77777777" w:rsidR="000B4BB9" w:rsidRPr="00FE1417" w:rsidRDefault="000B4BB9" w:rsidP="000B4BB9">
      <w:pPr>
        <w:spacing w:after="0" w:line="240" w:lineRule="auto"/>
        <w:ind w:right="450"/>
        <w:textAlignment w:val="top"/>
        <w:rPr>
          <w:rFonts w:ascii="Sylfaen" w:eastAsia="Times New Roman" w:hAnsi="Sylfaen" w:cs="Sylfaen"/>
          <w:noProof/>
          <w:sz w:val="24"/>
          <w:szCs w:val="24"/>
          <w:lang w:val="ka-GE" w:eastAsia="ru-RU"/>
        </w:rPr>
      </w:pPr>
      <w:r w:rsidRPr="00FE1417">
        <w:rPr>
          <w:rFonts w:ascii="Sylfaen" w:eastAsia="Times New Roman" w:hAnsi="Sylfaen" w:cs="Sylfaen"/>
          <w:noProof/>
          <w:sz w:val="24"/>
          <w:szCs w:val="24"/>
          <w:lang w:val="ka-GE" w:eastAsia="ru-RU"/>
        </w:rPr>
        <w:t>3 წელი</w:t>
      </w:r>
    </w:p>
    <w:p w14:paraId="561065B8" w14:textId="77777777" w:rsidR="000B4BB9" w:rsidRPr="00FE1417" w:rsidRDefault="000B4BB9" w:rsidP="000B4BB9">
      <w:pPr>
        <w:spacing w:after="0" w:line="240" w:lineRule="auto"/>
        <w:ind w:right="450"/>
        <w:textAlignment w:val="top"/>
        <w:rPr>
          <w:rFonts w:ascii="Sylfaen" w:eastAsia="Times New Roman" w:hAnsi="Sylfaen" w:cs="Sylfaen"/>
          <w:noProof/>
          <w:sz w:val="24"/>
          <w:szCs w:val="24"/>
          <w:lang w:val="ka-GE" w:eastAsia="ru-RU"/>
        </w:rPr>
      </w:pPr>
      <w:r w:rsidRPr="00FE1417">
        <w:rPr>
          <w:rFonts w:ascii="Sylfaen" w:eastAsia="Times New Roman" w:hAnsi="Sylfaen" w:cs="Sylfaen"/>
          <w:noProof/>
          <w:sz w:val="24"/>
          <w:szCs w:val="24"/>
          <w:lang w:val="ka-GE" w:eastAsia="ru-RU"/>
        </w:rPr>
        <w:t>არ გამოიყენება ვარგისობის ვადის გასვლის შემდეგ.</w:t>
      </w:r>
    </w:p>
    <w:p w14:paraId="4E1B3403" w14:textId="77777777" w:rsidR="000B4BB9" w:rsidRPr="00FE1417" w:rsidRDefault="000B4BB9" w:rsidP="000B4BB9">
      <w:pPr>
        <w:spacing w:after="0" w:line="240" w:lineRule="auto"/>
        <w:ind w:right="450"/>
        <w:textAlignment w:val="top"/>
        <w:rPr>
          <w:rFonts w:ascii="Sylfaen" w:eastAsia="Times New Roman" w:hAnsi="Sylfaen" w:cs="Sylfaen"/>
          <w:b/>
          <w:noProof/>
          <w:sz w:val="24"/>
          <w:szCs w:val="24"/>
          <w:lang w:val="ka-GE" w:eastAsia="ru-RU"/>
        </w:rPr>
      </w:pPr>
    </w:p>
    <w:p w14:paraId="4B8084E8" w14:textId="77777777" w:rsidR="0011793D" w:rsidRPr="00FE1417" w:rsidRDefault="000B4BB9" w:rsidP="0011793D">
      <w:pPr>
        <w:spacing w:after="0" w:line="240" w:lineRule="auto"/>
        <w:ind w:right="450"/>
        <w:textAlignment w:val="top"/>
        <w:rPr>
          <w:rFonts w:ascii="Sylfaen" w:eastAsia="Times New Roman" w:hAnsi="Sylfaen" w:cs="Sylfaen"/>
          <w:b/>
          <w:noProof/>
          <w:sz w:val="24"/>
          <w:szCs w:val="24"/>
          <w:lang w:val="ka-GE" w:eastAsia="ru-RU"/>
        </w:rPr>
      </w:pPr>
      <w:r w:rsidRPr="00FE1417">
        <w:rPr>
          <w:rFonts w:ascii="Sylfaen" w:eastAsia="Times New Roman" w:hAnsi="Sylfaen" w:cs="Sylfaen"/>
          <w:b/>
          <w:noProof/>
          <w:sz w:val="24"/>
          <w:szCs w:val="24"/>
          <w:lang w:val="ka-GE" w:eastAsia="ru-RU"/>
        </w:rPr>
        <w:t>აფთიაქიდან გაცემის პირობები</w:t>
      </w:r>
    </w:p>
    <w:p w14:paraId="67BE2751" w14:textId="5F72A067" w:rsidR="0011793D" w:rsidRPr="00FE1417" w:rsidRDefault="0011793D" w:rsidP="0011793D">
      <w:pPr>
        <w:spacing w:after="0" w:line="240" w:lineRule="auto"/>
        <w:ind w:right="450"/>
        <w:textAlignment w:val="top"/>
        <w:rPr>
          <w:rFonts w:ascii="Sylfaen" w:eastAsia="Times New Roman" w:hAnsi="Sylfaen" w:cs="Sylfaen"/>
          <w:b/>
          <w:noProof/>
          <w:sz w:val="24"/>
          <w:szCs w:val="24"/>
          <w:lang w:val="ka-GE" w:eastAsia="ru-RU"/>
        </w:rPr>
      </w:pPr>
      <w:proofErr w:type="spellStart"/>
      <w:r w:rsidRPr="00FE1417">
        <w:rPr>
          <w:rFonts w:ascii="Sylfaen" w:eastAsia="SimSun" w:hAnsi="Sylfaen"/>
          <w:bCs/>
          <w:sz w:val="24"/>
          <w:szCs w:val="24"/>
        </w:rPr>
        <w:t>ფარმაცევტული</w:t>
      </w:r>
      <w:proofErr w:type="spellEnd"/>
      <w:r w:rsidRPr="00FE1417">
        <w:rPr>
          <w:rFonts w:ascii="Sylfaen" w:eastAsia="SimSun" w:hAnsi="Sylfaen"/>
          <w:bCs/>
          <w:sz w:val="24"/>
          <w:szCs w:val="24"/>
        </w:rPr>
        <w:t xml:space="preserve"> </w:t>
      </w:r>
      <w:proofErr w:type="spellStart"/>
      <w:r w:rsidRPr="00FE1417">
        <w:rPr>
          <w:rFonts w:ascii="Sylfaen" w:eastAsia="SimSun" w:hAnsi="Sylfaen"/>
          <w:bCs/>
          <w:sz w:val="24"/>
          <w:szCs w:val="24"/>
        </w:rPr>
        <w:t>პროდუქტის</w:t>
      </w:r>
      <w:proofErr w:type="spellEnd"/>
      <w:r w:rsidRPr="00FE1417">
        <w:rPr>
          <w:rFonts w:ascii="Sylfaen" w:eastAsia="SimSun" w:hAnsi="Sylfaen"/>
          <w:bCs/>
          <w:sz w:val="24"/>
          <w:szCs w:val="24"/>
        </w:rPr>
        <w:t xml:space="preserve"> </w:t>
      </w:r>
      <w:proofErr w:type="spellStart"/>
      <w:r w:rsidRPr="00FE1417">
        <w:rPr>
          <w:rFonts w:ascii="Sylfaen" w:eastAsia="SimSun" w:hAnsi="Sylfaen"/>
          <w:bCs/>
          <w:sz w:val="24"/>
          <w:szCs w:val="24"/>
        </w:rPr>
        <w:t>ჯგუფი</w:t>
      </w:r>
      <w:proofErr w:type="spellEnd"/>
      <w:r w:rsidRPr="00FE1417">
        <w:rPr>
          <w:rFonts w:ascii="Sylfaen" w:eastAsia="SimSun" w:hAnsi="Sylfaen"/>
          <w:bCs/>
          <w:sz w:val="24"/>
          <w:szCs w:val="24"/>
        </w:rPr>
        <w:t xml:space="preserve"> II, </w:t>
      </w:r>
      <w:proofErr w:type="spellStart"/>
      <w:r w:rsidRPr="00FE1417">
        <w:rPr>
          <w:rFonts w:ascii="Sylfaen" w:eastAsia="SimSun" w:hAnsi="Sylfaen"/>
          <w:bCs/>
          <w:sz w:val="24"/>
          <w:szCs w:val="24"/>
        </w:rPr>
        <w:t>გაიცემა</w:t>
      </w:r>
      <w:proofErr w:type="spellEnd"/>
      <w:r w:rsidRPr="00FE1417">
        <w:rPr>
          <w:rFonts w:ascii="Sylfaen" w:eastAsia="SimSun" w:hAnsi="Sylfaen"/>
          <w:bCs/>
          <w:sz w:val="24"/>
          <w:szCs w:val="24"/>
        </w:rPr>
        <w:t xml:space="preserve"> </w:t>
      </w:r>
      <w:proofErr w:type="spellStart"/>
      <w:r w:rsidRPr="00FE1417">
        <w:rPr>
          <w:rFonts w:ascii="Sylfaen" w:eastAsia="SimSun" w:hAnsi="Sylfaen"/>
          <w:bCs/>
          <w:sz w:val="24"/>
          <w:szCs w:val="24"/>
        </w:rPr>
        <w:t>ფორმა</w:t>
      </w:r>
      <w:proofErr w:type="spellEnd"/>
      <w:r w:rsidRPr="00FE1417">
        <w:rPr>
          <w:rFonts w:ascii="Sylfaen" w:eastAsia="SimSun" w:hAnsi="Sylfaen"/>
          <w:bCs/>
          <w:sz w:val="24"/>
          <w:szCs w:val="24"/>
        </w:rPr>
        <w:t xml:space="preserve"> №3 </w:t>
      </w:r>
      <w:proofErr w:type="spellStart"/>
      <w:r w:rsidRPr="00FE1417">
        <w:rPr>
          <w:rFonts w:ascii="Sylfaen" w:eastAsia="SimSun" w:hAnsi="Sylfaen"/>
          <w:bCs/>
          <w:sz w:val="24"/>
          <w:szCs w:val="24"/>
        </w:rPr>
        <w:t>რეცეპტით</w:t>
      </w:r>
      <w:proofErr w:type="spellEnd"/>
      <w:r w:rsidRPr="00FE1417">
        <w:rPr>
          <w:rFonts w:ascii="Sylfaen" w:eastAsia="SimSun" w:hAnsi="Sylfaen"/>
          <w:bCs/>
          <w:sz w:val="24"/>
          <w:szCs w:val="24"/>
        </w:rPr>
        <w:t xml:space="preserve">. </w:t>
      </w:r>
    </w:p>
    <w:p w14:paraId="31E6F341" w14:textId="77777777" w:rsidR="00E01165" w:rsidRPr="00FE1417" w:rsidRDefault="00E01165" w:rsidP="000B4BB9">
      <w:pPr>
        <w:spacing w:after="0" w:line="240" w:lineRule="auto"/>
        <w:ind w:right="450"/>
        <w:textAlignment w:val="top"/>
        <w:rPr>
          <w:rFonts w:ascii="Sylfaen" w:eastAsia="SimSun" w:hAnsi="Sylfaen" w:cs="Times New Roman"/>
          <w:bCs/>
          <w:noProof/>
          <w:sz w:val="24"/>
          <w:szCs w:val="24"/>
          <w:lang w:val="ka-GE" w:eastAsia="ru-RU"/>
        </w:rPr>
      </w:pPr>
    </w:p>
    <w:p w14:paraId="0DF7E472" w14:textId="77777777" w:rsidR="000B4BB9" w:rsidRPr="00FE1417" w:rsidRDefault="000B4BB9" w:rsidP="000B4BB9">
      <w:pPr>
        <w:spacing w:after="0" w:line="240" w:lineRule="auto"/>
        <w:ind w:right="450"/>
        <w:textAlignment w:val="top"/>
        <w:rPr>
          <w:rFonts w:ascii="Sylfaen" w:eastAsia="Times New Roman" w:hAnsi="Sylfaen" w:cs="Sylfaen"/>
          <w:b/>
          <w:noProof/>
          <w:sz w:val="24"/>
          <w:szCs w:val="24"/>
          <w:lang w:val="ka-GE" w:eastAsia="ru-RU"/>
        </w:rPr>
      </w:pPr>
      <w:r w:rsidRPr="00FE1417">
        <w:rPr>
          <w:rFonts w:ascii="Sylfaen" w:eastAsia="Times New Roman" w:hAnsi="Sylfaen" w:cs="Sylfaen"/>
          <w:b/>
          <w:noProof/>
          <w:sz w:val="24"/>
          <w:szCs w:val="24"/>
          <w:lang w:val="ka-GE" w:eastAsia="ru-RU"/>
        </w:rPr>
        <w:t>მწარმოებელი</w:t>
      </w:r>
    </w:p>
    <w:p w14:paraId="7A03A787" w14:textId="77777777" w:rsidR="000B4BB9" w:rsidRPr="00FE1417" w:rsidRDefault="000B4BB9" w:rsidP="000B4BB9">
      <w:pPr>
        <w:spacing w:after="0" w:line="240" w:lineRule="auto"/>
        <w:ind w:right="450"/>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ალი რაიფ ილაჩ სან. ა.შ.</w:t>
      </w:r>
    </w:p>
    <w:p w14:paraId="793ED622" w14:textId="77777777" w:rsidR="000B4BB9" w:rsidRPr="00FE1417" w:rsidRDefault="000B4BB9" w:rsidP="000B4BB9">
      <w:pPr>
        <w:spacing w:after="0" w:line="240" w:lineRule="auto"/>
        <w:ind w:right="450"/>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eastAsia="ru-RU"/>
        </w:rPr>
        <w:t>იქითელლი ოსბ მაჰალესი</w:t>
      </w:r>
    </w:p>
    <w:p w14:paraId="7AA9CC5C" w14:textId="77777777" w:rsidR="000B4BB9" w:rsidRPr="00FE1417" w:rsidRDefault="000B4BB9" w:rsidP="000B4BB9">
      <w:pPr>
        <w:spacing w:after="0" w:line="240" w:lineRule="auto"/>
        <w:ind w:right="450"/>
        <w:rPr>
          <w:rFonts w:ascii="Sylfaen" w:eastAsia="Times New Roman" w:hAnsi="Sylfaen" w:cs="Times New Roman"/>
          <w:noProof/>
          <w:sz w:val="24"/>
          <w:szCs w:val="24"/>
          <w:lang w:val="ka-GE"/>
        </w:rPr>
      </w:pPr>
      <w:r w:rsidRPr="00FE1417">
        <w:rPr>
          <w:rFonts w:ascii="Sylfaen" w:eastAsia="Times New Roman" w:hAnsi="Sylfaen" w:cs="Times New Roman"/>
          <w:noProof/>
          <w:sz w:val="24"/>
          <w:szCs w:val="24"/>
          <w:lang w:val="ka-GE" w:eastAsia="ru-RU"/>
        </w:rPr>
        <w:t xml:space="preserve">10. ჯადე </w:t>
      </w:r>
      <w:r w:rsidRPr="00FE1417">
        <w:rPr>
          <w:rFonts w:ascii="Times New Roman" w:eastAsia="Times New Roman" w:hAnsi="Times New Roman" w:cs="Times New Roman"/>
          <w:noProof/>
          <w:sz w:val="24"/>
          <w:szCs w:val="24"/>
          <w:lang w:val="ka-GE"/>
        </w:rPr>
        <w:t>№3/1</w:t>
      </w:r>
      <w:r w:rsidRPr="00FE1417">
        <w:rPr>
          <w:rFonts w:ascii="Sylfaen" w:eastAsia="Times New Roman" w:hAnsi="Sylfaen" w:cs="Times New Roman"/>
          <w:noProof/>
          <w:sz w:val="24"/>
          <w:szCs w:val="24"/>
          <w:lang w:val="ka-GE"/>
        </w:rPr>
        <w:t xml:space="preserve"> </w:t>
      </w:r>
      <w:r w:rsidRPr="00FE1417">
        <w:rPr>
          <w:rFonts w:ascii="Times New Roman" w:eastAsia="Times New Roman" w:hAnsi="Times New Roman" w:cs="Times New Roman"/>
          <w:noProof/>
          <w:sz w:val="24"/>
          <w:szCs w:val="24"/>
          <w:lang w:val="ka-GE"/>
        </w:rPr>
        <w:t>А</w:t>
      </w:r>
    </w:p>
    <w:p w14:paraId="5F11E8EB" w14:textId="77777777" w:rsidR="000B4BB9" w:rsidRPr="00FE1417" w:rsidRDefault="000B4BB9" w:rsidP="000B4BB9">
      <w:pPr>
        <w:spacing w:after="0" w:line="240" w:lineRule="auto"/>
        <w:ind w:right="450"/>
        <w:rPr>
          <w:rFonts w:ascii="Sylfaen" w:eastAsia="Times New Roman" w:hAnsi="Sylfaen" w:cs="Times New Roman"/>
          <w:noProof/>
          <w:sz w:val="24"/>
          <w:szCs w:val="24"/>
          <w:lang w:val="ka-GE" w:eastAsia="ru-RU"/>
        </w:rPr>
      </w:pPr>
      <w:r w:rsidRPr="00FE1417">
        <w:rPr>
          <w:rFonts w:ascii="Sylfaen" w:eastAsia="Times New Roman" w:hAnsi="Sylfaen" w:cs="Times New Roman"/>
          <w:noProof/>
          <w:sz w:val="24"/>
          <w:szCs w:val="24"/>
          <w:lang w:val="ka-GE"/>
        </w:rPr>
        <w:t>ბაშაქშეჰირი/სტამბული/თურქეთი</w:t>
      </w:r>
    </w:p>
    <w:p w14:paraId="4D21772E" w14:textId="77777777" w:rsidR="00720F91" w:rsidRPr="00FE1417" w:rsidRDefault="00720F91"/>
    <w:sectPr w:rsidR="00720F91" w:rsidRPr="00FE1417" w:rsidSect="00A21047">
      <w:footerReference w:type="default" r:id="rId7"/>
      <w:pgSz w:w="11906" w:h="16838"/>
      <w:pgMar w:top="180" w:right="476" w:bottom="1134"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E88DF" w14:textId="77777777" w:rsidR="00CB1115" w:rsidRDefault="00CB1115">
      <w:pPr>
        <w:spacing w:after="0" w:line="240" w:lineRule="auto"/>
      </w:pPr>
      <w:r>
        <w:separator/>
      </w:r>
    </w:p>
  </w:endnote>
  <w:endnote w:type="continuationSeparator" w:id="0">
    <w:p w14:paraId="338C297F" w14:textId="77777777" w:rsidR="00CB1115" w:rsidRDefault="00CB1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558515"/>
      <w:docPartObj>
        <w:docPartGallery w:val="Page Numbers (Bottom of Page)"/>
        <w:docPartUnique/>
      </w:docPartObj>
    </w:sdtPr>
    <w:sdtEndPr/>
    <w:sdtContent>
      <w:p w14:paraId="6FA07235" w14:textId="77777777" w:rsidR="00A219AB" w:rsidRDefault="000B4BB9">
        <w:pPr>
          <w:pStyle w:val="Footer"/>
          <w:jc w:val="center"/>
        </w:pPr>
        <w:r>
          <w:rPr>
            <w:noProof w:val="0"/>
          </w:rPr>
          <w:fldChar w:fldCharType="begin"/>
        </w:r>
        <w:r>
          <w:instrText xml:space="preserve"> PAGE   \* MERGEFORMAT </w:instrText>
        </w:r>
        <w:r>
          <w:rPr>
            <w:noProof w:val="0"/>
          </w:rPr>
          <w:fldChar w:fldCharType="separate"/>
        </w:r>
        <w:r>
          <w:t>6</w:t>
        </w:r>
        <w:r>
          <w:fldChar w:fldCharType="end"/>
        </w:r>
      </w:p>
    </w:sdtContent>
  </w:sdt>
  <w:p w14:paraId="794A4D71" w14:textId="77777777" w:rsidR="00A219AB" w:rsidRDefault="00A21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F4E52" w14:textId="77777777" w:rsidR="00CB1115" w:rsidRDefault="00CB1115">
      <w:pPr>
        <w:spacing w:after="0" w:line="240" w:lineRule="auto"/>
      </w:pPr>
      <w:r>
        <w:separator/>
      </w:r>
    </w:p>
  </w:footnote>
  <w:footnote w:type="continuationSeparator" w:id="0">
    <w:p w14:paraId="26C4F589" w14:textId="77777777" w:rsidR="00CB1115" w:rsidRDefault="00CB11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FDF"/>
    <w:rsid w:val="00030F6C"/>
    <w:rsid w:val="00073511"/>
    <w:rsid w:val="000B21F5"/>
    <w:rsid w:val="000B4BB9"/>
    <w:rsid w:val="0011793D"/>
    <w:rsid w:val="001A6C9E"/>
    <w:rsid w:val="001D16E5"/>
    <w:rsid w:val="001D1FA0"/>
    <w:rsid w:val="00232B56"/>
    <w:rsid w:val="00280429"/>
    <w:rsid w:val="0040469F"/>
    <w:rsid w:val="00424950"/>
    <w:rsid w:val="0044685C"/>
    <w:rsid w:val="00496E30"/>
    <w:rsid w:val="005C5A97"/>
    <w:rsid w:val="00631758"/>
    <w:rsid w:val="00670B66"/>
    <w:rsid w:val="00681E1E"/>
    <w:rsid w:val="00720F91"/>
    <w:rsid w:val="00731B8C"/>
    <w:rsid w:val="007B38AD"/>
    <w:rsid w:val="00806FDA"/>
    <w:rsid w:val="008E2CE3"/>
    <w:rsid w:val="008F0F28"/>
    <w:rsid w:val="00907B40"/>
    <w:rsid w:val="009234A2"/>
    <w:rsid w:val="009A6C9C"/>
    <w:rsid w:val="009F3DA4"/>
    <w:rsid w:val="00A219AB"/>
    <w:rsid w:val="00A5091E"/>
    <w:rsid w:val="00AE04B5"/>
    <w:rsid w:val="00AF2832"/>
    <w:rsid w:val="00B46B63"/>
    <w:rsid w:val="00B96DBC"/>
    <w:rsid w:val="00BE1FDF"/>
    <w:rsid w:val="00CB1115"/>
    <w:rsid w:val="00CB795F"/>
    <w:rsid w:val="00D52566"/>
    <w:rsid w:val="00DA340D"/>
    <w:rsid w:val="00DF0233"/>
    <w:rsid w:val="00E01165"/>
    <w:rsid w:val="00E66168"/>
    <w:rsid w:val="00F865A3"/>
    <w:rsid w:val="00FE1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E2441"/>
  <w15:docId w15:val="{38FBE6A7-339F-44B4-B376-635E63E32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B4BB9"/>
  </w:style>
  <w:style w:type="character" w:styleId="Emphasis">
    <w:name w:val="Emphasis"/>
    <w:qFormat/>
    <w:rsid w:val="000B4BB9"/>
    <w:rPr>
      <w:b/>
      <w:bCs/>
      <w:i w:val="0"/>
      <w:iCs w:val="0"/>
    </w:rPr>
  </w:style>
  <w:style w:type="paragraph" w:customStyle="1" w:styleId="a">
    <w:name w:val="Знак Знак"/>
    <w:basedOn w:val="Normal"/>
    <w:rsid w:val="000B4BB9"/>
    <w:pPr>
      <w:widowControl w:val="0"/>
      <w:adjustRightInd w:val="0"/>
      <w:spacing w:after="160" w:line="240" w:lineRule="exact"/>
      <w:jc w:val="both"/>
      <w:textAlignment w:val="baseline"/>
    </w:pPr>
    <w:rPr>
      <w:rFonts w:ascii="Verdana" w:eastAsia="Times New Roman" w:hAnsi="Verdana" w:cs="Times New Roman"/>
      <w:noProof/>
      <w:sz w:val="20"/>
      <w:szCs w:val="20"/>
    </w:rPr>
  </w:style>
  <w:style w:type="paragraph" w:styleId="Header">
    <w:name w:val="header"/>
    <w:basedOn w:val="Normal"/>
    <w:link w:val="HeaderChar"/>
    <w:rsid w:val="000B4BB9"/>
    <w:pPr>
      <w:tabs>
        <w:tab w:val="center" w:pos="4844"/>
        <w:tab w:val="right" w:pos="9689"/>
      </w:tabs>
      <w:spacing w:after="0" w:line="240" w:lineRule="auto"/>
    </w:pPr>
    <w:rPr>
      <w:rFonts w:ascii="Times New Roman" w:eastAsia="Times New Roman" w:hAnsi="Times New Roman" w:cs="Times New Roman"/>
      <w:noProof/>
      <w:sz w:val="24"/>
      <w:szCs w:val="24"/>
      <w:lang w:val="ka-GE" w:eastAsia="ru-RU"/>
    </w:rPr>
  </w:style>
  <w:style w:type="character" w:customStyle="1" w:styleId="HeaderChar">
    <w:name w:val="Header Char"/>
    <w:basedOn w:val="DefaultParagraphFont"/>
    <w:link w:val="Header"/>
    <w:rsid w:val="000B4BB9"/>
    <w:rPr>
      <w:rFonts w:ascii="Times New Roman" w:eastAsia="Times New Roman" w:hAnsi="Times New Roman" w:cs="Times New Roman"/>
      <w:noProof/>
      <w:sz w:val="24"/>
      <w:szCs w:val="24"/>
      <w:lang w:val="ka-GE" w:eastAsia="ru-RU"/>
    </w:rPr>
  </w:style>
  <w:style w:type="paragraph" w:styleId="Footer">
    <w:name w:val="footer"/>
    <w:basedOn w:val="Normal"/>
    <w:link w:val="FooterChar"/>
    <w:uiPriority w:val="99"/>
    <w:rsid w:val="000B4BB9"/>
    <w:pPr>
      <w:tabs>
        <w:tab w:val="center" w:pos="4844"/>
        <w:tab w:val="right" w:pos="9689"/>
      </w:tabs>
      <w:spacing w:after="0" w:line="240" w:lineRule="auto"/>
    </w:pPr>
    <w:rPr>
      <w:rFonts w:ascii="Times New Roman" w:eastAsia="Times New Roman" w:hAnsi="Times New Roman" w:cs="Times New Roman"/>
      <w:noProof/>
      <w:sz w:val="24"/>
      <w:szCs w:val="24"/>
      <w:lang w:val="ka-GE" w:eastAsia="ru-RU"/>
    </w:rPr>
  </w:style>
  <w:style w:type="character" w:customStyle="1" w:styleId="FooterChar">
    <w:name w:val="Footer Char"/>
    <w:basedOn w:val="DefaultParagraphFont"/>
    <w:link w:val="Footer"/>
    <w:uiPriority w:val="99"/>
    <w:rsid w:val="000B4BB9"/>
    <w:rPr>
      <w:rFonts w:ascii="Times New Roman" w:eastAsia="Times New Roman" w:hAnsi="Times New Roman" w:cs="Times New Roman"/>
      <w:noProof/>
      <w:sz w:val="24"/>
      <w:szCs w:val="24"/>
      <w:lang w:val="ka-GE" w:eastAsia="ru-RU"/>
    </w:rPr>
  </w:style>
  <w:style w:type="paragraph" w:customStyle="1" w:styleId="a0">
    <w:name w:val="Базовый"/>
    <w:rsid w:val="000B4BB9"/>
    <w:pPr>
      <w:suppressAutoHyphens/>
    </w:pPr>
    <w:rPr>
      <w:rFonts w:ascii="Calibri" w:eastAsia="Times New Roman" w:hAnsi="Calibri" w:cs="Times New Roman"/>
      <w:color w:val="00000A"/>
      <w:lang w:eastAsia="zh-CN"/>
    </w:rPr>
  </w:style>
  <w:style w:type="paragraph" w:styleId="NormalWeb">
    <w:name w:val="Normal (Web)"/>
    <w:basedOn w:val="Normal"/>
    <w:uiPriority w:val="99"/>
    <w:unhideWhenUsed/>
    <w:rsid w:val="000B4BB9"/>
    <w:pPr>
      <w:spacing w:before="100" w:beforeAutospacing="1" w:after="100" w:afterAutospacing="1" w:line="240" w:lineRule="auto"/>
    </w:pPr>
    <w:rPr>
      <w:rFonts w:ascii="Times New Roman" w:eastAsia="Times New Roman" w:hAnsi="Times New Roman" w:cs="Times New Roman"/>
      <w:noProof/>
      <w:sz w:val="24"/>
      <w:szCs w:val="24"/>
    </w:rPr>
  </w:style>
  <w:style w:type="character" w:customStyle="1" w:styleId="apple-converted-space">
    <w:name w:val="apple-converted-space"/>
    <w:basedOn w:val="DefaultParagraphFont"/>
    <w:rsid w:val="000B4BB9"/>
  </w:style>
  <w:style w:type="paragraph" w:customStyle="1" w:styleId="1CharChar">
    <w:name w:val="Знак Знак1 Char Char Знак Знак"/>
    <w:basedOn w:val="Normal"/>
    <w:autoRedefine/>
    <w:rsid w:val="000B4BB9"/>
    <w:pPr>
      <w:spacing w:after="160" w:line="360" w:lineRule="auto"/>
      <w:jc w:val="center"/>
    </w:pPr>
    <w:rPr>
      <w:rFonts w:ascii="Times New Roman" w:eastAsia="Times New Roman" w:hAnsi="Times New Roman" w:cs="Times New Roman"/>
      <w:lang w:val="ru-RU" w:eastAsia="ru-RU"/>
    </w:rPr>
  </w:style>
  <w:style w:type="paragraph" w:styleId="ListParagraph">
    <w:name w:val="List Paragraph"/>
    <w:basedOn w:val="Normal"/>
    <w:uiPriority w:val="34"/>
    <w:qFormat/>
    <w:rsid w:val="00670B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FB95A-128D-4386-891B-A5F94D45A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Pages>
  <Words>2980</Words>
  <Characters>16992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19933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Trokashvili</cp:lastModifiedBy>
  <cp:revision>90</cp:revision>
  <dcterms:created xsi:type="dcterms:W3CDTF">2025-12-11T07:16:00Z</dcterms:created>
  <dcterms:modified xsi:type="dcterms:W3CDTF">2026-04-28T15:44:00Z</dcterms:modified>
</cp:coreProperties>
</file>