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76B12" w14:textId="77777777" w:rsidR="00A56DC8" w:rsidRPr="003901C6" w:rsidRDefault="00A56DC8" w:rsidP="004A6783">
      <w:pPr>
        <w:spacing w:after="0" w:line="240" w:lineRule="auto"/>
        <w:rPr>
          <w:rFonts w:ascii="Sylfaen" w:hAnsi="Sylfaen"/>
          <w:noProof/>
          <w:sz w:val="24"/>
          <w:szCs w:val="24"/>
          <w:lang w:val="ka-GE"/>
        </w:rPr>
      </w:pPr>
    </w:p>
    <w:p w14:paraId="13D36A8F" w14:textId="77777777" w:rsidR="00A56DC8" w:rsidRPr="003901C6" w:rsidRDefault="00A56DC8" w:rsidP="00737D6C">
      <w:pPr>
        <w:spacing w:after="0" w:line="240" w:lineRule="auto"/>
        <w:jc w:val="center"/>
        <w:rPr>
          <w:rFonts w:ascii="Sylfaen" w:hAnsi="Sylfaen"/>
          <w:b/>
          <w:noProof/>
          <w:sz w:val="24"/>
          <w:szCs w:val="24"/>
          <w:lang w:val="ka-GE"/>
        </w:rPr>
      </w:pPr>
      <w:r w:rsidRPr="003901C6">
        <w:rPr>
          <w:rFonts w:ascii="Sylfaen" w:hAnsi="Sylfaen"/>
          <w:b/>
          <w:noProof/>
          <w:sz w:val="24"/>
          <w:szCs w:val="24"/>
          <w:lang w:val="ka-GE"/>
        </w:rPr>
        <w:t>პაციენტის საინფორმაციო ჩანართი</w:t>
      </w:r>
    </w:p>
    <w:p w14:paraId="30ABB256" w14:textId="77777777" w:rsidR="00A56DC8" w:rsidRPr="003901C6" w:rsidRDefault="00A56DC8" w:rsidP="00737D6C">
      <w:pPr>
        <w:spacing w:after="0" w:line="240" w:lineRule="auto"/>
        <w:jc w:val="center"/>
        <w:rPr>
          <w:rFonts w:ascii="Sylfaen" w:hAnsi="Sylfaen"/>
          <w:b/>
          <w:noProof/>
          <w:sz w:val="24"/>
          <w:szCs w:val="24"/>
          <w:lang w:val="ka-GE"/>
        </w:rPr>
      </w:pPr>
    </w:p>
    <w:p w14:paraId="45E56489" w14:textId="77777777" w:rsidR="00A56DC8" w:rsidRPr="003901C6" w:rsidRDefault="00A56DC8" w:rsidP="00E657FA">
      <w:pPr>
        <w:spacing w:after="0" w:line="240" w:lineRule="auto"/>
        <w:rPr>
          <w:rFonts w:ascii="Sylfaen" w:hAnsi="Sylfaen"/>
          <w:b/>
          <w:noProof/>
          <w:sz w:val="24"/>
          <w:szCs w:val="24"/>
          <w:lang w:val="ka-GE"/>
        </w:rPr>
      </w:pPr>
      <w:r w:rsidRPr="003901C6">
        <w:rPr>
          <w:rFonts w:ascii="Sylfaen" w:hAnsi="Sylfaen"/>
          <w:b/>
          <w:noProof/>
          <w:sz w:val="24"/>
          <w:szCs w:val="24"/>
          <w:lang w:val="ka-GE"/>
        </w:rPr>
        <w:t>რელივი 25 მგ მყარი კაფსულა</w:t>
      </w:r>
    </w:p>
    <w:p w14:paraId="0C4EA6B4" w14:textId="77777777" w:rsidR="00A56DC8" w:rsidRPr="003901C6" w:rsidRDefault="00A56DC8" w:rsidP="00737D6C">
      <w:pPr>
        <w:spacing w:after="0" w:line="240" w:lineRule="auto"/>
        <w:rPr>
          <w:rFonts w:ascii="Sylfaen" w:hAnsi="Sylfaen"/>
          <w:noProof/>
          <w:sz w:val="24"/>
          <w:szCs w:val="24"/>
          <w:lang w:val="ka-GE"/>
        </w:rPr>
      </w:pPr>
    </w:p>
    <w:p w14:paraId="405DED1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პერორალური გამოყენებისთვის.</w:t>
      </w:r>
    </w:p>
    <w:p w14:paraId="6E5D001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ციტოტოქსიკური საშუალება</w:t>
      </w:r>
    </w:p>
    <w:p w14:paraId="00DA4F4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აქტიური ნივთიერება: თითოეული კაფსულა შეიცავს 25 მგ ლენალიდომიდს.</w:t>
      </w:r>
    </w:p>
    <w:p w14:paraId="5220ECB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xml:space="preserve">დამხმარე ნივთიერებები: ლაქტოზა (მიღებული ძროხის რძისგან), ჟელატინი (მიღებული მსხვილფეხა რქოსანი პირუტყვისგან), ტიტანის დიოქსიდი, ნატრიუმის კროსკარმელოზა, სილიციფიცირებული მიკროკრისტალური ცელულოზა, სილიციუმის კოლოიდური დიოქსიდი უწყლო და მაგნიუმის სტეარატი, რკინის ყვითელი ოქსიდი და </w:t>
      </w:r>
      <w:r w:rsidRPr="003901C6">
        <w:rPr>
          <w:rFonts w:ascii="Times New Roman" w:hAnsi="Times New Roman" w:cs="Times New Roman"/>
          <w:noProof/>
          <w:sz w:val="24"/>
          <w:szCs w:val="24"/>
          <w:lang w:val="ka-GE"/>
        </w:rPr>
        <w:t>Brilliant Blue FCF - FD&amp;C Blue 1</w:t>
      </w:r>
      <w:r w:rsidRPr="003901C6">
        <w:rPr>
          <w:rFonts w:ascii="Sylfaen" w:hAnsi="Sylfaen"/>
          <w:noProof/>
          <w:sz w:val="24"/>
          <w:szCs w:val="24"/>
          <w:lang w:val="ka-GE"/>
        </w:rPr>
        <w:t>.</w:t>
      </w:r>
    </w:p>
    <w:p w14:paraId="542583EA" w14:textId="77777777" w:rsidR="00A56DC8" w:rsidRPr="003901C6" w:rsidRDefault="00A56DC8" w:rsidP="00737D6C">
      <w:pPr>
        <w:spacing w:after="0" w:line="240" w:lineRule="auto"/>
        <w:rPr>
          <w:rFonts w:ascii="Sylfaen" w:hAnsi="Sylfaen"/>
          <w:noProof/>
          <w:sz w:val="24"/>
          <w:szCs w:val="24"/>
          <w:lang w:val="ka-GE"/>
        </w:rPr>
      </w:pPr>
    </w:p>
    <w:p w14:paraId="3E429B1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ტიტანის დიოქსიდი, ნატრიუმის კროსკარმელოზა, სილიციფიცირებული მიკროკრისტალური ცელულოზა, სილიციუმის კოლოიდური უწყლო დიოქსიდი, მაგნიუმის სტეარატი, რკინის ყვითელი ოქსიდი და</w:t>
      </w:r>
      <w:r w:rsidRPr="003901C6">
        <w:rPr>
          <w:rFonts w:ascii="Times New Roman" w:hAnsi="Times New Roman" w:cs="Times New Roman"/>
          <w:noProof/>
          <w:sz w:val="24"/>
          <w:szCs w:val="24"/>
          <w:lang w:val="ka-GE"/>
        </w:rPr>
        <w:t>.</w:t>
      </w:r>
    </w:p>
    <w:p w14:paraId="1C44E7EC" w14:textId="77777777" w:rsidR="00A56DC8" w:rsidRPr="003901C6" w:rsidRDefault="00A56DC8" w:rsidP="00737D6C">
      <w:pPr>
        <w:pStyle w:val="BodyText"/>
        <w:kinsoku w:val="0"/>
        <w:overflowPunct w:val="0"/>
        <w:spacing w:after="0"/>
        <w:ind w:right="41"/>
        <w:jc w:val="both"/>
        <w:rPr>
          <w:noProof/>
          <w:sz w:val="24"/>
          <w:szCs w:val="24"/>
          <w:lang w:val="ka-GE"/>
        </w:rPr>
      </w:pPr>
    </w:p>
    <w:p w14:paraId="1A821A69" w14:textId="77777777" w:rsidR="00A56DC8" w:rsidRPr="003901C6" w:rsidRDefault="00000000" w:rsidP="00737D6C">
      <w:pPr>
        <w:pStyle w:val="BodyText"/>
        <w:kinsoku w:val="0"/>
        <w:overflowPunct w:val="0"/>
        <w:spacing w:after="0"/>
        <w:ind w:right="41" w:hanging="1"/>
        <w:jc w:val="both"/>
        <w:rPr>
          <w:rFonts w:ascii="Sylfaen" w:hAnsi="Sylfaen" w:cs="Calibri"/>
          <w:noProof/>
          <w:sz w:val="24"/>
          <w:szCs w:val="24"/>
          <w:lang w:val="ka-GE" w:eastAsia="en-US"/>
        </w:rPr>
      </w:pPr>
      <w:r>
        <w:rPr>
          <w:rFonts w:ascii="Sylfaen" w:hAnsi="Sylfaen" w:cs="Calibri"/>
          <w:noProof/>
          <w:sz w:val="24"/>
          <w:szCs w:val="24"/>
          <w:lang w:val="ka-GE" w:eastAsia="en-US"/>
        </w:rPr>
        <w:pict w14:anchorId="5E828679">
          <v:shape id="Resim 1" o:spid="_x0000_i1026" type="#_x0000_t75" style="width:15.75pt;height:12.75pt;visibility:visible">
            <v:imagedata r:id="rId5" o:title=""/>
          </v:shape>
        </w:pict>
      </w:r>
      <w:r w:rsidR="00A56DC8" w:rsidRPr="003901C6">
        <w:rPr>
          <w:rFonts w:ascii="Sylfaen" w:hAnsi="Sylfaen" w:cs="Calibri"/>
          <w:noProof/>
          <w:sz w:val="24"/>
          <w:szCs w:val="24"/>
          <w:lang w:val="ka-GE" w:eastAsia="en-US"/>
        </w:rPr>
        <w:t>ეს პრეპარატი ექვემდებარება დამატებით მონიტორინგს. ეს სამკუთხედი საშუალებას მოგცემთ სწრაფად ამოიცნოთ უსაფრთხოების ახალი ინფორმაცია. თქვენ შეგიძლიათ დაგვეხმაროთ ნებისმიერი გვერდითი ეფექტის შესახებ ინფორმაციის მიწოდებით. გვერდითი ეფექტების შესახებ ინფორმაციის მიწოდებისთვის შეგიძლიათ იხილოთ მე-4 ნაწილის ბოლო.</w:t>
      </w:r>
    </w:p>
    <w:p w14:paraId="0C3BE12D" w14:textId="77777777" w:rsidR="00A56DC8" w:rsidRPr="003901C6" w:rsidRDefault="00A56DC8" w:rsidP="00737D6C">
      <w:pPr>
        <w:spacing w:after="0" w:line="240" w:lineRule="auto"/>
        <w:rPr>
          <w:rFonts w:ascii="Sylfaen" w:hAnsi="Sylfaen"/>
          <w:noProof/>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A56DC8" w:rsidRPr="003901C6" w14:paraId="6D3D6780" w14:textId="77777777" w:rsidTr="000B107C">
        <w:tc>
          <w:tcPr>
            <w:tcW w:w="11106" w:type="dxa"/>
          </w:tcPr>
          <w:p w14:paraId="703A2335"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01659A60" w14:textId="77777777" w:rsidR="00A56DC8" w:rsidRPr="003901C6" w:rsidRDefault="00A56DC8" w:rsidP="00737D6C">
            <w:pPr>
              <w:spacing w:after="0" w:line="240" w:lineRule="auto"/>
              <w:rPr>
                <w:rFonts w:ascii="Sylfaen" w:hAnsi="Sylfaen"/>
                <w:noProof/>
                <w:sz w:val="24"/>
                <w:szCs w:val="24"/>
                <w:lang w:val="ka-GE"/>
              </w:rPr>
            </w:pPr>
          </w:p>
          <w:p w14:paraId="31DFFA9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შეინახეთ ეს ჩანართი. შესაძლოა, ხელახლა დაგჭირდეთ მისი წაკითხვა.</w:t>
            </w:r>
          </w:p>
          <w:p w14:paraId="789C4E2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დამატებითი კითხვების შემთხვევაში, მიმართეთ ექიმს ან ფარმაცევტს.</w:t>
            </w:r>
          </w:p>
          <w:p w14:paraId="1F6F7D2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ეს მედიკამენტი გამოწერილია პირადად თქვენთვის. არ გადასცეთ ის სხვებს.</w:t>
            </w:r>
          </w:p>
          <w:p w14:paraId="13214C5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თუ ექიმთან ან საავადმყოფოში მიდიხართ, აცნობეთ ექიმს, რომ იღებთ ამ მედიკამენტს.</w:t>
            </w:r>
          </w:p>
          <w:p w14:paraId="7F79584C"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დაიცავით ამ ჩანართში მოცემული ინსტრუქცირები. არ გამოიყენოთ თქვენთვის რეკომენდებულ დოზაზე მაღალი ან დაბალი დოზა.</w:t>
            </w:r>
          </w:p>
        </w:tc>
      </w:tr>
    </w:tbl>
    <w:p w14:paraId="67B87822" w14:textId="77777777" w:rsidR="00A56DC8" w:rsidRPr="003901C6" w:rsidRDefault="00A56DC8" w:rsidP="00737D6C">
      <w:pPr>
        <w:spacing w:after="0" w:line="240" w:lineRule="auto"/>
        <w:rPr>
          <w:rFonts w:ascii="Sylfaen" w:hAnsi="Sylfaen"/>
          <w:noProof/>
          <w:sz w:val="24"/>
          <w:szCs w:val="24"/>
          <w:lang w:val="ka-GE"/>
        </w:rPr>
      </w:pPr>
    </w:p>
    <w:p w14:paraId="2AE59A14"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ამ ფურცელ-ჩანართში მოცემულია შემდეგი პუნქტები</w:t>
      </w:r>
    </w:p>
    <w:p w14:paraId="4554B00E" w14:textId="77777777" w:rsidR="00A56DC8" w:rsidRPr="003901C6" w:rsidRDefault="00A56DC8" w:rsidP="00737D6C">
      <w:pPr>
        <w:spacing w:after="0" w:line="240" w:lineRule="auto"/>
        <w:rPr>
          <w:rFonts w:ascii="Sylfaen" w:hAnsi="Sylfaen"/>
          <w:noProof/>
          <w:sz w:val="24"/>
          <w:szCs w:val="24"/>
          <w:lang w:val="ka-GE"/>
        </w:rPr>
      </w:pPr>
    </w:p>
    <w:p w14:paraId="5CF2EB2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1. რა არის რელივი და რისთვის გამოიყენება?</w:t>
      </w:r>
    </w:p>
    <w:p w14:paraId="6E34A18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2. რა უნდა იცოდეთ რელივის მიღებამდე?</w:t>
      </w:r>
    </w:p>
    <w:p w14:paraId="742631E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3. როგორ მივიღოთ რელივი?</w:t>
      </w:r>
    </w:p>
    <w:p w14:paraId="7856489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4. რა არის შესაძლო გვერდითი ეფექტები?</w:t>
      </w:r>
    </w:p>
    <w:p w14:paraId="212C57B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5. როგორ შევინახოთ რელივი?</w:t>
      </w:r>
    </w:p>
    <w:p w14:paraId="3D2E1FF6" w14:textId="77777777" w:rsidR="00A56DC8" w:rsidRPr="003901C6" w:rsidRDefault="00A56DC8" w:rsidP="00737D6C">
      <w:pPr>
        <w:spacing w:after="0" w:line="240" w:lineRule="auto"/>
        <w:rPr>
          <w:rFonts w:ascii="Sylfaen" w:hAnsi="Sylfaen"/>
          <w:noProof/>
          <w:sz w:val="24"/>
          <w:szCs w:val="24"/>
          <w:lang w:val="ka-GE"/>
        </w:rPr>
      </w:pPr>
    </w:p>
    <w:p w14:paraId="2D8CEC59"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1. რა არის რელივი და რისთვის გამოიყენება?</w:t>
      </w:r>
    </w:p>
    <w:p w14:paraId="1253CCD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25 მგ მყარი კაფსულები არის თეთრი, მოთეთრო ან ღია ყვითელი ერთგვაროვანი, უცხო ნაწილაკების გარეშე ფხვნილი, ნომერი "0" მყარი ჟელატინის კაფსულები, თეთრი თავსახურით და თეთრი კორპუსით. თითოეულ კოლოფში არის 21 კაფსულაა. რელივი შეიცავს ლენალიდომიდს, როგორც სამკურნალო ნივთიერებას. ის მიეკუთვნება იმუნომოდულატორების სახელით ცნობილი პრეპარატების ჯგუფს, რომლებსაც შეუძლიათ იმუნური სისტემის ფუნქციების შეცვლა ან რეგულირება.</w:t>
      </w:r>
    </w:p>
    <w:p w14:paraId="33E69BB7" w14:textId="77777777" w:rsidR="00A56DC8" w:rsidRPr="003901C6" w:rsidRDefault="00A56DC8" w:rsidP="00737D6C">
      <w:pPr>
        <w:spacing w:after="0" w:line="240" w:lineRule="auto"/>
        <w:rPr>
          <w:rFonts w:ascii="Sylfaen" w:hAnsi="Sylfaen"/>
          <w:noProof/>
          <w:sz w:val="24"/>
          <w:szCs w:val="24"/>
          <w:lang w:val="ka-GE"/>
        </w:rPr>
      </w:pPr>
    </w:p>
    <w:p w14:paraId="30F0912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მოქმედებს ორგანიზმის იმუნურ სისტემაზე ზემოქმედებით და კიბოს უჯრედებზე პირდაპირი შეტევით. ის თავის ეფექტს ახდენს სხვადასხვა გზით:</w:t>
      </w:r>
    </w:p>
    <w:p w14:paraId="17FC43B5"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კიბოს უჯრედების განვითარების შეჩერებით</w:t>
      </w:r>
    </w:p>
    <w:p w14:paraId="43BE2A6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კიბოში სისხლძარღვების ზრდის შეჩერებით</w:t>
      </w:r>
    </w:p>
    <w:p w14:paraId="716CAAD8"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კიბოს უჯრედებზე თავდასხმის იმუნური სისტემის სტიმულირებით</w:t>
      </w:r>
    </w:p>
    <w:p w14:paraId="70E317FA" w14:textId="77777777" w:rsidR="00A56DC8" w:rsidRPr="003901C6" w:rsidRDefault="00A56DC8" w:rsidP="00737D6C">
      <w:pPr>
        <w:spacing w:after="0" w:line="240" w:lineRule="auto"/>
        <w:rPr>
          <w:rFonts w:ascii="Sylfaen" w:hAnsi="Sylfaen"/>
          <w:noProof/>
          <w:sz w:val="24"/>
          <w:szCs w:val="24"/>
          <w:lang w:val="ka-GE"/>
        </w:rPr>
      </w:pPr>
    </w:p>
    <w:p w14:paraId="531BC73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გამოიყენება შემდეგი დაავადებების სამკურნალოდ მოზრდილებში:</w:t>
      </w:r>
    </w:p>
    <w:p w14:paraId="6BB7148C"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1. მრავლობითი მიელომა</w:t>
      </w:r>
    </w:p>
    <w:p w14:paraId="699C313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2. მიელოდისპლაზიური სინდრომი</w:t>
      </w:r>
    </w:p>
    <w:p w14:paraId="2818529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3. ფოლიკულური ლიმფომა</w:t>
      </w:r>
    </w:p>
    <w:p w14:paraId="48241A68" w14:textId="77777777" w:rsidR="00A56DC8" w:rsidRPr="003901C6" w:rsidRDefault="00A56DC8" w:rsidP="00737D6C">
      <w:pPr>
        <w:spacing w:after="0" w:line="240" w:lineRule="auto"/>
        <w:rPr>
          <w:rFonts w:ascii="Sylfaen" w:hAnsi="Sylfaen"/>
          <w:noProof/>
          <w:sz w:val="24"/>
          <w:szCs w:val="24"/>
          <w:lang w:val="ka-GE"/>
        </w:rPr>
      </w:pPr>
    </w:p>
    <w:p w14:paraId="2C15D52F"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მრავლობითი მიელომა</w:t>
      </w:r>
    </w:p>
    <w:p w14:paraId="5CA037E6"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მრავლობითი მიელომა არის კიბოს სახეობა, რომელიც გავლენას ახდენს სისხლის თეთრი უჯრედების გარკვეულ ტიპზე, რომელსაც ეწოდება პლაზმური უჯრედები. ეს უჯრედები გროვდება ძვლის ტვინში და უკონტროლოდ მრავლდება. ამ მდგომარეობამ შეიძლება დააზიანოს ძვლები და თირკმელები.</w:t>
      </w:r>
    </w:p>
    <w:p w14:paraId="098D6BDE" w14:textId="77777777" w:rsidR="00A56DC8" w:rsidRPr="003901C6" w:rsidRDefault="00A56DC8" w:rsidP="00737D6C">
      <w:pPr>
        <w:spacing w:after="0" w:line="240" w:lineRule="auto"/>
        <w:rPr>
          <w:rFonts w:ascii="Sylfaen" w:hAnsi="Sylfaen"/>
          <w:noProof/>
          <w:sz w:val="24"/>
          <w:szCs w:val="24"/>
          <w:lang w:val="ka-GE"/>
        </w:rPr>
      </w:pPr>
    </w:p>
    <w:p w14:paraId="116FDA0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მრავლობითი მიელომა, როგორც წესი, არ იკურნება. თუმცა, ნიშნები და სიმპტომები შეიძლება მნიშვნელოვნად შემცირდეს ან გარკვეული დროით გაქრეს. ამას ეწოდება „მკურნალობაზე რეაგირება“.</w:t>
      </w:r>
    </w:p>
    <w:p w14:paraId="0B0CD342" w14:textId="77777777" w:rsidR="00A56DC8" w:rsidRPr="003901C6" w:rsidRDefault="00A56DC8" w:rsidP="00737D6C">
      <w:pPr>
        <w:spacing w:after="0" w:line="240" w:lineRule="auto"/>
        <w:rPr>
          <w:rFonts w:ascii="Sylfaen" w:hAnsi="Sylfaen"/>
          <w:noProof/>
          <w:sz w:val="24"/>
          <w:szCs w:val="24"/>
          <w:lang w:val="ka-GE"/>
        </w:rPr>
      </w:pPr>
    </w:p>
    <w:p w14:paraId="061136BD"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ჩაუტარდათ ძვლის ტვინის ტრანსპლანტაცია</w:t>
      </w:r>
    </w:p>
    <w:p w14:paraId="5D6DA722"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გამოიყენება მხოლოდ შემანარჩუნებელი თერაპიის სახით, მას შემდეგ, რაც პაციენტები ძვლის ტვინის ტრანსპლანტაციის შემდეგ სათანადოდ გამოჯანმრთელდებიან.</w:t>
      </w:r>
    </w:p>
    <w:p w14:paraId="52B19F36" w14:textId="77777777" w:rsidR="00A56DC8" w:rsidRPr="003901C6" w:rsidRDefault="00A56DC8" w:rsidP="00737D6C">
      <w:pPr>
        <w:spacing w:after="0" w:line="240" w:lineRule="auto"/>
        <w:rPr>
          <w:rFonts w:ascii="Sylfaen" w:hAnsi="Sylfaen"/>
          <w:noProof/>
          <w:sz w:val="24"/>
          <w:szCs w:val="24"/>
          <w:lang w:val="ka-GE"/>
        </w:rPr>
      </w:pPr>
    </w:p>
    <w:p w14:paraId="0335CEFC"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არ შეუძლიათ ძვლის ტვინის ტრანსპლანტაცია</w:t>
      </w:r>
    </w:p>
    <w:p w14:paraId="42525065"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მიიღება სხვა მედიკამენტებთან ერთად. ეს შეიძლება მოიცავდეს:</w:t>
      </w:r>
    </w:p>
    <w:p w14:paraId="6AE30B08"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ქიმიოთერაპიულ პრეპარატს, სახელწოდებით „ბორტეზომიბი“</w:t>
      </w:r>
    </w:p>
    <w:p w14:paraId="232B28A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ანთების საწინააღმდეგო პრეპარატს, სახელწოდებით „დექსამეტაზონი“</w:t>
      </w:r>
    </w:p>
    <w:p w14:paraId="49C3FE37"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ქიმიოთერაპიულ პრეპარატს, სახელწოდებით „მელფალანი“ და</w:t>
      </w:r>
    </w:p>
    <w:p w14:paraId="7EFC528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იმუნოსუპრესიულ პრეპარატს, სახელწოდებით „პრედნიზონი“.</w:t>
      </w:r>
    </w:p>
    <w:p w14:paraId="30F6067E" w14:textId="77777777" w:rsidR="00A56DC8" w:rsidRPr="003901C6" w:rsidRDefault="00A56DC8" w:rsidP="00737D6C">
      <w:pPr>
        <w:spacing w:after="0" w:line="240" w:lineRule="auto"/>
        <w:rPr>
          <w:rFonts w:ascii="Sylfaen" w:hAnsi="Sylfaen"/>
          <w:noProof/>
          <w:sz w:val="24"/>
          <w:szCs w:val="24"/>
          <w:lang w:val="ka-GE"/>
        </w:rPr>
      </w:pPr>
    </w:p>
    <w:p w14:paraId="6963CB57"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მკურნალობის დასაწყისში თქვენ მიიღებთ სხვა მედიკამენტებს და შემდეგ გააგრძელებთ მხოლოდ რელივის მიღებას.</w:t>
      </w:r>
    </w:p>
    <w:p w14:paraId="347CB1F5" w14:textId="77777777" w:rsidR="00A56DC8" w:rsidRPr="003901C6" w:rsidRDefault="00A56DC8" w:rsidP="00737D6C">
      <w:pPr>
        <w:spacing w:after="0" w:line="240" w:lineRule="auto"/>
        <w:rPr>
          <w:rFonts w:ascii="Sylfaen" w:hAnsi="Sylfaen"/>
          <w:noProof/>
          <w:sz w:val="24"/>
          <w:szCs w:val="24"/>
          <w:lang w:val="ka-GE"/>
        </w:rPr>
      </w:pPr>
    </w:p>
    <w:p w14:paraId="2EC3C65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თქვენ 75 წლის ან მეტი ასაკის ხართ ან გაქვთ თირკმლის საშუალო ან მძიმე პრობლემები, ექიმი ყურადღებით გაგსინჯავთ, მკურნალობის დაწყებამდე.</w:t>
      </w:r>
    </w:p>
    <w:p w14:paraId="279BE1C0" w14:textId="77777777" w:rsidR="00A56DC8" w:rsidRPr="003901C6" w:rsidRDefault="00A56DC8" w:rsidP="00737D6C">
      <w:pPr>
        <w:spacing w:after="0" w:line="240" w:lineRule="auto"/>
        <w:rPr>
          <w:rFonts w:ascii="Sylfaen" w:hAnsi="Sylfaen"/>
          <w:noProof/>
          <w:sz w:val="24"/>
          <w:szCs w:val="24"/>
          <w:lang w:val="ka-GE"/>
        </w:rPr>
      </w:pPr>
    </w:p>
    <w:p w14:paraId="223051C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მრავლობითი მიელომის მქონე პაციენტებში, რომლებმაც ადრე მიიღეს მინიმუმ ერთი მკურნალობა,</w:t>
      </w:r>
    </w:p>
    <w:p w14:paraId="32BEF127"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მიიღება ანთების საწინააღმდეგო პრეპარატთან, სახელწოდებით „დექსამეტაზონთან“ ერთად.</w:t>
      </w:r>
    </w:p>
    <w:p w14:paraId="62362A2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lastRenderedPageBreak/>
        <w:t>რელივს შეუძლია შეაჩეროს მრავლობითი მიელომის ნიშნებისა და სიმპტომების გაუარესება. ასევე, ნაჩვენებია, რომ მკურნალობის შემდეგ ის ანელებს მრავლობითი მიელომის რეციდივს.</w:t>
      </w:r>
    </w:p>
    <w:p w14:paraId="52FCE55A" w14:textId="77777777" w:rsidR="00A56DC8" w:rsidRPr="003901C6" w:rsidRDefault="00A56DC8" w:rsidP="00737D6C">
      <w:pPr>
        <w:spacing w:after="0" w:line="240" w:lineRule="auto"/>
        <w:rPr>
          <w:rFonts w:ascii="Sylfaen" w:hAnsi="Sylfaen"/>
          <w:noProof/>
          <w:sz w:val="24"/>
          <w:szCs w:val="24"/>
          <w:lang w:val="ka-GE"/>
        </w:rPr>
      </w:pPr>
    </w:p>
    <w:p w14:paraId="4AF781D7"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მიელოდისპლაზიური სინდრომი</w:t>
      </w:r>
    </w:p>
    <w:p w14:paraId="143CEE46"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მიელოდისპლაზიური სინდრომი (MDS) არის დაავადება, რომელიც შედგება სისხლისა და ძვლის ტვინის მრავალი განსხვავებული დაავადებისგან. სისხლის უჯრედები ხდება პათოლოგიური და არ ფუნქციონირებს ისე, როგორც საჭიროა. პაციენტებს შეიძლება ჰქონდეთ სხვადასხვა ნიშნები და სიმპტომები, მათ შორის სისხლის წითელი უჯრედების დაბალი რაოდენობა (ანემია), სისხლის გადასხმის საჭიროება და ინფექციის რისკი.</w:t>
      </w:r>
    </w:p>
    <w:p w14:paraId="008DACC1" w14:textId="77777777" w:rsidR="00A56DC8" w:rsidRPr="003901C6" w:rsidRDefault="00A56DC8" w:rsidP="00737D6C">
      <w:pPr>
        <w:spacing w:after="0" w:line="240" w:lineRule="auto"/>
        <w:rPr>
          <w:rFonts w:ascii="Sylfaen" w:hAnsi="Sylfaen"/>
          <w:noProof/>
          <w:sz w:val="24"/>
          <w:szCs w:val="24"/>
          <w:lang w:val="ka-GE"/>
        </w:rPr>
      </w:pPr>
    </w:p>
    <w:p w14:paraId="562919D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მონოთერაპიაში რელივი გამოიყენება მიელოდისპლაზიური სინდრომის დიაგნოზის მქონე ზრდასრული პაციენტების სამკურნალოდ, როდესაც სახეზეა ყველა შემდეგი მდგომარეობა:</w:t>
      </w:r>
    </w:p>
    <w:p w14:paraId="01D22482"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1. თუ გჭირდებათ რეგულარული სისხლის გადასხმა სისხლის წითელი უჯრედების დაბალი დონის სამკურნალოდ („ტრანსფუზიაზე დამოკიდებული ანემია“)</w:t>
      </w:r>
    </w:p>
    <w:p w14:paraId="75CF396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2. თუ გაქვთ ძვლის ტვინის უჯრედებში ანომალია, რომელსაც ეწოდება „del (5q) ციტოგენეტიკური ანომალია“, სხვა ციტოგენეტიკური ანომალიებით ან მათ გარეშე. ეს ნიშნავს, რომ თქვენ ვერ გამოიმუშავებთ საკმარის ჯანსაღ სისხლის უჯრედებს.</w:t>
      </w:r>
    </w:p>
    <w:p w14:paraId="29DA551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3. როდესაც ადრე გამოყენებული სხვა მკურნალობა არ არის შესაფერისი ან არ პასუხობს საკმარისად</w:t>
      </w:r>
    </w:p>
    <w:p w14:paraId="37FF9CD7" w14:textId="77777777" w:rsidR="00A56DC8" w:rsidRPr="003901C6" w:rsidRDefault="00A56DC8" w:rsidP="00737D6C">
      <w:pPr>
        <w:spacing w:after="0" w:line="240" w:lineRule="auto"/>
        <w:rPr>
          <w:rFonts w:ascii="Sylfaen" w:hAnsi="Sylfaen"/>
          <w:noProof/>
          <w:sz w:val="24"/>
          <w:szCs w:val="24"/>
          <w:lang w:val="ka-GE"/>
        </w:rPr>
      </w:pPr>
    </w:p>
    <w:p w14:paraId="6430A82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რელივს შეუძლია გაზარდოს ორგანიზმში წარმოებული ჯანსაღი სისხლის წითელი უჯრედების რაოდენობა პათოლოგიური უჯრედების რაოდენობის შემცირებით:</w:t>
      </w:r>
    </w:p>
    <w:p w14:paraId="39AF4438"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ამან შეიძლება შეამციროს საჭირო სისხლის გადასხმის რაოდენობა. შესაძლებელია, რომ მომავალში ტრანსპლანტაცია აღარ იყოს საჭირო.</w:t>
      </w:r>
    </w:p>
    <w:p w14:paraId="13D8FBB4" w14:textId="77777777" w:rsidR="00A56DC8" w:rsidRPr="003901C6" w:rsidRDefault="00A56DC8" w:rsidP="00737D6C">
      <w:pPr>
        <w:spacing w:after="0" w:line="240" w:lineRule="auto"/>
        <w:rPr>
          <w:rFonts w:ascii="Sylfaen" w:hAnsi="Sylfaen"/>
          <w:noProof/>
          <w:sz w:val="24"/>
          <w:szCs w:val="24"/>
          <w:lang w:val="ka-GE"/>
        </w:rPr>
      </w:pPr>
    </w:p>
    <w:p w14:paraId="063CD653"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ფოლიკულური ლიმფომა (FL)</w:t>
      </w:r>
    </w:p>
    <w:p w14:paraId="66F6EEE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FL არის ნელა მზარდი კიბო, რომელიც აზიანებს B-ლიმფოციტებს. ესენი არის სისხლის თეთრი უჯრედების ტიპი, რომლებიც ეხმარებიან თქვენს ორგანიზმს ინფექციასთან ბრძოლაში. როდესაც თქვენ გაქვთ ფოლიკულური ლიმფომა, ამ B ლიმფოციტების ძალიან ბევრი შეიძლება დაგროვდეს თქვენს სისხლში, ძვლის ტვინში, ლიმფურ კვანძებსა და ელენთაში.</w:t>
      </w:r>
    </w:p>
    <w:p w14:paraId="2A377845" w14:textId="77777777" w:rsidR="00A56DC8" w:rsidRPr="003901C6" w:rsidRDefault="00A56DC8" w:rsidP="00737D6C">
      <w:pPr>
        <w:spacing w:after="0" w:line="240" w:lineRule="auto"/>
        <w:rPr>
          <w:rFonts w:ascii="Sylfaen" w:hAnsi="Sylfaen"/>
          <w:noProof/>
          <w:sz w:val="24"/>
          <w:szCs w:val="24"/>
          <w:lang w:val="ka-GE"/>
        </w:rPr>
      </w:pPr>
    </w:p>
    <w:p w14:paraId="2D0DC7E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მიიღება სხვა პრეპარატთან, სახელწოდებით „რიტუქსიმაბთან“ ერთად, ადრე ნამკურნალები ფოლიკულური ლიმფომის მქონე ზრდასრული პაციენტების სამკურნალოდ.</w:t>
      </w:r>
    </w:p>
    <w:p w14:paraId="04BBDFA3" w14:textId="77777777" w:rsidR="00A56DC8" w:rsidRPr="003901C6" w:rsidRDefault="00A56DC8" w:rsidP="00737D6C">
      <w:pPr>
        <w:spacing w:after="0" w:line="240" w:lineRule="auto"/>
        <w:rPr>
          <w:rFonts w:ascii="Sylfaen" w:hAnsi="Sylfaen"/>
          <w:noProof/>
          <w:sz w:val="24"/>
          <w:szCs w:val="24"/>
          <w:lang w:val="ka-GE"/>
        </w:rPr>
      </w:pPr>
    </w:p>
    <w:p w14:paraId="367F3274"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2. რა უნდა იცოდეთ რელივის გამოყენებამდე?</w:t>
      </w:r>
    </w:p>
    <w:p w14:paraId="48BF557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ყურადღებით დაიცავით ექიმის ყველა რეკომენდაცია და ინსტრუქცია, მაშინაც კი, თუ ისინი განსხვავდება ამ მომხმარებლის სახელმძღვანელოში მოცემული ზოგადი ინფორმაციისგან.</w:t>
      </w:r>
    </w:p>
    <w:p w14:paraId="6F3FBC4E" w14:textId="77777777" w:rsidR="00A56DC8" w:rsidRPr="003901C6" w:rsidRDefault="00A56DC8" w:rsidP="00737D6C">
      <w:pPr>
        <w:spacing w:after="0" w:line="240" w:lineRule="auto"/>
        <w:rPr>
          <w:rFonts w:ascii="Sylfaen" w:hAnsi="Sylfaen"/>
          <w:noProof/>
          <w:sz w:val="24"/>
          <w:szCs w:val="24"/>
          <w:lang w:val="ka-GE"/>
        </w:rPr>
      </w:pPr>
    </w:p>
    <w:p w14:paraId="7B27EE0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რელივით მკურნალობის დაწყებამდე უნდა წაიკითხოთ რელივთან ერთად მიღებული პრეპარატების გამოყენების ინსტრუქცია.</w:t>
      </w:r>
    </w:p>
    <w:p w14:paraId="45E264F8" w14:textId="77777777" w:rsidR="00A56DC8" w:rsidRPr="003901C6" w:rsidRDefault="00A56DC8" w:rsidP="00737D6C">
      <w:pPr>
        <w:spacing w:after="0" w:line="240" w:lineRule="auto"/>
        <w:rPr>
          <w:rFonts w:ascii="Sylfaen" w:hAnsi="Sylfaen"/>
          <w:noProof/>
          <w:sz w:val="24"/>
          <w:szCs w:val="24"/>
          <w:lang w:val="ka-GE"/>
        </w:rPr>
      </w:pPr>
    </w:p>
    <w:p w14:paraId="19485863"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არ გამოიყენოთ რელივი შემდეგ სიტუაციებში</w:t>
      </w:r>
    </w:p>
    <w:p w14:paraId="07737CB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w:t>
      </w:r>
    </w:p>
    <w:p w14:paraId="748485DE"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ხართ ორსულად, ფიქრობთ, რომ ორსულად ხართ ან გეგმავთ დაორსულებას. რადგან რელივმა, სავარაუდოდ, შეიძლება ზიანი მიაყენოს თქვენს ნაყოფს (იხილეთ „ორსულობა“, „ძუძუთი კვება“ და „ჩასახვის საწინააღმდეგო საშუალებები“),</w:t>
      </w:r>
    </w:p>
    <w:p w14:paraId="1B108C7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lastRenderedPageBreak/>
        <w:t>• არ დაიცავთ ორსულობის თავიდან ასაცილებლად ყველა საჭირო კონტრაცეპციულ ზომას, მაინც შეგიძლიათ დაორსულდეთ (იხილეთ „ორსულობა“, „ძუძუთი კვება“ და „ჩასახვის საწინააღმდეგო საშუალებები“). თუ შეგიძლიათ დაორსულდეთ, თქვენი ექიმი ჩაიწერს თითოეული რეცეპტით მიღებული საჭირო უსაფრთხოების ზომებს და მოგაწვდით ამ ინფორმაციას,</w:t>
      </w:r>
    </w:p>
    <w:p w14:paraId="64EA4E2E"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გაქვთ ალერგია (ჰიპერმგრძნობელობა) ლენალიდომიდის ან რელივის რომელიმე სხვა ინგრედიენტის მიმართ, რომლებიც მითითებული ამ ჩანართის დასაწყისში. ფიქრობთ, რომ შეიძლება ალერგიული იყოთ, მიმართეთ ექიმს.</w:t>
      </w:r>
    </w:p>
    <w:p w14:paraId="0BC63273" w14:textId="77777777" w:rsidR="00A56DC8" w:rsidRPr="003901C6" w:rsidRDefault="00A56DC8" w:rsidP="00737D6C">
      <w:pPr>
        <w:spacing w:after="0" w:line="240" w:lineRule="auto"/>
        <w:rPr>
          <w:rFonts w:ascii="Sylfaen" w:hAnsi="Sylfaen"/>
          <w:noProof/>
          <w:sz w:val="24"/>
          <w:szCs w:val="24"/>
          <w:lang w:val="ka-GE"/>
        </w:rPr>
      </w:pPr>
    </w:p>
    <w:p w14:paraId="4D8A234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ზემოთ ჩამოთვლილიდან რომელიმე გეხებათ, რელივის მიღებამდე აცნობეთ ექიმს.</w:t>
      </w:r>
    </w:p>
    <w:p w14:paraId="4778D2F5" w14:textId="77777777" w:rsidR="00A56DC8" w:rsidRPr="003901C6" w:rsidRDefault="00A56DC8" w:rsidP="00737D6C">
      <w:pPr>
        <w:spacing w:after="0" w:line="240" w:lineRule="auto"/>
        <w:rPr>
          <w:rFonts w:ascii="Sylfaen" w:hAnsi="Sylfaen"/>
          <w:noProof/>
          <w:sz w:val="24"/>
          <w:szCs w:val="24"/>
          <w:lang w:val="ka-GE"/>
        </w:rPr>
      </w:pPr>
    </w:p>
    <w:p w14:paraId="0141CB43"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რელივის გამოყენებისას განსაკუთრებული სიფრთხილე გამოიჩინეთ შემდეგი მდგომარეობების დროს:</w:t>
      </w:r>
    </w:p>
    <w:p w14:paraId="541F7D0A" w14:textId="77777777" w:rsidR="00A56DC8" w:rsidRPr="003901C6" w:rsidRDefault="00A56DC8" w:rsidP="00737D6C">
      <w:pPr>
        <w:spacing w:after="0" w:line="240" w:lineRule="auto"/>
        <w:rPr>
          <w:rFonts w:ascii="Sylfaen" w:hAnsi="Sylfaen"/>
          <w:noProof/>
          <w:sz w:val="24"/>
          <w:szCs w:val="24"/>
          <w:lang w:val="ka-GE"/>
        </w:rPr>
      </w:pPr>
    </w:p>
    <w:p w14:paraId="570CCF36"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გთხოვთ, აცნობოთ თქვენს ექიმს, ფარმაცევტს ან ექთანს, თუ რომელიმე შემდეგი სიტუაცია თქვენ გეხებათ:</w:t>
      </w:r>
    </w:p>
    <w:p w14:paraId="2176231C"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w:t>
      </w:r>
    </w:p>
    <w:p w14:paraId="4C2DB08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წარსულში გქონიათ ვენებში სისხლის კოლტები, რელივით მკურნალობის დროს ვენებსა და არტერიებში სისხლის კოლტების წარმოქმნის რისკი იზრდება.</w:t>
      </w:r>
    </w:p>
    <w:p w14:paraId="0FD91BB5"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ინფექციის ისეთი ნიშნების შემთხვევაში, როგორიცაა ხველა ან ცხელება,</w:t>
      </w:r>
    </w:p>
    <w:p w14:paraId="1708B63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xml:space="preserve">• გაქვთ ან ოდესმე გქონიათ ვირუსული ინფექცია, განსაკუთრებით B ჰეპატიტის ინფექცია, </w:t>
      </w:r>
      <w:r w:rsidRPr="003901C6">
        <w:rPr>
          <w:rFonts w:ascii="Times New Roman" w:hAnsi="Times New Roman" w:cs="Times New Roman"/>
          <w:noProof/>
          <w:sz w:val="24"/>
          <w:szCs w:val="24"/>
          <w:lang w:val="ka-GE"/>
        </w:rPr>
        <w:t>varicella zoster</w:t>
      </w:r>
      <w:r w:rsidRPr="003901C6">
        <w:rPr>
          <w:rFonts w:ascii="Sylfaen" w:hAnsi="Sylfaen"/>
          <w:noProof/>
          <w:sz w:val="24"/>
          <w:szCs w:val="24"/>
          <w:lang w:val="ka-GE"/>
        </w:rPr>
        <w:t xml:space="preserve"> (ჩუტყვავილას ვირუსი), აივ (შიდსის ვირუსი). ეჭვის შემთხვევაში მიმართეთ ექიმს. რელივით მკურნალობამ შეიძლება გამოიწვიოს ვირუსის ხელახლა გააქტიურება ვირუსის მატარებელ პაციენტებში. ამან შეიძლება გამოიწვიოს ინფექციის რეციდივი. ექიმმა უნდა შეამოწმოს, გქონიათ თუ არა ოდესმე B ჰეპატიტის ინფექცია.</w:t>
      </w:r>
    </w:p>
    <w:p w14:paraId="4444009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თუ გაქვთ თირკმელების პრობლემები, ექიმი შეცვლის რელივის დოზას.</w:t>
      </w:r>
    </w:p>
    <w:p w14:paraId="7FD6ED0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ოდესმე გქონიათ გულის შეტევა, ვენებში სისხლის კოლტი, ან თუ ეწევით, გაქვთ მაღალი არტერიული წნევა ან ქოლესტერინის დონე,</w:t>
      </w:r>
    </w:p>
    <w:p w14:paraId="734F24E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თალიდომიდის (მრავლობითი მიელომის სამკურნალოდ გამოყენებული სხვა პრეპარატი) გამოყენების დროს გაქვთ ალერგიული რეაქციები, როგორიცაა კანზე გამონაყარი, ქავილი, შეშუპება, თავბრუსხვევა ან სუნთქვის გაძნელება.</w:t>
      </w:r>
    </w:p>
    <w:p w14:paraId="3E471D77"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სიმპტომები მოიცავს გავრცელებულ გამონაყარს, კანის სიწითლეს, სხეულის მაღალ ტემპერატურას, გრიპის მსგავს სიმპტომებს, ღვიძლის ფერმენტების მომატებას, სისხლის დარღვევებს (ეოზინოფილია), ლიმფური კვანძების გადიდებას - ეს შეიძლება მოიცავდეს წამლის რეაქციებს ეოზინოფილიით და სისტემური სიმპტომებით, ასევე ცნობილი როგორც DRESS, ან წამლის მიმართ ჰიპერმგრძნობელობის სინდრომს. ეს არის კანის მძიმე რეაქციების ნიშნები. თუ წარსულში გქონიათ რომელიმე ეს ნიშანი (იხილეთ „რა არის შესაძლო გვერდითი მოვლენები?“).</w:t>
      </w:r>
    </w:p>
    <w:p w14:paraId="49422197" w14:textId="77777777" w:rsidR="00A56DC8" w:rsidRPr="003901C6" w:rsidRDefault="00A56DC8" w:rsidP="00737D6C">
      <w:pPr>
        <w:spacing w:after="0" w:line="240" w:lineRule="auto"/>
        <w:rPr>
          <w:rFonts w:ascii="Sylfaen" w:hAnsi="Sylfaen"/>
          <w:noProof/>
          <w:sz w:val="24"/>
          <w:szCs w:val="24"/>
          <w:lang w:val="ka-GE"/>
        </w:rPr>
      </w:pPr>
    </w:p>
    <w:p w14:paraId="090F830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3321C5CF" w14:textId="77777777" w:rsidR="00A56DC8" w:rsidRPr="003901C6" w:rsidRDefault="00A56DC8" w:rsidP="00737D6C">
      <w:pPr>
        <w:spacing w:after="0" w:line="240" w:lineRule="auto"/>
        <w:rPr>
          <w:rFonts w:ascii="Sylfaen" w:hAnsi="Sylfaen"/>
          <w:noProof/>
          <w:sz w:val="24"/>
          <w:szCs w:val="24"/>
          <w:lang w:val="ka-GE"/>
        </w:rPr>
      </w:pPr>
    </w:p>
    <w:p w14:paraId="31AE671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w:t>
      </w:r>
    </w:p>
    <w:p w14:paraId="0AB6F0B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xml:space="preserve">• მკურნალობის დროს ან მის შემდეგ ნებისმიერ დროს შენიშნავთ მხედველობის დაბინდვას, მხედველობის დაკარგვას ან გაორებას, მეტყველების გაძნელებას, სისუსტეს ხელში ან ფეხში, სიარულის მანერის ცვლილებას ან წონასწორობის პრობლემებს, მუდმივ დაბუჟებას, მგრძნობელობის დაქვეითებას ან დაკარგვას, მეხსიერების დაკარგვას ან დაბნეულობას, დაუყოვნებლივ დაუკავშირდით ექიმს ან აცნობეთ ექთანს. ყველა ეს სიმპტომი შეიძლება იყოს </w:t>
      </w:r>
      <w:r w:rsidRPr="003901C6">
        <w:rPr>
          <w:rFonts w:ascii="Sylfaen" w:hAnsi="Sylfaen"/>
          <w:noProof/>
          <w:sz w:val="24"/>
          <w:szCs w:val="24"/>
          <w:lang w:val="ka-GE"/>
        </w:rPr>
        <w:lastRenderedPageBreak/>
        <w:t>მძიმე და პოტენციურად ფატალური ტვინის დაავადების ნიშნები, რომელიც ცნობილია როგორც პროგრესული მულტიფოკალური ლეიკოენცეფალოპათია (PML). თუ რელივით მკურნალობის დაწყებამდე გაქვთ ეს სიმპტომები, აცნობეთ ექიმს, თუ თქვენს სიმპტომებში რაიმე ცვლილებაა.</w:t>
      </w:r>
    </w:p>
    <w:p w14:paraId="273CADB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დაუყოვნებლივ აცნობეთ ექიმს ან ექთანს, თუ განიცდით ქოშინს, დაღლილობას, თავბრუსხვევას, ტკივილს გულმკერდის არეში, გულისცემის აჩქარებას ან შეშუპებას ფეხებში ან კოჭებში. ეს შეიძლება იყოს მძიმე მდგომარეობის სიმპტომები, რომელიც ცნობილია როგორც ფილტვისმიერი ჰიპერტენზია, ანუ ფილტვის არტერიის წნევის მომატება (იხილეთ ფილტვისმიერი ჰიპერტენზია). ნაწილი 4. რა არის შესაძლო გვერდითი მოვლენები?</w:t>
      </w:r>
    </w:p>
    <w:p w14:paraId="5DE1F3AA" w14:textId="77777777" w:rsidR="00A56DC8" w:rsidRPr="003901C6" w:rsidRDefault="00A56DC8" w:rsidP="00737D6C">
      <w:pPr>
        <w:spacing w:after="0" w:line="240" w:lineRule="auto"/>
        <w:rPr>
          <w:rFonts w:ascii="Sylfaen" w:hAnsi="Sylfaen"/>
          <w:noProof/>
          <w:sz w:val="24"/>
          <w:szCs w:val="24"/>
          <w:lang w:val="ka-GE"/>
        </w:rPr>
      </w:pPr>
    </w:p>
    <w:p w14:paraId="404DAFF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ტესტები და კონტროლი</w:t>
      </w:r>
    </w:p>
    <w:p w14:paraId="7F63EC6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რელივით მკურნალობამდე და მკურნალობის დროს რეგულარულად ჩაიტარეთ სისხლის ანალიზები. რადგან რელივმაა შეიძლება გამოიწვიოს ინფექციის წინააღმდეგ მებრძოლი სისხლის უჯრედების (ლეიკოციტების) და სისხლის შედედების ხელშემწყობი სისხლის უჯრედების (თრომბოციტების) შემცირება.</w:t>
      </w:r>
    </w:p>
    <w:p w14:paraId="3770C6D8" w14:textId="77777777" w:rsidR="00A56DC8" w:rsidRPr="003901C6" w:rsidRDefault="00A56DC8" w:rsidP="00737D6C">
      <w:pPr>
        <w:spacing w:after="0" w:line="240" w:lineRule="auto"/>
        <w:rPr>
          <w:rFonts w:ascii="Sylfaen" w:hAnsi="Sylfaen"/>
          <w:noProof/>
          <w:sz w:val="24"/>
          <w:szCs w:val="24"/>
          <w:lang w:val="ka-GE"/>
        </w:rPr>
      </w:pPr>
    </w:p>
    <w:p w14:paraId="7C891286"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თქვენი ექიმი დაგინიშნავთ სისხლის ანალიზებს შემდეგი პერიოდების განმავლობაში:</w:t>
      </w:r>
    </w:p>
    <w:p w14:paraId="3198988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მკურნალობამდე</w:t>
      </w:r>
    </w:p>
    <w:p w14:paraId="461FC0E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მკურნალობის პირველი 8 კვირის განმავლობაში ყოველ კვირას,</w:t>
      </w:r>
    </w:p>
    <w:p w14:paraId="4B38BD5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ამიერიდან თვეში ერთხელ მაინც.</w:t>
      </w:r>
    </w:p>
    <w:p w14:paraId="5AC5188F" w14:textId="77777777" w:rsidR="00A56DC8" w:rsidRPr="003901C6" w:rsidRDefault="00A56DC8" w:rsidP="00737D6C">
      <w:pPr>
        <w:tabs>
          <w:tab w:val="left" w:pos="1939"/>
        </w:tabs>
        <w:spacing w:after="0" w:line="240" w:lineRule="auto"/>
        <w:rPr>
          <w:rFonts w:ascii="Sylfaen" w:hAnsi="Sylfaen"/>
          <w:noProof/>
          <w:sz w:val="24"/>
          <w:szCs w:val="24"/>
          <w:lang w:val="ka-GE"/>
        </w:rPr>
      </w:pPr>
      <w:r w:rsidRPr="003901C6">
        <w:rPr>
          <w:rFonts w:ascii="Sylfaen" w:hAnsi="Sylfaen"/>
          <w:noProof/>
          <w:sz w:val="24"/>
          <w:szCs w:val="24"/>
          <w:lang w:val="ka-GE"/>
        </w:rPr>
        <w:tab/>
      </w:r>
    </w:p>
    <w:p w14:paraId="564C113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შესაძლოა, რელივით მკურნალობამდე და მკურნალობის დროს განხორციელდეს თქვენი შეფასება გულისა და ფილტვების პრობლემების ნიშნების არსებობაზე.</w:t>
      </w:r>
    </w:p>
    <w:p w14:paraId="3F3E7BEC" w14:textId="77777777" w:rsidR="00A56DC8" w:rsidRPr="003901C6" w:rsidRDefault="00A56DC8" w:rsidP="00737D6C">
      <w:pPr>
        <w:spacing w:after="0" w:line="240" w:lineRule="auto"/>
        <w:rPr>
          <w:rFonts w:ascii="Sylfaen" w:hAnsi="Sylfaen"/>
          <w:noProof/>
          <w:sz w:val="24"/>
          <w:szCs w:val="24"/>
          <w:lang w:val="ka-GE"/>
        </w:rPr>
      </w:pPr>
    </w:p>
    <w:p w14:paraId="5B24E500"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თუ თქვენ ხართ პაციენტი მიელოდისპლაზიური სინდრომით და იღებთ რელივს</w:t>
      </w:r>
    </w:p>
    <w:p w14:paraId="317209C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გაქვთ ძვლის ტვინში სისხლის უჯრედების წარმოების დეფიციტი (მიელოდისპლაზიური სინდრომი) და იღებთ რელივს, არსებობს უფრო მძიმე დაავადების განვითარების შესაძლებლობა, რომელსაც ეწოდება მწვავე მიელოიდური ლეიკემია (AML), რომელიც ხასიათდება სისხლის თეთრი უჯრედების რაოდენობის უეცარი და ჭარბი ზრდით. გარდა ამისა, უცნობია, თუ როგორ იმოქმედებს რელივი AML-ის განვითარების შანსებზე. ამიტომ, ექიმმა შეიძლება ჩაატაროს ტესტები სიმპტომების მოსაძებნად, რამაც შეიძლება უკეთ იწინასწარმეტყველოს მწვავე მიელოიდური ლეიკემიის (AML) შესაძლებლობა რელივით მკურნალობის დროს.</w:t>
      </w:r>
    </w:p>
    <w:p w14:paraId="7EEE6D96" w14:textId="77777777" w:rsidR="00A56DC8" w:rsidRPr="003901C6" w:rsidRDefault="00A56DC8" w:rsidP="00737D6C">
      <w:pPr>
        <w:spacing w:after="0" w:line="240" w:lineRule="auto"/>
        <w:rPr>
          <w:rFonts w:ascii="Sylfaen" w:hAnsi="Sylfaen"/>
          <w:noProof/>
          <w:sz w:val="24"/>
          <w:szCs w:val="24"/>
          <w:lang w:val="ka-GE"/>
        </w:rPr>
      </w:pPr>
    </w:p>
    <w:p w14:paraId="1BEF0037"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თუ რელივით მკურნალობის დროს გაქვთ ფოლიკულური ლიმფომა, ექიმი დაგინიშნავთ სისხლის ანალიზებს შემდეგ პერიოდებში:</w:t>
      </w:r>
    </w:p>
    <w:p w14:paraId="3AE8070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მკურნალობამდე</w:t>
      </w:r>
    </w:p>
    <w:p w14:paraId="7262C1E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ყოველ კვირას მკურნალობის პირველი 3 კვირის განმავლობაში (1 განკურნება),</w:t>
      </w:r>
    </w:p>
    <w:p w14:paraId="51B6A33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ყოველ ორ კვირაში ერთხელ მე-2 და მე-4 ციკლებს შორის (დამატებითი ინფორმაციისთვის იხილეთ მე-3 თავი „მკურნალობის ციკლი“),</w:t>
      </w:r>
    </w:p>
    <w:p w14:paraId="66A1955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ამის შემდეგ, თითოეული ციკლის დასაწყისში და,</w:t>
      </w:r>
    </w:p>
    <w:p w14:paraId="5FEBAC5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თვეში ერთხელ მაინც.</w:t>
      </w:r>
    </w:p>
    <w:p w14:paraId="6F401944" w14:textId="77777777" w:rsidR="00A56DC8" w:rsidRPr="003901C6" w:rsidRDefault="00A56DC8" w:rsidP="00737D6C">
      <w:pPr>
        <w:spacing w:after="0" w:line="240" w:lineRule="auto"/>
        <w:rPr>
          <w:rFonts w:ascii="Sylfaen" w:hAnsi="Sylfaen"/>
          <w:noProof/>
          <w:sz w:val="24"/>
          <w:szCs w:val="24"/>
          <w:lang w:val="ka-GE"/>
        </w:rPr>
      </w:pPr>
    </w:p>
    <w:p w14:paraId="0916295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ექიმს შეუძლია შეამოწმოს, არის თუ არა თქვენს სხეულში, მათ შორის ძვლის ტვინში, დიდი სიმსივნეები. ამან შეიძლება გამოიწვიოს სიმსივნეების დაშლა და სისხლში ქიმიკატების უჩვეულო დონის გამოყოფა, რაც იწვევს თირკმლის უკმარისობას (ამას სიმსივნის ლიზისის სინდრომი ეწოდება).</w:t>
      </w:r>
    </w:p>
    <w:p w14:paraId="323D7861" w14:textId="77777777" w:rsidR="00A56DC8" w:rsidRPr="003901C6" w:rsidRDefault="00A56DC8" w:rsidP="00737D6C">
      <w:pPr>
        <w:spacing w:after="0" w:line="240" w:lineRule="auto"/>
        <w:rPr>
          <w:rFonts w:ascii="Sylfaen" w:hAnsi="Sylfaen"/>
          <w:noProof/>
          <w:sz w:val="24"/>
          <w:szCs w:val="24"/>
          <w:lang w:val="ka-GE"/>
        </w:rPr>
      </w:pPr>
    </w:p>
    <w:p w14:paraId="7B3FDF6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lastRenderedPageBreak/>
        <w:t>ექიმმა შეიძლება შეამოწმოს თქვენი კანის ცვლილებები, როგორიცაა წითელი ლაქები ან გამონაყარი.</w:t>
      </w:r>
    </w:p>
    <w:p w14:paraId="5C6B4FA8" w14:textId="77777777" w:rsidR="00A56DC8" w:rsidRPr="003901C6" w:rsidRDefault="00A56DC8" w:rsidP="00737D6C">
      <w:pPr>
        <w:spacing w:after="0" w:line="240" w:lineRule="auto"/>
        <w:rPr>
          <w:rFonts w:ascii="Sylfaen" w:hAnsi="Sylfaen"/>
          <w:noProof/>
          <w:sz w:val="24"/>
          <w:szCs w:val="24"/>
          <w:lang w:val="ka-GE"/>
        </w:rPr>
      </w:pPr>
    </w:p>
    <w:p w14:paraId="1BDBD20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ექიმმა შეიძლება შეცვალოს დოზა ან შეწყვიტოს მკურნალობა სისხლის ანალიზების შედეგებისა და თქვენი ზოგადი მდგომარეობის მიხედვით. თუ ახლად დაგისვეს დიაგნოზი, ექიმმა შეიძლება შეაფასოს თქვენი მკურნალობა თქვენი ასაკისა და სხვა არსებული მდგომარეობების მიხედვით.</w:t>
      </w:r>
    </w:p>
    <w:p w14:paraId="5B14080A" w14:textId="77777777" w:rsidR="00A56DC8" w:rsidRPr="003901C6" w:rsidRDefault="00A56DC8" w:rsidP="00737D6C">
      <w:pPr>
        <w:spacing w:after="0" w:line="240" w:lineRule="auto"/>
        <w:rPr>
          <w:rFonts w:ascii="Sylfaen" w:hAnsi="Sylfaen"/>
          <w:noProof/>
          <w:sz w:val="24"/>
          <w:szCs w:val="24"/>
          <w:lang w:val="ka-GE"/>
        </w:rPr>
      </w:pPr>
    </w:p>
    <w:p w14:paraId="2A8550C2"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სისხლის დონაცია</w:t>
      </w:r>
    </w:p>
    <w:p w14:paraId="5777F63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მკურნალობის დროს და მკურნალობიდან სულ მცირე 7 დღის განმავლობაში არ გაიღოთ სისხლი.</w:t>
      </w:r>
    </w:p>
    <w:p w14:paraId="302EAB93" w14:textId="77777777" w:rsidR="00A56DC8" w:rsidRPr="003901C6" w:rsidRDefault="00A56DC8" w:rsidP="00737D6C">
      <w:pPr>
        <w:spacing w:after="0" w:line="240" w:lineRule="auto"/>
        <w:rPr>
          <w:rFonts w:ascii="Sylfaen" w:hAnsi="Sylfaen"/>
          <w:noProof/>
          <w:sz w:val="24"/>
          <w:szCs w:val="24"/>
          <w:lang w:val="ka-GE"/>
        </w:rPr>
      </w:pPr>
    </w:p>
    <w:p w14:paraId="0978F455"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004210C3" w14:textId="77777777" w:rsidR="00A56DC8" w:rsidRPr="003901C6" w:rsidRDefault="00A56DC8" w:rsidP="00737D6C">
      <w:pPr>
        <w:spacing w:after="0" w:line="240" w:lineRule="auto"/>
        <w:rPr>
          <w:rFonts w:ascii="Sylfaen" w:hAnsi="Sylfaen"/>
          <w:noProof/>
          <w:sz w:val="24"/>
          <w:szCs w:val="24"/>
          <w:lang w:val="ka-GE"/>
        </w:rPr>
      </w:pPr>
    </w:p>
    <w:p w14:paraId="0189BEF1"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რელივის გამოყენება საკვებთან და სასმელთან ერთად</w:t>
      </w:r>
    </w:p>
    <w:p w14:paraId="1C6EDC9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რელივის კაფსულების მიღება შესაძლებელია საკვებთან ერთად ან კვებისგან დამოუკიდებლად (იხილეთ „როგორ გამოვიყენოთ რელივი“).</w:t>
      </w:r>
    </w:p>
    <w:p w14:paraId="6410BE04" w14:textId="77777777" w:rsidR="00A56DC8" w:rsidRPr="003901C6" w:rsidRDefault="00A56DC8" w:rsidP="00737D6C">
      <w:pPr>
        <w:spacing w:after="0" w:line="240" w:lineRule="auto"/>
        <w:rPr>
          <w:rFonts w:ascii="Sylfaen" w:hAnsi="Sylfaen"/>
          <w:noProof/>
          <w:sz w:val="24"/>
          <w:szCs w:val="24"/>
          <w:lang w:val="ka-GE"/>
        </w:rPr>
      </w:pPr>
    </w:p>
    <w:p w14:paraId="715690F8"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ორსულობა</w:t>
      </w:r>
    </w:p>
    <w:p w14:paraId="21045B0E"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მედიკამენტის გამოყენებამდე გაიარეთ კონსულტაცია ექიმთან ან ფარმაცევტთან.</w:t>
      </w:r>
    </w:p>
    <w:p w14:paraId="3F25DD5C" w14:textId="77777777" w:rsidR="00A56DC8" w:rsidRPr="003901C6" w:rsidRDefault="00A56DC8" w:rsidP="00737D6C">
      <w:pPr>
        <w:spacing w:after="0" w:line="240" w:lineRule="auto"/>
        <w:rPr>
          <w:rFonts w:ascii="Sylfaen" w:hAnsi="Sylfaen"/>
          <w:noProof/>
          <w:sz w:val="24"/>
          <w:szCs w:val="24"/>
          <w:lang w:val="ka-GE"/>
        </w:rPr>
      </w:pPr>
    </w:p>
    <w:p w14:paraId="2AA9F1E2"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ქალები, რომლებიც იყენებენ რელივს:</w:t>
      </w:r>
    </w:p>
    <w:p w14:paraId="54B12E50" w14:textId="77777777" w:rsidR="00A56DC8" w:rsidRPr="003901C6" w:rsidRDefault="00A56DC8" w:rsidP="00737D6C">
      <w:pPr>
        <w:spacing w:after="0" w:line="240" w:lineRule="auto"/>
        <w:rPr>
          <w:rFonts w:ascii="Sylfaen" w:hAnsi="Sylfaen"/>
          <w:noProof/>
          <w:sz w:val="24"/>
          <w:szCs w:val="24"/>
          <w:lang w:val="ka-GE"/>
        </w:rPr>
      </w:pPr>
    </w:p>
    <w:p w14:paraId="2C4A8A48"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არ გამოიყენოთ რელივი, თუ ხართ ორსულად, რადგან ამ მედიკამენტმა შეიძლება ზიანი მიაყენოს თქვენს ნაყოფს. ასევე, არ უნდა დაორსულდეთ რელივის გამოყენების დროს.</w:t>
      </w:r>
    </w:p>
    <w:p w14:paraId="42A7B01E" w14:textId="77777777" w:rsidR="00A56DC8" w:rsidRPr="003901C6" w:rsidRDefault="00A56DC8" w:rsidP="00737D6C">
      <w:pPr>
        <w:spacing w:after="0" w:line="240" w:lineRule="auto"/>
        <w:rPr>
          <w:rFonts w:ascii="Sylfaen" w:hAnsi="Sylfaen"/>
          <w:noProof/>
          <w:sz w:val="24"/>
          <w:szCs w:val="24"/>
          <w:lang w:val="ka-GE"/>
        </w:rPr>
      </w:pPr>
    </w:p>
    <w:p w14:paraId="361C3F1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ამიტომ, თუ შესაძლებელია დაორსულება, უნდა გამოიყენოთ კონტრაცეფციის ეფექტური მეთოდი (იხილეთ განყოფილება „ჩასახვის საწინააღმდეგო საშუალებები“).</w:t>
      </w:r>
    </w:p>
    <w:p w14:paraId="74AC7D03" w14:textId="77777777" w:rsidR="00A56DC8" w:rsidRPr="003901C6" w:rsidRDefault="00A56DC8" w:rsidP="00737D6C">
      <w:pPr>
        <w:spacing w:after="0" w:line="240" w:lineRule="auto"/>
        <w:rPr>
          <w:rFonts w:ascii="Sylfaen" w:hAnsi="Sylfaen"/>
          <w:noProof/>
          <w:sz w:val="24"/>
          <w:szCs w:val="24"/>
          <w:lang w:val="ka-GE"/>
        </w:rPr>
      </w:pPr>
    </w:p>
    <w:p w14:paraId="1844D66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დაორსულდებით რელივით მკურნალობის დროს, დაუყოვნებლივ შეწყვიტეთ მკურნალობა და აცნობეთ ექიმს.</w:t>
      </w:r>
    </w:p>
    <w:p w14:paraId="23E0E523" w14:textId="77777777" w:rsidR="00A56DC8" w:rsidRPr="003901C6" w:rsidRDefault="00A56DC8" w:rsidP="00737D6C">
      <w:pPr>
        <w:spacing w:after="0" w:line="240" w:lineRule="auto"/>
        <w:rPr>
          <w:rFonts w:ascii="Sylfaen" w:hAnsi="Sylfaen"/>
          <w:noProof/>
          <w:sz w:val="24"/>
          <w:szCs w:val="24"/>
          <w:lang w:val="ka-GE"/>
        </w:rPr>
      </w:pPr>
    </w:p>
    <w:p w14:paraId="05C33567"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მამაკაცები, რომლებიც იყენებენ რელივს:</w:t>
      </w:r>
    </w:p>
    <w:p w14:paraId="2CE4610C" w14:textId="77777777" w:rsidR="00A56DC8" w:rsidRPr="003901C6" w:rsidRDefault="00A56DC8" w:rsidP="00737D6C">
      <w:pPr>
        <w:spacing w:after="0" w:line="240" w:lineRule="auto"/>
        <w:rPr>
          <w:rFonts w:ascii="Sylfaen" w:hAnsi="Sylfaen"/>
          <w:noProof/>
          <w:sz w:val="24"/>
          <w:szCs w:val="24"/>
          <w:lang w:val="ka-GE"/>
        </w:rPr>
      </w:pPr>
    </w:p>
    <w:p w14:paraId="506BDEC7"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თქვენი პარტნიორი დაორსულდება რელივის გამოყენების დროს, დაუყოვნებლივ აცნობეთ ექიმს. თქვენს პარტნიორს შეიძლება დასჭირდეს სამედიცინო დახმარების მიღება. თქვენ უნდა გამოიყენოთ ეფექტური კონტრაცეფციის მეთოდები (იხილეთ განყოფილება „კონტრაცეფცია“).</w:t>
      </w:r>
    </w:p>
    <w:p w14:paraId="554E54D4" w14:textId="77777777" w:rsidR="00A56DC8" w:rsidRPr="003901C6" w:rsidRDefault="00A56DC8" w:rsidP="00737D6C">
      <w:pPr>
        <w:spacing w:after="0" w:line="240" w:lineRule="auto"/>
        <w:rPr>
          <w:rFonts w:ascii="Sylfaen" w:hAnsi="Sylfaen"/>
          <w:noProof/>
          <w:sz w:val="24"/>
          <w:szCs w:val="24"/>
          <w:lang w:val="ka-GE"/>
        </w:rPr>
      </w:pPr>
    </w:p>
    <w:p w14:paraId="39192F5E"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მკურნალობის დროს შეამჩნევთ, რომ ორსულად ხართ, დაუყოვნებლივ მიმართეთ ექიმს ან ფარმაცევტს.</w:t>
      </w:r>
    </w:p>
    <w:p w14:paraId="163B07A3" w14:textId="77777777" w:rsidR="00A56DC8" w:rsidRPr="003901C6" w:rsidRDefault="00A56DC8" w:rsidP="00737D6C">
      <w:pPr>
        <w:spacing w:after="0" w:line="240" w:lineRule="auto"/>
        <w:rPr>
          <w:rFonts w:ascii="Sylfaen" w:hAnsi="Sylfaen"/>
          <w:noProof/>
          <w:sz w:val="24"/>
          <w:szCs w:val="24"/>
          <w:lang w:val="ka-GE"/>
        </w:rPr>
      </w:pPr>
    </w:p>
    <w:p w14:paraId="71A0AD90"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ძუძუთი კვება</w:t>
      </w:r>
    </w:p>
    <w:p w14:paraId="3C2F53B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მედიკამენტის გამოყენებამდე მიმართეთ ექიმს ან ფარმაცევტს.</w:t>
      </w:r>
    </w:p>
    <w:p w14:paraId="7EAC5F2F" w14:textId="77777777" w:rsidR="00A56DC8" w:rsidRPr="003901C6" w:rsidRDefault="00A56DC8" w:rsidP="00737D6C">
      <w:pPr>
        <w:spacing w:after="0" w:line="240" w:lineRule="auto"/>
        <w:rPr>
          <w:rFonts w:ascii="Sylfaen" w:hAnsi="Sylfaen"/>
          <w:noProof/>
          <w:sz w:val="24"/>
          <w:szCs w:val="24"/>
          <w:lang w:val="ka-GE"/>
        </w:rPr>
      </w:pPr>
    </w:p>
    <w:p w14:paraId="35CC92FF"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რელივის მიღების დროს არ კვებოთ ბავშვი ძუძუთი. უცნობია, გადადის თუ არა რელივი დედის რძეში.</w:t>
      </w:r>
    </w:p>
    <w:p w14:paraId="04302379" w14:textId="77777777" w:rsidR="00A56DC8" w:rsidRPr="003901C6" w:rsidRDefault="00A56DC8" w:rsidP="00737D6C">
      <w:pPr>
        <w:spacing w:after="0" w:line="240" w:lineRule="auto"/>
        <w:rPr>
          <w:rFonts w:ascii="Sylfaen" w:hAnsi="Sylfaen"/>
          <w:noProof/>
          <w:sz w:val="24"/>
          <w:szCs w:val="24"/>
          <w:lang w:val="ka-GE"/>
        </w:rPr>
      </w:pPr>
    </w:p>
    <w:p w14:paraId="45CD7C79" w14:textId="77777777" w:rsidR="00A56DC8" w:rsidRPr="003901C6" w:rsidRDefault="00A56DC8" w:rsidP="00737D6C">
      <w:pPr>
        <w:spacing w:after="0" w:line="240" w:lineRule="auto"/>
        <w:rPr>
          <w:rFonts w:ascii="Sylfaen" w:hAnsi="Sylfaen"/>
          <w:b/>
          <w:noProof/>
          <w:sz w:val="24"/>
          <w:szCs w:val="24"/>
          <w:u w:val="single"/>
          <w:lang w:val="ka-GE"/>
        </w:rPr>
      </w:pPr>
      <w:r w:rsidRPr="003901C6">
        <w:rPr>
          <w:rFonts w:ascii="Sylfaen" w:hAnsi="Sylfaen"/>
          <w:b/>
          <w:noProof/>
          <w:sz w:val="24"/>
          <w:szCs w:val="24"/>
          <w:lang w:val="ka-GE"/>
        </w:rPr>
        <w:lastRenderedPageBreak/>
        <w:t>შობადობის კონტროლი</w:t>
      </w:r>
    </w:p>
    <w:p w14:paraId="772D0B8A"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ქალები, რომლებიც იღებენ რელივს</w:t>
      </w:r>
    </w:p>
    <w:p w14:paraId="1620A85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მაშინაც კი, თუ ფიქრობთ, რომ დაორსულება ნაკლებად სავარაუდოა, მკურნალობის დაწყებამდე ჰკითხეთ ექიმს, შესაძლებელია თუ არა დაორსულება.</w:t>
      </w:r>
    </w:p>
    <w:p w14:paraId="7DE5F693" w14:textId="77777777" w:rsidR="00A56DC8" w:rsidRPr="003901C6" w:rsidRDefault="00A56DC8" w:rsidP="00737D6C">
      <w:pPr>
        <w:spacing w:after="0" w:line="240" w:lineRule="auto"/>
        <w:rPr>
          <w:rFonts w:ascii="Sylfaen" w:hAnsi="Sylfaen"/>
          <w:noProof/>
          <w:sz w:val="24"/>
          <w:szCs w:val="24"/>
          <w:lang w:val="ka-GE"/>
        </w:rPr>
      </w:pPr>
    </w:p>
    <w:p w14:paraId="7A316CB8"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დაორსულება შესაძლებელია:</w:t>
      </w:r>
    </w:p>
    <w:p w14:paraId="5524D0D8"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გარდა იმ შემთხვევებისა, როდესაც დადასტურებულია, რომ ფალოპის მილები (საკვერცხეებსა და საშვილოსნოს შორის მილები) დაზიანებულია და დახშულია (კვერცხუჯრედების საშვილოსნოში მოხვედრის თავიდან ასაცილებლად, ანუ ფალოპის მილების სტერილიზაცია), მკურნალობის დაწყებამდე, მკურნალობის დროს მინიმუმ 4 კვირაში ერთხელ და მკურნალობის დასრულებიდან მინიმუმ 4 კვირის განმავლობაში, ექიმის მეთვალყურეობის ქვეშ ჩაგიტარდებათ ორსულობის ტესტი.</w:t>
      </w:r>
    </w:p>
    <w:p w14:paraId="006CCE02" w14:textId="77777777" w:rsidR="00A56DC8" w:rsidRPr="003901C6" w:rsidRDefault="00A56DC8" w:rsidP="00737D6C">
      <w:pPr>
        <w:spacing w:after="0" w:line="240" w:lineRule="auto"/>
        <w:rPr>
          <w:rFonts w:ascii="Sylfaen" w:hAnsi="Sylfaen"/>
          <w:noProof/>
          <w:sz w:val="24"/>
          <w:szCs w:val="24"/>
          <w:lang w:val="ka-GE"/>
        </w:rPr>
      </w:pPr>
    </w:p>
    <w:p w14:paraId="6927C68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მკურნალობის დაწყებამდე მინიმუმ 4 კვირის განმავლობაში, მკურნალობის დროს და მკურნალობის დასრულებიდან მინიმუმ 4 კვირის განმავლობაში უნდა გამოიყენოთ კონტრაცეფციის ეფექტური მეთოდი. თქვენი ექიმი გაცნობებთ ჩასახვის საწინააღმდეგო შესაბამისი მეთოდების შესახებ.</w:t>
      </w:r>
    </w:p>
    <w:p w14:paraId="35F89598" w14:textId="77777777" w:rsidR="00A56DC8" w:rsidRPr="003901C6" w:rsidRDefault="00A56DC8" w:rsidP="00737D6C">
      <w:pPr>
        <w:spacing w:after="0" w:line="240" w:lineRule="auto"/>
        <w:rPr>
          <w:rFonts w:ascii="Sylfaen" w:hAnsi="Sylfaen"/>
          <w:noProof/>
          <w:sz w:val="24"/>
          <w:szCs w:val="24"/>
          <w:lang w:val="ka-GE"/>
        </w:rPr>
      </w:pPr>
    </w:p>
    <w:p w14:paraId="1C8FB805" w14:textId="77777777" w:rsidR="00A56DC8" w:rsidRPr="003901C6" w:rsidRDefault="00A56DC8" w:rsidP="00737D6C">
      <w:pPr>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მამაკაცები, რომლებიც იღებენ რელივს</w:t>
      </w:r>
    </w:p>
    <w:p w14:paraId="50935C7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აღწევს მამაკაცის სპერმაში. თუ თქვენი პარტნიორი ორსულადაა ან შეიძლება დაორსულდეს და არ იყენებს ეფექტურ კონტრაცეფციას, მკურნალობის განმავლობაში და მკურნალობის დასრულებიდან სულ მცირე 7 დღის განმავლობაში უნდა გამოიყენოთ პრეზერვატივი, მაშინაც კი, თუ სტერილიზაციის ოპერაცია გაქვთ გაკეთებული.</w:t>
      </w:r>
    </w:p>
    <w:p w14:paraId="404E904D" w14:textId="77777777" w:rsidR="00A56DC8" w:rsidRPr="003901C6" w:rsidRDefault="00A56DC8" w:rsidP="00737D6C">
      <w:pPr>
        <w:spacing w:after="0" w:line="240" w:lineRule="auto"/>
        <w:rPr>
          <w:rFonts w:ascii="Sylfaen" w:hAnsi="Sylfaen"/>
          <w:noProof/>
          <w:sz w:val="24"/>
          <w:szCs w:val="24"/>
          <w:lang w:val="ka-GE"/>
        </w:rPr>
      </w:pPr>
    </w:p>
    <w:p w14:paraId="2102C2B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მკურნალობის დროს და მკურნალობის დასრულებიდან სულ მცირე 7 დღის განმავლობაში არ შეიძლება სპერმის გაცემა.</w:t>
      </w:r>
    </w:p>
    <w:p w14:paraId="01F50A81" w14:textId="77777777" w:rsidR="00A56DC8" w:rsidRPr="003901C6" w:rsidRDefault="00A56DC8" w:rsidP="00737D6C">
      <w:pPr>
        <w:spacing w:after="0" w:line="240" w:lineRule="auto"/>
        <w:rPr>
          <w:rFonts w:ascii="Sylfaen" w:hAnsi="Sylfaen"/>
          <w:noProof/>
          <w:sz w:val="24"/>
          <w:szCs w:val="24"/>
          <w:lang w:val="ka-GE"/>
        </w:rPr>
      </w:pPr>
    </w:p>
    <w:p w14:paraId="30A09B6E"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ავტომობილის მართვა და მექანიზმებთან მუშაობა</w:t>
      </w:r>
    </w:p>
    <w:p w14:paraId="1C779705"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რელივის გამოყენების შემდეგ გრძნობთ თავბრუსხვევას, დაღლილობას, ძილიანობას ან თავბრუსხვევას (ვერტიგო) ან მხედველობის დაბინდვას წონასწორობის დარღვევის გამო, არ მართოთ ავტომობილი და არ გამოიყენოთ მექანიზმები.</w:t>
      </w:r>
    </w:p>
    <w:p w14:paraId="32E94CF2" w14:textId="77777777" w:rsidR="00A56DC8" w:rsidRPr="003901C6" w:rsidRDefault="00A56DC8" w:rsidP="00737D6C">
      <w:pPr>
        <w:spacing w:after="0" w:line="240" w:lineRule="auto"/>
        <w:rPr>
          <w:rFonts w:ascii="Sylfaen" w:hAnsi="Sylfaen"/>
          <w:noProof/>
          <w:sz w:val="24"/>
          <w:szCs w:val="24"/>
          <w:lang w:val="ka-GE"/>
        </w:rPr>
      </w:pPr>
    </w:p>
    <w:p w14:paraId="3B39A73F" w14:textId="77777777" w:rsidR="00A56DC8" w:rsidRPr="003901C6" w:rsidRDefault="00A56DC8" w:rsidP="00737D6C">
      <w:pPr>
        <w:tabs>
          <w:tab w:val="left" w:pos="8998"/>
        </w:tabs>
        <w:spacing w:after="0" w:line="240" w:lineRule="auto"/>
        <w:rPr>
          <w:rFonts w:ascii="Sylfaen" w:hAnsi="Sylfaen"/>
          <w:b/>
          <w:noProof/>
          <w:sz w:val="24"/>
          <w:szCs w:val="24"/>
          <w:lang w:val="ka-GE"/>
        </w:rPr>
      </w:pPr>
      <w:r w:rsidRPr="003901C6">
        <w:rPr>
          <w:rFonts w:ascii="Sylfaen" w:hAnsi="Sylfaen"/>
          <w:b/>
          <w:noProof/>
          <w:sz w:val="24"/>
          <w:szCs w:val="24"/>
          <w:lang w:val="ka-GE"/>
        </w:rPr>
        <w:t>მნიშვნელოვანი ინფორმაცია რელივი-ში შემავალი ზოგიერთი დამხმარე ნივთიერების შესახებ</w:t>
      </w:r>
      <w:r w:rsidRPr="003901C6">
        <w:rPr>
          <w:rFonts w:ascii="Sylfaen" w:hAnsi="Sylfaen"/>
          <w:b/>
          <w:noProof/>
          <w:sz w:val="24"/>
          <w:szCs w:val="24"/>
          <w:lang w:val="ka-GE"/>
        </w:rPr>
        <w:tab/>
      </w:r>
    </w:p>
    <w:p w14:paraId="2DD1F2BB"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რელივის კაფსულები შეიცავს უწყლო ლაქტოზას (შაქრის სახეობა). თუ ექიმმა გითხრათ, რომ გაქვთ აუტანლობა ზოგიერთი შაქრის მიმართ, ამ სამკურნალო პროდუქტის გამოყენებამდე მიმართეთ ექიმს.</w:t>
      </w:r>
    </w:p>
    <w:p w14:paraId="6A59B76A" w14:textId="77777777" w:rsidR="00A56DC8" w:rsidRPr="003901C6" w:rsidRDefault="00A56DC8" w:rsidP="00737D6C">
      <w:pPr>
        <w:spacing w:after="0" w:line="240" w:lineRule="auto"/>
        <w:rPr>
          <w:rFonts w:ascii="Sylfaen" w:hAnsi="Sylfaen"/>
          <w:noProof/>
          <w:sz w:val="24"/>
          <w:szCs w:val="24"/>
          <w:lang w:val="ka-GE"/>
        </w:rPr>
      </w:pPr>
    </w:p>
    <w:p w14:paraId="0EDE424A"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სხვა მედიკამენტები და რელივი</w:t>
      </w:r>
    </w:p>
    <w:p w14:paraId="7FA1D01E"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რელივმა შეიძლება გავლენა მოახდინოს სხვა პრეპარატების ფუნქციაზე და გამოიწვიოს მძიმე გვერდითი მოვლენები, ან ზოგიერთმა პრეპარატმა შეიძლება გავლენა მოახდინოს რელივის ფუნქციაზე. კერძოდ, აცნობეთ ექიმს, თუ იყენებთ შემდეგ მედიკამენტებს:</w:t>
      </w:r>
    </w:p>
    <w:p w14:paraId="7DBA1AC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ორსულობის თავიდან ასაცილებლად ზოგიერთ მედიკამენტს, როგორიცაა ორალური კონტრაცეპტივები, რადგან მათ შეიძლება დაბლოკონ რელივის ეფექტი,</w:t>
      </w:r>
    </w:p>
    <w:p w14:paraId="67A2960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გულის დაავადებების სამკურნალო ზოგიერთ მედიკამენტს, როგორიცაა დიგოქსინი,</w:t>
      </w:r>
    </w:p>
    <w:p w14:paraId="6362012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სისხლის გასათხელებლად გამოყენებულ ზოგიერთ მედიკამენტს, როგორიცაა ვარფარინი.</w:t>
      </w:r>
    </w:p>
    <w:p w14:paraId="41D40080" w14:textId="77777777" w:rsidR="00A56DC8" w:rsidRPr="003901C6" w:rsidRDefault="00A56DC8" w:rsidP="00737D6C">
      <w:pPr>
        <w:spacing w:after="0" w:line="240" w:lineRule="auto"/>
        <w:rPr>
          <w:rFonts w:ascii="Sylfaen" w:hAnsi="Sylfaen"/>
          <w:noProof/>
          <w:sz w:val="24"/>
          <w:szCs w:val="24"/>
          <w:lang w:val="ka-GE"/>
        </w:rPr>
      </w:pPr>
    </w:p>
    <w:p w14:paraId="7D24109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lastRenderedPageBreak/>
        <w:t>თუ ამჟამად იყენებთ ან ბოლო დროს იყენებდით რაიმე რეცეპტით ან ურეცეპტოდ გასაცემ მედიკამენტებს, გთხოვთ, აცნობოთ ამის შესახებ ექიმს ან ფარმაცევტს.</w:t>
      </w:r>
    </w:p>
    <w:p w14:paraId="6B9CF50D" w14:textId="77777777" w:rsidR="00A56DC8" w:rsidRPr="003901C6" w:rsidRDefault="00A56DC8" w:rsidP="00737D6C">
      <w:pPr>
        <w:spacing w:after="0" w:line="240" w:lineRule="auto"/>
        <w:rPr>
          <w:rFonts w:ascii="Sylfaen" w:hAnsi="Sylfaen"/>
          <w:noProof/>
          <w:sz w:val="24"/>
          <w:szCs w:val="24"/>
          <w:lang w:val="ka-GE"/>
        </w:rPr>
      </w:pPr>
    </w:p>
    <w:p w14:paraId="7F71D427"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b/>
          <w:noProof/>
          <w:sz w:val="24"/>
          <w:szCs w:val="24"/>
          <w:lang w:val="ka-GE"/>
        </w:rPr>
        <w:t>3. როგორ გამოვიყენოთ რელივი?</w:t>
      </w:r>
      <w:r w:rsidRPr="003901C6">
        <w:rPr>
          <w:rFonts w:ascii="Sylfaen" w:hAnsi="Sylfaen"/>
          <w:noProof/>
          <w:sz w:val="24"/>
          <w:szCs w:val="24"/>
          <w:lang w:val="ka-GE"/>
        </w:rPr>
        <w:t xml:space="preserve"> </w:t>
      </w:r>
    </w:p>
    <w:p w14:paraId="4CE4D3AE"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უნდა დაგინიშნოთ ექიმებმა, რომლებსაც აქვთ გამოცდილება მრავლობითი მიელომის, მიელოდისპლაზიური სინდრომის და ფოლიკულური ლიმფომის მკურნალობაში.</w:t>
      </w:r>
    </w:p>
    <w:p w14:paraId="0199894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როდესაც რელივი გამოიყენება მრავლობითი მიელომის სამკურნალოდ იმ პაციენტებში, რომლებსაც არ ჩაუტარებიათ ძვლის ტვინის ტრანსპლანტაცია ან რომლებსაც ადრე ჩაუტარდათ სხვა მკურნალობა, ის მიიღება სხვა მედიკამენტებთან კომბინაციაში (იხილეთ ნაწილი 1 „რა არის რელივი და რისთვის გამოიყენება?“).</w:t>
      </w:r>
    </w:p>
    <w:p w14:paraId="7A339B0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რელივი გამოიყენება მრავლობითი მიელომის ან მიელოდისპლაზიური სინდრომის სამკურნალოდ იმ პაციენტებში, რომლებსაც ჩაუტარდათ ძვლის ტვინის ტრანსპლანტაცია და მიიღება მარტო.</w:t>
      </w:r>
    </w:p>
    <w:p w14:paraId="28CED3D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როდესაც რელივი გამოიყენება ფოლიკულური ლიმფომის სამკურნალოდ, ის მიიღება სხვა მედიკამენტთან, სახელწოდებით „რიტუქსიმაბი“.</w:t>
      </w:r>
    </w:p>
    <w:p w14:paraId="21A13646" w14:textId="77777777" w:rsidR="00A56DC8" w:rsidRPr="003901C6" w:rsidRDefault="00A56DC8" w:rsidP="00737D6C">
      <w:pPr>
        <w:spacing w:after="0" w:line="240" w:lineRule="auto"/>
        <w:rPr>
          <w:rFonts w:ascii="Sylfaen" w:hAnsi="Sylfaen"/>
          <w:noProof/>
          <w:sz w:val="24"/>
          <w:szCs w:val="24"/>
          <w:lang w:val="ka-GE"/>
        </w:rPr>
      </w:pPr>
    </w:p>
    <w:p w14:paraId="40ABCF2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ყოველთვის მიიღეთ ექიმის დანიშნულებისამებრ. თუ არ ხართ დარწმუნებული გამოყენებაში, მიმართეთ ექიმს ან ფარმაცევტს.</w:t>
      </w:r>
    </w:p>
    <w:p w14:paraId="1A360B9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თუ იღებთ რელივს სხვა მედიკამენტებთან ერთად, მათი გამოყენებისა და ეფექტების შესახებ დამატებითი ინფორმაციისთვის უნდა გაეცნოთ ამ მედიკამენტების ფურცელ-ჩანართს.</w:t>
      </w:r>
    </w:p>
    <w:p w14:paraId="266686B4" w14:textId="77777777" w:rsidR="00A56DC8" w:rsidRPr="003901C6" w:rsidRDefault="00A56DC8" w:rsidP="00737D6C">
      <w:pPr>
        <w:spacing w:after="0" w:line="240" w:lineRule="auto"/>
        <w:rPr>
          <w:rFonts w:ascii="Sylfaen" w:hAnsi="Sylfaen"/>
          <w:noProof/>
          <w:sz w:val="24"/>
          <w:szCs w:val="24"/>
          <w:lang w:val="ka-GE"/>
        </w:rPr>
      </w:pPr>
    </w:p>
    <w:p w14:paraId="464A76BD"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სწორი გამოყენებისა და დოზირების/მიღების სიხშირის ინსტრუქცია:</w:t>
      </w:r>
    </w:p>
    <w:p w14:paraId="31BA1836"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მკურნალობის ციკლი</w:t>
      </w:r>
    </w:p>
    <w:p w14:paraId="4B3FAA81"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მიიღება გარკვეულ დღეებში, 3 კვირის განმავლობაში (21 დღე).</w:t>
      </w:r>
    </w:p>
    <w:p w14:paraId="647CFD5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ყოველ 21 დღეს ეწოდება „მკურნალობის ციკლი“.</w:t>
      </w:r>
    </w:p>
    <w:p w14:paraId="2A10C535"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06A55B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თითოეული 21-დღიანი ციკლის დასრულების შემდეგ, თქვენ უნდა დაიწყოთ ახალი „ციკლი“ შემდეგი 21 დღის განმავლობაში.</w:t>
      </w:r>
    </w:p>
    <w:p w14:paraId="6A678162"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ან</w:t>
      </w:r>
    </w:p>
    <w:p w14:paraId="1FDB6B03"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მიიღება გარკვეულ დღეებში 4 კვირის განმავლობაში (28 დღე).</w:t>
      </w:r>
    </w:p>
    <w:p w14:paraId="3FA526D6"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ყოველ 28 დღეს ეწოდება „მკურნალობის ციკლი“.</w:t>
      </w:r>
    </w:p>
    <w:p w14:paraId="3DCFA3E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1D0A02D"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თითოეული 28-დღიანი ციკლის დასრულების შემდეგ, თქვენ უნდა დაიწყოთ ახალი „ციკლი“ შემდეგი 28 დღის განმავლობაში.</w:t>
      </w:r>
    </w:p>
    <w:p w14:paraId="1B9DB977" w14:textId="77777777" w:rsidR="00A56DC8" w:rsidRPr="003901C6" w:rsidRDefault="00A56DC8" w:rsidP="00737D6C">
      <w:pPr>
        <w:spacing w:after="0" w:line="240" w:lineRule="auto"/>
        <w:rPr>
          <w:rFonts w:ascii="Sylfaen" w:hAnsi="Sylfaen"/>
          <w:noProof/>
          <w:sz w:val="24"/>
          <w:szCs w:val="24"/>
          <w:lang w:val="ka-GE"/>
        </w:rPr>
      </w:pPr>
    </w:p>
    <w:p w14:paraId="0CE0B8E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მკურნალობის დაწყებამდე ექიმი გეტყვით:</w:t>
      </w:r>
    </w:p>
    <w:p w14:paraId="2422A2B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რამდენი რელივი უნდა მიიღოთ,</w:t>
      </w:r>
    </w:p>
    <w:p w14:paraId="5FC8A7FC"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თუ რელივთან ერთად სხვა მედიკამენტებიც გჭირდებათ, რა დოზით გამოიყენოთ,</w:t>
      </w:r>
    </w:p>
    <w:p w14:paraId="2FE14B2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მკურნალობის ციკლის რომელ დღეებში იღებთ თითოეულ პრეპარატს</w:t>
      </w:r>
    </w:p>
    <w:p w14:paraId="710D2AD9" w14:textId="77777777" w:rsidR="00A56DC8" w:rsidRPr="003901C6" w:rsidRDefault="00A56DC8" w:rsidP="00737D6C">
      <w:pPr>
        <w:spacing w:after="0" w:line="240" w:lineRule="auto"/>
        <w:rPr>
          <w:rFonts w:ascii="Sylfaen" w:hAnsi="Sylfaen"/>
          <w:noProof/>
          <w:sz w:val="24"/>
          <w:szCs w:val="24"/>
          <w:lang w:val="ka-GE"/>
        </w:rPr>
      </w:pPr>
    </w:p>
    <w:p w14:paraId="2131C79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რელივით მკურნალობის ხანგრძლივობა:</w:t>
      </w:r>
    </w:p>
    <w:p w14:paraId="0DC1953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რელივი გამოიყენება ციკლებად, თითოეული 21 ან 28 დღის განმავლობაში (იხილეთ განყოფილება „მკურნალობის ციკლი“). ექიმი განსაზღვრავს, რამდენ ხანს გაგრძელდება თქვენი მკურნალობა. არ შეწყვიტოთ მკურნალობა ნაადრევად.</w:t>
      </w:r>
    </w:p>
    <w:p w14:paraId="56851CEA" w14:textId="77777777" w:rsidR="00A56DC8" w:rsidRPr="003901C6" w:rsidRDefault="00A56DC8" w:rsidP="00737D6C">
      <w:pPr>
        <w:spacing w:after="0" w:line="240" w:lineRule="auto"/>
        <w:rPr>
          <w:rFonts w:ascii="Sylfaen" w:hAnsi="Sylfaen"/>
          <w:noProof/>
          <w:sz w:val="24"/>
          <w:szCs w:val="24"/>
          <w:lang w:val="ka-GE"/>
        </w:rPr>
      </w:pPr>
    </w:p>
    <w:p w14:paraId="4BB32BFA" w14:textId="77777777" w:rsidR="00A56DC8" w:rsidRPr="003901C6" w:rsidRDefault="00A56DC8" w:rsidP="00737D6C">
      <w:pPr>
        <w:spacing w:after="0" w:line="240" w:lineRule="auto"/>
        <w:rPr>
          <w:rFonts w:ascii="Sylfaen" w:hAnsi="Sylfaen"/>
          <w:b/>
          <w:noProof/>
          <w:sz w:val="24"/>
          <w:szCs w:val="24"/>
          <w:lang w:val="ka-GE"/>
        </w:rPr>
      </w:pPr>
      <w:r w:rsidRPr="003901C6">
        <w:rPr>
          <w:rFonts w:ascii="Sylfaen" w:hAnsi="Sylfaen"/>
          <w:b/>
          <w:noProof/>
          <w:sz w:val="24"/>
          <w:szCs w:val="24"/>
          <w:lang w:val="ka-GE"/>
        </w:rPr>
        <w:t>მიღების გზა და მეთოდი</w:t>
      </w:r>
    </w:p>
    <w:p w14:paraId="33AAF00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რელივის კაფსულა გადაყლაპეთ მთლიანად, წყლის დაყოლებით, დღეში ერთხელ.</w:t>
      </w:r>
    </w:p>
    <w:p w14:paraId="3FC7576C"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არ გატეხოთ, არ გახსნათ და არ დაღეჭოთ კაფსულები. თუ გატეხილი რელივი კაფსულის ფხვნილი კანთან კონტაქტში მოხვდება, დაუყოვნებლივ კარგად დაიბანეთ კანი საპნითა და წყლით.</w:t>
      </w:r>
    </w:p>
    <w:p w14:paraId="5D718F0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შეგიძლიათ მიიღოთ საკვებთან ერთად ან დამოუკიდებლად.</w:t>
      </w:r>
    </w:p>
    <w:p w14:paraId="688882EA"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ჯანდაცვის მუშაკებმა, მომვლელებმა და ოჯახის წევრებმა ბლისტერთან ან კაფსულასთან შეხებისას უნდა ატარონ ერთჯერადი ხელთათმანები. შემდეგ ხელთათმანები ფრთხილად უნდა მოიხსნას კანის კონტაქტის თავიდან ასაცილებლად, მოთავსდეს დალუქულ პლასტმასის პოლიეთილენის პარკში და განადგურდეს ადგილობრივი მოთხოვნების შესაბამისად. შემდეგ ხელები კარგად უნდა დაიბანოთ საპნითა და წყლით. ორსულმა ან ორსულობაზე ეჭვის მქონე ქალებმა არ უნდა შეეხონ ბლისტერს ან კაფსულას.</w:t>
      </w:r>
    </w:p>
    <w:p w14:paraId="58132B84"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რელივი უნდა მიიღოთ დაგეგმილ დღეებში დაახლოებით ერთსა და იმავე დროს.</w:t>
      </w:r>
    </w:p>
    <w:p w14:paraId="72793EFE" w14:textId="77777777" w:rsidR="00A56DC8" w:rsidRPr="003901C6" w:rsidRDefault="00A56DC8" w:rsidP="00737D6C">
      <w:pPr>
        <w:spacing w:after="0" w:line="240" w:lineRule="auto"/>
        <w:rPr>
          <w:rFonts w:ascii="Sylfaen" w:hAnsi="Sylfaen"/>
          <w:noProof/>
          <w:sz w:val="24"/>
          <w:szCs w:val="24"/>
          <w:lang w:val="ka-GE"/>
        </w:rPr>
      </w:pPr>
    </w:p>
    <w:p w14:paraId="30728086"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კაფსულის ბლისტერიდან ამოსაღებად:</w:t>
      </w:r>
    </w:p>
    <w:p w14:paraId="33B95E09"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დააჭირეთ კაფსულის მხოლოდ ერთ ბოლოზე და გადაწიეთ იგი ფოლგიდან მოშორებით</w:t>
      </w:r>
    </w:p>
    <w:p w14:paraId="69595270" w14:textId="77777777" w:rsidR="00A56DC8" w:rsidRPr="003901C6" w:rsidRDefault="00A56DC8" w:rsidP="00737D6C">
      <w:pPr>
        <w:spacing w:after="0" w:line="240" w:lineRule="auto"/>
        <w:rPr>
          <w:rFonts w:ascii="Sylfaen" w:hAnsi="Sylfaen"/>
          <w:noProof/>
          <w:sz w:val="24"/>
          <w:szCs w:val="24"/>
          <w:lang w:val="ka-GE"/>
        </w:rPr>
      </w:pPr>
      <w:r w:rsidRPr="003901C6">
        <w:rPr>
          <w:rFonts w:ascii="Sylfaen" w:hAnsi="Sylfaen"/>
          <w:noProof/>
          <w:sz w:val="24"/>
          <w:szCs w:val="24"/>
          <w:lang w:val="ka-GE"/>
        </w:rPr>
        <w:t>• არ დააჭიროთ კაფსულის ცენტრს, რადგან ამან შეიძლება გამოიწვიოს კაფსულის გატეხვა.</w:t>
      </w:r>
    </w:p>
    <w:p w14:paraId="22BC845B" w14:textId="77777777" w:rsidR="00A56DC8" w:rsidRPr="003901C6" w:rsidRDefault="00A56DC8" w:rsidP="00737D6C">
      <w:pPr>
        <w:spacing w:after="0" w:line="240" w:lineRule="auto"/>
        <w:rPr>
          <w:rFonts w:ascii="Sylfaen" w:hAnsi="Sylfaen"/>
          <w:noProof/>
          <w:sz w:val="24"/>
          <w:szCs w:val="24"/>
          <w:lang w:val="ka-GE"/>
        </w:rPr>
      </w:pPr>
    </w:p>
    <w:p w14:paraId="352E5F97"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სხვადასხვა ასაკობრივი ჯგუფები:</w:t>
      </w:r>
    </w:p>
    <w:p w14:paraId="4F15F71A"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გამოყენება ბავშვებში:</w:t>
      </w:r>
    </w:p>
    <w:p w14:paraId="18B572B8"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რელივი არ უნდა იქნას გამოყენებული 18 წლამდე ასაკის ბავშვებში.</w:t>
      </w:r>
    </w:p>
    <w:p w14:paraId="03FEC142"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5F48AE3B"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გამოყენება ხანდაზმულებში:</w:t>
      </w:r>
    </w:p>
    <w:p w14:paraId="0251028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რელივი შეიძლება გამოყენებულ იქნას ხანდაზმულ პაციენტებში, საჭიროების შემთხვევაში, ექიმის მიერ დოზის კორექტირებით.</w:t>
      </w:r>
    </w:p>
    <w:p w14:paraId="78DB8B06"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1971610B"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თქვენ ხართ 75 წლის ან მეტი ასაკის, ან გაქვთ თირკმლის საშუალო ან მძიმე პრობლემები, მკურნალობის დაწყებამდე ექიმი ყურადღებით გაგსინჯავთ.</w:t>
      </w:r>
    </w:p>
    <w:p w14:paraId="2DA490C7"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1D52FB76"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გამოყენების განსაკუთრებული პირობები:</w:t>
      </w:r>
    </w:p>
    <w:p w14:paraId="13859731" w14:textId="77777777" w:rsidR="00A56DC8" w:rsidRPr="003901C6" w:rsidRDefault="00A56DC8" w:rsidP="00737D6C">
      <w:pPr>
        <w:tabs>
          <w:tab w:val="left" w:pos="2589"/>
          <w:tab w:val="left" w:pos="3596"/>
        </w:tabs>
        <w:spacing w:after="0" w:line="240" w:lineRule="auto"/>
        <w:rPr>
          <w:rFonts w:ascii="Sylfaen" w:hAnsi="Sylfaen"/>
          <w:b/>
          <w:noProof/>
          <w:sz w:val="24"/>
          <w:szCs w:val="24"/>
          <w:lang w:val="ka-GE"/>
        </w:rPr>
      </w:pPr>
      <w:r w:rsidRPr="003901C6">
        <w:rPr>
          <w:rFonts w:ascii="Sylfaen" w:hAnsi="Sylfaen"/>
          <w:b/>
          <w:noProof/>
          <w:sz w:val="24"/>
          <w:szCs w:val="24"/>
          <w:lang w:val="ka-GE"/>
        </w:rPr>
        <w:t>თირკმლის/ღვიძლის უკმარისობა:</w:t>
      </w:r>
      <w:r w:rsidRPr="003901C6">
        <w:rPr>
          <w:rFonts w:ascii="Sylfaen" w:hAnsi="Sylfaen"/>
          <w:b/>
          <w:noProof/>
          <w:sz w:val="24"/>
          <w:szCs w:val="24"/>
          <w:lang w:val="ka-GE"/>
        </w:rPr>
        <w:tab/>
      </w:r>
    </w:p>
    <w:p w14:paraId="0705E48F"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წარსულში გქონდათ თირკმლის ან ღვიძლის დისფუნქცია, აცნობეთ ექიმს და მიჰყევით ექიმის მითითებებს. ექიმი დაარეგულირებს თქვენი წამლის დოზას და დაგინიშნავთ მას თქვენი თირკმლის და ღვიძლის დაავადების მიხედვით.</w:t>
      </w:r>
    </w:p>
    <w:p w14:paraId="081DE671"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7E1E422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ფიქრობთ, რომ რელივის ეფექტი ძალიან ძლიერი ან სუსტია, მიმართეთ ექიმს ან ფარმაცევტს.</w:t>
      </w:r>
    </w:p>
    <w:p w14:paraId="69DBFE52"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37B88640"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თუ მიიღეთ რელივის საჭიროზე მეტი დოზა:</w:t>
      </w:r>
    </w:p>
    <w:p w14:paraId="3D0325C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მიიღეთ რელივის კაფსულების საჭირო დანიშნულზე მეტი დოზა, დაუყოვნებლივ მიმართეთ ექიმს ან ფარმაცევტს.</w:t>
      </w:r>
    </w:p>
    <w:p w14:paraId="3CCC5B85"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06DFC135"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თუ დაგავიწყდათ რელივის მიღება</w:t>
      </w:r>
    </w:p>
    <w:p w14:paraId="5103B118"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დაგავიწყდათ რელივის მიღება ჩვეულ დროს:</w:t>
      </w:r>
    </w:p>
    <w:p w14:paraId="15ADD15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თუ 12 საათზე ნაკლები გავიდა: დაუყოვნებლივ მიიღეთ კაფსულა,</w:t>
      </w:r>
    </w:p>
    <w:p w14:paraId="4843E3F8"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თუ 12 საათზე მეტი გავიდა: არ მიიღოთ კაფსულა. შემდეგი კაფსულა მიიღეთ ჩვეულ დროს.</w:t>
      </w:r>
    </w:p>
    <w:p w14:paraId="6F8D8F3C"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24BCF173"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lastRenderedPageBreak/>
        <w:t>თუ რელივის გამოყენებასთან დაკავშირებით დამატებითი კითხვები გაქვთ, მიმართეთ ექიმს ან ფარმაცევტს.</w:t>
      </w:r>
    </w:p>
    <w:p w14:paraId="7F879DF8"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10C4211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არ მიიღოთ ორმაგი დოზა გამოტოვებული დოზის ასანაზღაურებლად.</w:t>
      </w:r>
    </w:p>
    <w:p w14:paraId="4F363BB5"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6E9D6C1D"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ეფექტები, რომლებიც შეიძლება გამოვლინდეს რელივით მკურნალობის შეწყვეტისას</w:t>
      </w:r>
    </w:p>
    <w:p w14:paraId="28497AD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რელივით მკურნალობის შეწყვეტის შემდეგ ეფექტი არ აღინიშნება.</w:t>
      </w:r>
    </w:p>
    <w:p w14:paraId="25F95528"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69449FF8"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4. რა არის შესაძლო გვერდითი ეფექტები?</w:t>
      </w:r>
    </w:p>
    <w:p w14:paraId="08B9CF0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ეფექტები, მაგრამ ყველა პაციენტს არ აღენიშნება ეს გვერდითი მოვლენები.</w:t>
      </w:r>
    </w:p>
    <w:p w14:paraId="5B480287"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7495DDB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გვერდითი ეფექტები კლასიფიცირდება შემდეგნაირად:</w:t>
      </w:r>
    </w:p>
    <w:p w14:paraId="3467AC2B"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ძალიან ხშირი: შეიძლება აღინიშნებოდეს 10 პაციენტიდან მინიმუმ 1-ში.</w:t>
      </w:r>
    </w:p>
    <w:p w14:paraId="0844BCA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ხშირი: შეიძლება აღინიშნებოდეს 10 პაციენტიდან 1-ზე ნაკლებში, მაგრამ 100 პაციენტიდან 1-ზე მეტში.</w:t>
      </w:r>
    </w:p>
    <w:p w14:paraId="5006DE2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არახშირი: შეიძლება აღინიშნებოდეს 100 პაციენტიდან 1-ზე ნაკლებში, მაგრამ 1000 პაციენტიდან 1-ზე მეტში.</w:t>
      </w:r>
    </w:p>
    <w:p w14:paraId="3285B64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იშვიათი: შეიძლება აღინიშნებოდეს 1000 პაციენტიდან 1-ზე ნაკლებში, მაგრამ 10000 პაციენტიდან 1-ზე მეტში.</w:t>
      </w:r>
    </w:p>
    <w:p w14:paraId="4EAE33B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ძალიან იშვიათი: შეიძლება აღინიშნებოდეს 10000 პაციენტიდან 1-ზე ნაკლებში.</w:t>
      </w:r>
    </w:p>
    <w:p w14:paraId="0C027AE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უცნობი: არსებული მონაცემებით შეფასება შეუძლებელია.</w:t>
      </w:r>
    </w:p>
    <w:p w14:paraId="5631A2B8"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493C4C87"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თუ რომელიმე ქვემოთ ჩამოთვლილი სიმპტომი გამოვლინდა, შეწყვიტეთ რელივის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2950AF2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ჭინჭრის ციება, გამონაყარი, თვალების, პირის ღრუს ან სახის შეშუპება, სუნთქვის გაძნელება ან ქავილი, რაც შეიძლება იყოს ალერგიული რეაქციების მძიმე ტიპების სიმპტომები, რომლებსაც ეწოდება ანგიონევროზული შეშუპება და ანაფილაქსიური რეაქცია.</w:t>
      </w:r>
    </w:p>
    <w:p w14:paraId="175C82C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მძიმე ალერგიული რეაქცია (სტივენს-ჯონსონის სინდრომი და/ან ტოქსიკური ეპიდერმული ნეკროლიზი), რომელიც შეიძლება დაიწყოს გამონაყარით ერთ ადგილას, მაგრამ გავრცელდეს მთელ სხეულზე კანის ფართოდ გავრცელებით</w:t>
      </w:r>
    </w:p>
    <w:p w14:paraId="5310C4D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ფართოდ გავრცელებული გამონაყარი, მაღალი სხეულის ტემპერატურა, ღვიძლის ფერმენტების მომატება, სისხლში დარღვევები (ეოზინოფილია), ლიმფური კვანძების გადიდება და სხვა ორგანოების დაზიანება (წამლისმიერი რეაქციები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(იხილეთ „განსაკუთრებული სიფრთხილე გამოიჩინეთ რელივი-ის გამოყენებისას შემდეგ შემთხვევებში“).</w:t>
      </w:r>
    </w:p>
    <w:p w14:paraId="455C0B5A"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772C4BB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შეამჩნევთ რომელიმე შემდეგ გვერდით მოვლენას, აცნობეთ ექიმს:</w:t>
      </w:r>
    </w:p>
    <w:p w14:paraId="7961AB6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xml:space="preserve">• ინფექციის ნებისმიერი ნიშანი, მათ შორის ცხელება, შემცივნება, ყელის ტკივილი, ხველა, პირის ღრუს წყლულები ან სისხლის მიმოქცევის დარღვევა (სეფსისი), </w:t>
      </w:r>
    </w:p>
    <w:p w14:paraId="32F8AAD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სისხლდენა ან სისხლჩაქცევები დაზიანების ან დაზიანების გარეშე, სისხლდენა ნებისმიერი ჩარევის შემდეგ,</w:t>
      </w:r>
    </w:p>
    <w:p w14:paraId="08BEC4A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ტკივილი გულმკერდის ან ფეხის არეში,</w:t>
      </w:r>
    </w:p>
    <w:p w14:paraId="198B56F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ქოშინი;</w:t>
      </w:r>
    </w:p>
    <w:p w14:paraId="11943E3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lastRenderedPageBreak/>
        <w:t>• ძვლების ტკივილი, კუნთების სისუსტე, დაბნეულობა ან დაღლილობა, რაც შეიძლება გამოწვეული იყოს სისხლში კალციუმის მაღალი დონით.</w:t>
      </w:r>
    </w:p>
    <w:p w14:paraId="7F2285F5"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6A7A15F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რელივს შეუძლია შეამციროს ინფექციებთან მებრძოლი სისხლის თეთრი უჯრედების და სისხლში თრომბოციტების (სისხლის თრომბოციტების) რაოდენობა, რომლებიც ხელს უწყობენ კოლტის წარმოქმნას, რაც იწვევს სისხლდენის დარღვევებს, როგორიცაა ცხვირიდან სისხლდენა და სისხლჩაქცევები. რელივმა ასევე შეიძლება გამოიწვიოს სისხლის თრომბების განვითარება (თრომბოზი) ვენებში.</w:t>
      </w:r>
    </w:p>
    <w:p w14:paraId="68AA9334"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72DE1B3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უნდა აღინიშნოს, რომ პაციენტების მცირე რაოდენობას შეიძლება განუვითარდეს კიბოს დამატებითი ტიპები და შესაძლებელია, რომ ეს რისკი გაიზარდოს რელივით მკურნალობისას. ამიტომ, ექიმმა ყურადღებით უნდა გაითვალისწინოს სარგებელი და რისკები რელივის დანიშვნისას.</w:t>
      </w:r>
    </w:p>
    <w:p w14:paraId="4DC7DBD6"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07497125"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ძალიან ხშირი</w:t>
      </w:r>
    </w:p>
    <w:p w14:paraId="2786481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ანემია, რომელიც ვლინდება სისხლის წითელი უჯრედების რაოდენობის შემცირებით (ანემია, რომელმაც შეიძლება გამოიწვიოს დაღლილობა და სისუსტე)</w:t>
      </w:r>
    </w:p>
    <w:p w14:paraId="6588AEA3"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სიწითლე, ქავილი</w:t>
      </w:r>
    </w:p>
    <w:p w14:paraId="47A08EF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კუნთების სპაზმები, კუნთების სისუსტე, კუნთებში ჩხვლეტა, კუნთების ტკივილი, ძვლების ტკივილი, სახსრების ტკივილი, ზურგის ტკივილი, ხელებისა და ფეხების ტკივილი</w:t>
      </w:r>
    </w:p>
    <w:p w14:paraId="759954D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შეშუპება, რომელიც ვრცელდება მთელ სხეულზე, მათ შორის ხელებსა და ფეხებზე</w:t>
      </w:r>
    </w:p>
    <w:p w14:paraId="1658EEB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სისუსტე, დაღლილობა</w:t>
      </w:r>
    </w:p>
    <w:p w14:paraId="6CCB7D5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ცხელება და გრიპის მსგავსი დაავადების სიმპტომები (მათ შორის ცხელება, კუნთების ტკივილი, თავის ტკივილი, ყურის ტკივილი, ხველა და შემცივნება)</w:t>
      </w:r>
    </w:p>
    <w:p w14:paraId="55941A5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ძილიანობა, კანში ჩხვლეტის ან წვის შეგრძნება, ტკივილი ხელებსა და ფეხებში, თავბრუსხვევა, კანკალი, მადის დაკარგვა, გემოს შეგრძნების დარღვევა</w:t>
      </w:r>
    </w:p>
    <w:p w14:paraId="2DC279C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ტკივილი, სიმსივნის ზომის ზრდა ან სიმსივნის გარშემო სიწითლე</w:t>
      </w:r>
    </w:p>
    <w:p w14:paraId="18C5C34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წონის დაკლება</w:t>
      </w:r>
    </w:p>
    <w:p w14:paraId="75E105F4"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ყაბზობა, დიარეა, გულისრევა, ღებინება, კუჭის ტკივილი, გულძმარვა</w:t>
      </w:r>
    </w:p>
    <w:p w14:paraId="54AE645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სისხლში კალიუმის ან კალციუმის და/ან ნატრიუმის დაბალი დონე</w:t>
      </w:r>
    </w:p>
    <w:p w14:paraId="414B48E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ფარისებრი ჯირკვლის არაეფექტური მუშაობა</w:t>
      </w:r>
    </w:p>
    <w:p w14:paraId="00377DD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ფეხის ტკივილი (შეიძლება იყოს ვენაში სისხლის კოლტის მიერ სისხლძარღვის ბლოკირების სიმპტომი), გულმკერდის ტკივილი ან ქოშინი (შეიძლება იყოს სისხლის კოლტების სიმპტომი ფილტვები, რომელსაც ფილტვის ემბოლია ეწოდება)</w:t>
      </w:r>
    </w:p>
    <w:p w14:paraId="6BE43B8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ყველა სახის ინფექცია, მათ შორის ცხვირის დანამატი სინუსების ინფექცია, ფილტვის ინფექცია და ზედა სასუნთქი გზების ინფექცია</w:t>
      </w:r>
    </w:p>
    <w:p w14:paraId="2DCBDB3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ქოშინი</w:t>
      </w:r>
    </w:p>
    <w:p w14:paraId="00A5D84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მხედველობის დაბინდვა</w:t>
      </w:r>
    </w:p>
    <w:p w14:paraId="7566C29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მხედველობის დაბინდვა (კატარაქტა)</w:t>
      </w:r>
    </w:p>
    <w:p w14:paraId="0244919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თირკმელების არასწორად მუშაობის ან ნორმალური ფუნქციის შენარჩუნების პრობლემები</w:t>
      </w:r>
    </w:p>
    <w:p w14:paraId="1B925F2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ღვიძლის ტესტების პათოლოგიური შედეგები</w:t>
      </w:r>
    </w:p>
    <w:p w14:paraId="5958C9A3"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ღვიძლის ტესტების მომატება</w:t>
      </w:r>
    </w:p>
    <w:p w14:paraId="3E3C4FB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სისხლში ცილის ცვლილებები, რამაც შეიძლება გამოიწვიოს არტერიების შეშუპება</w:t>
      </w:r>
    </w:p>
    <w:p w14:paraId="2ACB606C"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სისხლში შაქრის დონის მომატება (დიაბეტი)</w:t>
      </w:r>
    </w:p>
    <w:p w14:paraId="573EDE8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სისხლში შაქრის დონის შემცირება</w:t>
      </w:r>
    </w:p>
    <w:p w14:paraId="21EB01D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თავის ტკივილი</w:t>
      </w:r>
    </w:p>
    <w:p w14:paraId="4FB1413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lastRenderedPageBreak/>
        <w:t>• ცხვირიდან სისხლდენა</w:t>
      </w:r>
    </w:p>
    <w:p w14:paraId="5E1F746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კანის სიმშრალე</w:t>
      </w:r>
    </w:p>
    <w:p w14:paraId="77C09D2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დეპრესია, განწყობის ცვლილებები, დაძინების გაძნელება</w:t>
      </w:r>
    </w:p>
    <w:p w14:paraId="335AD5C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ხველა</w:t>
      </w:r>
    </w:p>
    <w:p w14:paraId="3EC8656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არტერიული წნევის ვარდნა</w:t>
      </w:r>
    </w:p>
    <w:p w14:paraId="28E6CAA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ფიზიკური დისკომფორტის ბუნდოვანი შეგრძნება, შეუძლოდ ყოფნა</w:t>
      </w:r>
    </w:p>
    <w:p w14:paraId="38FA39C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ყელის ანთება, პირის სიმშრალე</w:t>
      </w:r>
    </w:p>
    <w:p w14:paraId="72871C1F"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დეჰიდრატაცია</w:t>
      </w:r>
    </w:p>
    <w:p w14:paraId="444EBE22"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1BE0F559"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ხშირი</w:t>
      </w:r>
    </w:p>
    <w:p w14:paraId="20310664"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სისხლის წითელი უჯრედების განადგურება (ჰემოლიზური ანემია)</w:t>
      </w:r>
    </w:p>
    <w:p w14:paraId="13CEE08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კანზე ზოგიერთი სახის სიმსივნის წარმოქმნა</w:t>
      </w:r>
    </w:p>
    <w:p w14:paraId="028774DB"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სისხლდენა ღრძილებიდან, კუჭიდან ან ნაწლავებიდან</w:t>
      </w:r>
    </w:p>
    <w:p w14:paraId="219AADAF"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არტერიული წნევის მომატება, ნელი, სწრაფი ან არარეგულარული გულისცემა</w:t>
      </w:r>
    </w:p>
    <w:p w14:paraId="4605C7E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ნივთიერების რაოდენობის ზრდა, რაც სისხლის წითელი უჯრედების ნორმალური და პათოლოგიური დაშლის შედეგია</w:t>
      </w:r>
    </w:p>
    <w:p w14:paraId="66D3A62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ცილის ტიპის მომატება, რომელიც მიუთითებს ორგანიზმში ანთებაზე</w:t>
      </w:r>
    </w:p>
    <w:p w14:paraId="609A75A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კანის გამუქება, კანის ფერის შეცვლა სისხლდენის გამო, როგორც წესი სილურჯეების სახით, კანის შეშპება სისხლავსეობით, სისხლჩაქცევები</w:t>
      </w:r>
    </w:p>
    <w:p w14:paraId="20A0135C"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სისხლში შარდმჟავას მომატებული დონე</w:t>
      </w:r>
    </w:p>
    <w:p w14:paraId="381370C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კანზე გამონაყარი, კანის სიწითლე, კანის დახეთქვა, აქერცვლა ან აშრევება, ჭინჭრის ციება (ამობურცული მდგომარეობა, რომელიც მოულოდნელად ჩნდება კანზე ქავილით და წვით)</w:t>
      </w:r>
    </w:p>
    <w:p w14:paraId="5CDAA9FB"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გაძლიერებული ოფლიანობა, ღამის ოფლიანობა</w:t>
      </w:r>
    </w:p>
    <w:p w14:paraId="4BB7EFA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ყლაპვის გაძნელება, ყელის ტკივილი, ხმის ხარისხის გაუარტესება ან ხმის ცვლილებები</w:t>
      </w:r>
    </w:p>
    <w:p w14:paraId="6A71C1F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სურდო</w:t>
      </w:r>
    </w:p>
    <w:p w14:paraId="292B1AF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შარდის ჩვეულებრივზე ბევრად მეტი ან გაცილებით ნაკლები გამოყოფა ან მოშარდვის კონტროლის შეუძლებლობა</w:t>
      </w:r>
    </w:p>
    <w:p w14:paraId="75B54CD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შარდში სისხლის აღმოჩენა</w:t>
      </w:r>
    </w:p>
    <w:p w14:paraId="4751C44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ქოშინი, განსაკუთრებით წოლის დროს (შეიძლება გულის უკმარისობის ნიშანი იყოს)</w:t>
      </w:r>
    </w:p>
    <w:p w14:paraId="26E3882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ერექციის დარღვევა</w:t>
      </w:r>
    </w:p>
    <w:p w14:paraId="01E9ED2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ინსულტი, გონების დაკარგვა, თავბრუსხვევა (შუა ყურის პრობლემა, რომელიც გაგრძნობინებთ, რომ ყველაფერი ტრიალებს), გონების დროებითი დაკარგვა</w:t>
      </w:r>
    </w:p>
    <w:p w14:paraId="063C77A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ტკივილი გულმკერდის არეში, რომელიც ვრცელდება ხელებზე, კისერზე, ყბაზე, ზურგსა და მუცელზე, ოფლიანობის ან ქოშინის შეგრძნება, გულისრევის შეგრძნება ან ღებინება (შეიძლება იყოს გულის შეტევის/მიოკარდიუმის ინფარქტის სიმპტომები)</w:t>
      </w:r>
    </w:p>
    <w:p w14:paraId="58C6B36F"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კუნთების სისუსტე, ენერგიის ნაკლებობა</w:t>
      </w:r>
    </w:p>
    <w:p w14:paraId="59DE868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კისრის ტკივილი ტკივილი გულმკერდის არეში</w:t>
      </w:r>
    </w:p>
    <w:p w14:paraId="48DBB21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სიცივის შეგრძნება</w:t>
      </w:r>
    </w:p>
    <w:p w14:paraId="2F4C46B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სახსრების შეშუპება</w:t>
      </w:r>
    </w:p>
    <w:p w14:paraId="1C42C2D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ნაღვლის დენადობის შენელება ან დაბლოკვა ღვიძლში</w:t>
      </w:r>
    </w:p>
    <w:p w14:paraId="48386C98"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ფოსფორის ან მაგნიუმის დაბალი დონე სისხლში</w:t>
      </w:r>
    </w:p>
    <w:p w14:paraId="37AAE48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მეტყველების გაძნელება</w:t>
      </w:r>
    </w:p>
    <w:p w14:paraId="320ECD3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ღვიძლის დაზიანება</w:t>
      </w:r>
    </w:p>
    <w:p w14:paraId="7CE28DB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წონასწორობის დარღვევა, მოძრაობის გაძნელება</w:t>
      </w:r>
    </w:p>
    <w:p w14:paraId="1A63992C"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სიყრუე, ტინიტუსი</w:t>
      </w:r>
    </w:p>
    <w:p w14:paraId="79F7F1D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ნერვის ტკივილი, პათოლოგიური შეგრძნება, განსაკუთრებით უსიამოვნო შეხებისას</w:t>
      </w:r>
    </w:p>
    <w:p w14:paraId="3805C289"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lastRenderedPageBreak/>
        <w:t>• რკინის ჭარბი რაოდენობა</w:t>
      </w:r>
    </w:p>
    <w:p w14:paraId="5004DE4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წყურვილი</w:t>
      </w:r>
    </w:p>
    <w:p w14:paraId="65D13CB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დაბნეულობა</w:t>
      </w:r>
    </w:p>
    <w:p w14:paraId="27120A6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კბილის ტკივილი</w:t>
      </w:r>
    </w:p>
    <w:p w14:paraId="7A26ACF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დაცემა, რამაც შეიძლება გამოიწვიოს ტრავმა</w:t>
      </w:r>
    </w:p>
    <w:p w14:paraId="38C5A658"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118B3D23"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არახშირი</w:t>
      </w:r>
    </w:p>
    <w:p w14:paraId="25B51FE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ქალასშიდა სისხლდენა</w:t>
      </w:r>
    </w:p>
    <w:p w14:paraId="30961054"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სისხლის მიმოქცევის პრობლემები</w:t>
      </w:r>
    </w:p>
    <w:p w14:paraId="07FD227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მხედველობის დაკარგვა</w:t>
      </w:r>
    </w:p>
    <w:p w14:paraId="151FC85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სექსუალური სურვილის (სქესობრივი ლტოლვის) დაკარგვა</w:t>
      </w:r>
    </w:p>
    <w:p w14:paraId="7F5538F2"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xml:space="preserve">• ჭარბი შარდვა, ძვლების ტკივილის და სისუსტის თანხლებით, რაც შეიძლება მივიჩნიოთფანკონის სინდრომის (თირკმლის დაავადება) სიმპტომებად </w:t>
      </w:r>
    </w:p>
    <w:p w14:paraId="0376947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კანის, ლორწოვანი გარსების ან თვალის სკლერებისს ყვითლად შეფერვა (სიყვითლე), ღია ფერის განავალი, მუქი შარდი, კანის ქავილი, გამონაყარი ან მუცლის ტკივილი ან შეშუპება (შეიძლება ღვიძლის დაზიანების ნიშნები იყოს).</w:t>
      </w:r>
    </w:p>
    <w:p w14:paraId="772AC9D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მსხვილი ნაწლავის ანთება, რომელსაც შეიძლება თან ახლდეს მუცლის ტკივილი, შებერილობა ან დიარეა</w:t>
      </w:r>
    </w:p>
    <w:p w14:paraId="3F8DF574"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თირკმლის მილაკოვანი ნეკროზი (თირკმლისუჯრედების დაზიანება)</w:t>
      </w:r>
    </w:p>
    <w:p w14:paraId="440E2D65"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კანის ფერის შეცვლა, მზის მიმართ მგრძნობელობა,</w:t>
      </w:r>
    </w:p>
    <w:p w14:paraId="6EF055C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სიმსივნის ლიზისის სინდრომი [მეტაბოლური დარღვევები, რომლებიც წარმოიქმნება კიბოს მკურნალობის დროს და ზოგჯერ მკურნალობის გარეშე. ეს დარღვევები გამოწვეულია მომაკვდავი კიბოს უჯრედების დაშლის პროდუქტებით და მოიცავს სისხლის შემცველობის ცვლილებებს (მაღალი კალიუმი, ფოსფორი, შარდმჟავა და დაბალი კალციუმი), რაც იწვევს თირკმლის ფუნქციის, გულისცემის, ეპილეფსიური კრუნჩხვების და ზოგჯერ სიკვდილის ცვლილებებს]</w:t>
      </w:r>
    </w:p>
    <w:p w14:paraId="1516B3B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ფილტვების მკვებავ სისხლძარღვებში არტერიული წნევის მომატება (ფილტვისმიერი ჰიპერტენზია).</w:t>
      </w:r>
    </w:p>
    <w:p w14:paraId="22F85A67"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2CB0F7BD"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უცნობი</w:t>
      </w:r>
    </w:p>
    <w:p w14:paraId="1C1CCABB"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უეცარი ან მსუბუქი, მაგრამ გაუარესებადი ტკივილი მუცლის ზედა ნაწილში და/ან ზურგში, რომელიც გრძელდება რამდენიმე დღე, რომელსაც შეიძლება თან ახლდეს გულისრევა, ღებინება, ცხელება და სწრაფი პულსი - ეს სიმპტომები შეიძლება გამოწვეული იყოს პანკრეასის ანთებით.</w:t>
      </w:r>
    </w:p>
    <w:p w14:paraId="179A1CD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ხიხინი, ქოშინი ან მშრალი ხველა, რაც შეიძლება იყოს ფილტვებში ქსოვილის ანთების სიმპტომები</w:t>
      </w:r>
    </w:p>
    <w:p w14:paraId="0E50FA5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დაფიქსირდა კუნთების დაშლის იშვიათი შემთხვევები (კუნთების ტკივილი, სისუსტე ან შეშუპება), რომელთაგან ზოგიერთმა შეიძლება გამოიწვიოს თირკმლის პრობლემები (რაბდომიოლიზი), რაც ხდება მაშინ, როდესაც რელივი მიიღება სტატინთან (ქოლესტერინის დამწევი პრეპარატის ტიპი) ერთად</w:t>
      </w:r>
    </w:p>
    <w:p w14:paraId="53A1733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კანის მდგომარეობა, რომელიც გამოწვეულია წვრილი სისხლძარღვების ანთებით, სახსრების ტკივილით და ცხელებით (ლეიკოციტოკლასტური ვასკულიტი)</w:t>
      </w:r>
    </w:p>
    <w:p w14:paraId="73CEC080"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კუჭის ან ნაწლავის კედლის დარღვევა. ამან შეიძლება გამოიწვიოს ძალიან მძიმე ინფექციები. აცნობეთ ექიმს, თუ გაქვთ მუცლის ძლიერი ტკივილი, ცხელება, გულისრევა, ღებინება, სისხლი განავალში ან ცვლილებები ნაწლავების ქცევაში.</w:t>
      </w:r>
    </w:p>
    <w:p w14:paraId="5DBBEA6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xml:space="preserve">• ვირუსული ინფექციები, მათ შორის დაავადება, რომელიც იწვევს კანზე მტკივნეულ გამონაყარს, რომელსაც თან ახლავს ბუშტუკები (ჰერპეს ზოსტერი - ასევე ცნობილი როგორც ზოსტერი) და </w:t>
      </w:r>
      <w:r w:rsidRPr="003901C6">
        <w:rPr>
          <w:rFonts w:ascii="Sylfaen" w:hAnsi="Sylfaen"/>
          <w:noProof/>
          <w:sz w:val="24"/>
          <w:szCs w:val="24"/>
          <w:lang w:val="ka-GE"/>
        </w:rPr>
        <w:lastRenderedPageBreak/>
        <w:t>ინფექციის რეციდივი, რომელიც იწვევს კანისა და თვალების გაყვითლებას, მუქ ყავისფერ შარდს, ტკივილს კუჭის მარჯვენა მხარეს, ცხელებას, გულისრევას და ღებინებას (B ჰეპატიტის ინფექცია).</w:t>
      </w:r>
    </w:p>
    <w:p w14:paraId="0D1D689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 გადანერგილი ორგანოს უარყოფა (მაგალითად, თირკმელი, გული)</w:t>
      </w:r>
    </w:p>
    <w:p w14:paraId="3C42082D"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4C407D57"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აცნობეთ თქვენს ექიმს ან ფარმაცევტს, თუ რომელიმე გვერდითი მოვლენა გახდება მძიმე ან თუ შეამჩნევთ რაიმე გვერდით მოვლენას, რომელიც არ არის ჩამოთვლილი ამ ფურცელ-ჩანართში.</w:t>
      </w:r>
    </w:p>
    <w:p w14:paraId="61154806"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0878EAB8" w14:textId="77777777" w:rsidR="00A56DC8" w:rsidRPr="003901C6" w:rsidRDefault="00A56DC8" w:rsidP="00737D6C">
      <w:pPr>
        <w:tabs>
          <w:tab w:val="left" w:pos="2589"/>
        </w:tabs>
        <w:spacing w:after="0" w:line="240" w:lineRule="auto"/>
        <w:rPr>
          <w:rFonts w:ascii="Sylfaen" w:hAnsi="Sylfaen"/>
          <w:noProof/>
          <w:sz w:val="24"/>
          <w:szCs w:val="24"/>
          <w:u w:val="single"/>
          <w:lang w:val="ka-GE"/>
        </w:rPr>
      </w:pPr>
      <w:r w:rsidRPr="003901C6">
        <w:rPr>
          <w:rFonts w:ascii="Sylfaen" w:hAnsi="Sylfaen"/>
          <w:noProof/>
          <w:sz w:val="24"/>
          <w:szCs w:val="24"/>
          <w:u w:val="single"/>
          <w:lang w:val="ka-GE"/>
        </w:rPr>
        <w:t>გვერდითი ეფექტების შესახებ შეტყობინება</w:t>
      </w:r>
    </w:p>
    <w:p w14:paraId="21D154D6"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თუ შენიშნავთ რაიმე გვერდით მოვლენას, რომელიც ჩამოთვლილია ან არ არის ჩამოთვლილი ამ ჩანართში, მიმართეთ თქვენს ექიმს, ფარმაცევტს ან ექთანს. გარდა ამისა, გთხოვთ, შეატყობინოთ თქვენს მიერ განცდილი გვერდითი ეფექტის შესახებ თურქეთის ფარმაკოზედამხედველობის ცენტრს (TÜFAM) www.tick.gov.tr-ზე „წამლის გვერდითი მოვლენების შესახებ შეტყობინების“ ხატულაზე დაწკაპუნებით ან დარეკვით შეტყობინების ცხელ ხაზზე 0 800 314 00 08 ნომერზე. ნებისმიერი გვერდითი ეფექტის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76B04DDC"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64A7F2FF" w14:textId="77777777" w:rsidR="00A56DC8" w:rsidRPr="003901C6" w:rsidRDefault="00A56DC8" w:rsidP="00737D6C">
      <w:pPr>
        <w:tabs>
          <w:tab w:val="left" w:pos="2589"/>
        </w:tabs>
        <w:spacing w:after="0" w:line="240" w:lineRule="auto"/>
        <w:rPr>
          <w:rFonts w:ascii="Sylfaen" w:hAnsi="Sylfaen"/>
          <w:b/>
          <w:noProof/>
          <w:sz w:val="24"/>
          <w:szCs w:val="24"/>
          <w:lang w:val="ka-GE"/>
        </w:rPr>
      </w:pPr>
      <w:r w:rsidRPr="003901C6">
        <w:rPr>
          <w:rFonts w:ascii="Sylfaen" w:hAnsi="Sylfaen"/>
          <w:b/>
          <w:noProof/>
          <w:sz w:val="24"/>
          <w:szCs w:val="24"/>
          <w:lang w:val="ka-GE"/>
        </w:rPr>
        <w:t>5. როგორ შევინახოთ რელივი?</w:t>
      </w:r>
    </w:p>
    <w:p w14:paraId="1A220711"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2675D644"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რელივი ინახება შეფუთვაში, ბავშვებისთვის მიუწვდომელ ადგილას.</w:t>
      </w:r>
    </w:p>
    <w:p w14:paraId="11A9C64C"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შეინახეთ ოთახის, არაუმეტეს  25°C ტემპერატურაზე.</w:t>
      </w:r>
    </w:p>
    <w:p w14:paraId="3929120C"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გამოიყენეთ ვარგისობის ვადის დაცვით.</w:t>
      </w:r>
    </w:p>
    <w:p w14:paraId="77A6384A"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არ გამოიყენოთ რელივი შეფუთვაზე მითითებული ვარგისობის ვადის გასვლის შემდეგ. თუ პროდუქტში და/ან მის შეფუთვაში რაიმე დეფექტს შეამჩნევთ, არ გამოიყენოთ ტრლივი.</w:t>
      </w:r>
    </w:p>
    <w:p w14:paraId="3ECA583B"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73A7B84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მკურნალობის დასრულების შემდეგ, გამოუყენებელი რელივის კაფსულები  უნდა დაუბრუნოთ ფარმაცევტს.</w:t>
      </w:r>
    </w:p>
    <w:p w14:paraId="04549A3E"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3CADDD1E"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7508A242"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6745C06D"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ადამიანის მოხმარებისთვის განკუთვნილი ციტოტოქსიკური და ციტოსტატიკური სამკურნალო საშუალებების ცარიელი პირველადი შეფუთვის ნარჩენები საშიში ნარჩენებია და ეს ნარჩენები იმართება ნარჩენების მართვის რეგულაციის შესაბამისად, რომელიც გამოქვეყნებულია ოფიციალურ გაზეთში 2015 წლის 4 თებერვლით და ნომრით 29314.</w:t>
      </w:r>
    </w:p>
    <w:p w14:paraId="79F3F893"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1F941D95" w14:textId="77777777" w:rsidR="00A56DC8" w:rsidRPr="003901C6" w:rsidRDefault="00A56DC8" w:rsidP="00737D6C">
      <w:pPr>
        <w:pStyle w:val="BodyText"/>
        <w:spacing w:after="0"/>
        <w:ind w:right="41"/>
        <w:jc w:val="both"/>
        <w:rPr>
          <w:b/>
          <w:iCs/>
          <w:noProof/>
          <w:sz w:val="24"/>
          <w:szCs w:val="24"/>
          <w:lang w:val="ka-GE"/>
        </w:rPr>
      </w:pPr>
      <w:r w:rsidRPr="003901C6">
        <w:rPr>
          <w:rFonts w:ascii="Sylfaen" w:hAnsi="Sylfaen" w:cs="Sylfaen"/>
          <w:b/>
          <w:noProof/>
          <w:sz w:val="24"/>
          <w:szCs w:val="24"/>
          <w:lang w:val="ka-GE"/>
        </w:rPr>
        <w:t>სავაჭრო ლიცენზიის მფლობელი</w:t>
      </w:r>
      <w:r w:rsidRPr="003901C6">
        <w:rPr>
          <w:b/>
          <w:noProof/>
          <w:sz w:val="24"/>
          <w:szCs w:val="24"/>
          <w:lang w:val="ka-GE"/>
        </w:rPr>
        <w:t xml:space="preserve">: </w:t>
      </w:r>
    </w:p>
    <w:p w14:paraId="103FB27A" w14:textId="77777777" w:rsidR="00A56DC8" w:rsidRPr="003901C6" w:rsidRDefault="00A56DC8" w:rsidP="00737D6C">
      <w:pPr>
        <w:pStyle w:val="BodyText"/>
        <w:spacing w:after="0"/>
        <w:ind w:right="41"/>
        <w:jc w:val="both"/>
        <w:rPr>
          <w:bCs/>
          <w:iCs/>
          <w:noProof/>
          <w:sz w:val="24"/>
          <w:szCs w:val="24"/>
          <w:lang w:val="ka-GE"/>
        </w:rPr>
      </w:pPr>
      <w:r w:rsidRPr="003901C6">
        <w:rPr>
          <w:noProof/>
          <w:sz w:val="24"/>
          <w:szCs w:val="24"/>
          <w:lang w:val="ka-GE"/>
        </w:rPr>
        <w:t>Abdi İbrahim İlaç San ve Tic. A.Ş.</w:t>
      </w:r>
    </w:p>
    <w:p w14:paraId="76AEA186" w14:textId="77777777" w:rsidR="00A56DC8" w:rsidRPr="003901C6" w:rsidRDefault="00A56DC8" w:rsidP="00737D6C">
      <w:pPr>
        <w:pStyle w:val="BodyText"/>
        <w:spacing w:after="0"/>
        <w:ind w:right="41"/>
        <w:jc w:val="both"/>
        <w:rPr>
          <w:bCs/>
          <w:iCs/>
          <w:noProof/>
          <w:sz w:val="24"/>
          <w:szCs w:val="24"/>
          <w:lang w:val="ka-GE"/>
        </w:rPr>
      </w:pPr>
      <w:r w:rsidRPr="003901C6">
        <w:rPr>
          <w:noProof/>
          <w:sz w:val="24"/>
          <w:szCs w:val="24"/>
          <w:lang w:val="ka-GE"/>
        </w:rPr>
        <w:t xml:space="preserve">Maslak / Istanbul </w:t>
      </w:r>
    </w:p>
    <w:p w14:paraId="24777C28" w14:textId="77777777" w:rsidR="00A56DC8" w:rsidRPr="003901C6" w:rsidRDefault="00A56DC8" w:rsidP="00737D6C">
      <w:pPr>
        <w:pStyle w:val="BodyText"/>
        <w:spacing w:after="0"/>
        <w:ind w:right="41"/>
        <w:jc w:val="both"/>
        <w:rPr>
          <w:b/>
          <w:iCs/>
          <w:noProof/>
          <w:sz w:val="24"/>
          <w:szCs w:val="24"/>
          <w:lang w:val="ka-GE"/>
        </w:rPr>
      </w:pPr>
    </w:p>
    <w:p w14:paraId="16E2C25B" w14:textId="77777777" w:rsidR="00A56DC8" w:rsidRPr="003901C6" w:rsidRDefault="00A56DC8" w:rsidP="00737D6C">
      <w:pPr>
        <w:pStyle w:val="BodyText"/>
        <w:spacing w:after="0"/>
        <w:ind w:right="41"/>
        <w:jc w:val="both"/>
        <w:rPr>
          <w:b/>
          <w:iCs/>
          <w:noProof/>
          <w:sz w:val="24"/>
          <w:szCs w:val="24"/>
          <w:lang w:val="ka-GE"/>
        </w:rPr>
      </w:pPr>
      <w:r w:rsidRPr="003901C6">
        <w:rPr>
          <w:rFonts w:ascii="Sylfaen" w:hAnsi="Sylfaen" w:cs="Sylfaen"/>
          <w:b/>
          <w:noProof/>
          <w:sz w:val="24"/>
          <w:szCs w:val="24"/>
          <w:lang w:val="ka-GE"/>
        </w:rPr>
        <w:t>წარმოების ადგილი</w:t>
      </w:r>
      <w:r w:rsidRPr="003901C6">
        <w:rPr>
          <w:b/>
          <w:noProof/>
          <w:sz w:val="24"/>
          <w:szCs w:val="24"/>
          <w:lang w:val="ka-GE"/>
        </w:rPr>
        <w:t xml:space="preserve">: </w:t>
      </w:r>
    </w:p>
    <w:p w14:paraId="1446DCE7" w14:textId="77777777" w:rsidR="00A56DC8" w:rsidRPr="003901C6" w:rsidRDefault="00A56DC8" w:rsidP="00737D6C">
      <w:pPr>
        <w:pStyle w:val="BodyText"/>
        <w:spacing w:after="0"/>
        <w:ind w:right="41"/>
        <w:jc w:val="both"/>
        <w:rPr>
          <w:bCs/>
          <w:iCs/>
          <w:noProof/>
          <w:sz w:val="24"/>
          <w:szCs w:val="24"/>
          <w:lang w:val="ka-GE"/>
        </w:rPr>
      </w:pPr>
      <w:r w:rsidRPr="003901C6">
        <w:rPr>
          <w:noProof/>
          <w:sz w:val="24"/>
          <w:szCs w:val="24"/>
          <w:lang w:val="ka-GE"/>
        </w:rPr>
        <w:t>Abdi İbrahim İlaç San ve Tic. A.Ş.</w:t>
      </w:r>
    </w:p>
    <w:p w14:paraId="7D953419" w14:textId="77777777" w:rsidR="00A56DC8" w:rsidRPr="003901C6" w:rsidRDefault="00A56DC8" w:rsidP="00737D6C">
      <w:pPr>
        <w:pStyle w:val="BodyText"/>
        <w:spacing w:after="0"/>
        <w:ind w:right="41"/>
        <w:jc w:val="both"/>
        <w:rPr>
          <w:bCs/>
          <w:iCs/>
          <w:noProof/>
          <w:sz w:val="24"/>
          <w:szCs w:val="24"/>
          <w:lang w:val="ka-GE"/>
        </w:rPr>
      </w:pPr>
      <w:r w:rsidRPr="003901C6">
        <w:rPr>
          <w:noProof/>
          <w:sz w:val="24"/>
          <w:szCs w:val="24"/>
          <w:lang w:val="ka-GE"/>
        </w:rPr>
        <w:t>Esenyurt/İstanbul</w:t>
      </w:r>
    </w:p>
    <w:p w14:paraId="5FFCAD66" w14:textId="77777777" w:rsidR="00A56DC8" w:rsidRPr="003901C6" w:rsidRDefault="00A56DC8" w:rsidP="00737D6C">
      <w:pPr>
        <w:tabs>
          <w:tab w:val="left" w:pos="2589"/>
        </w:tabs>
        <w:spacing w:after="0" w:line="240" w:lineRule="auto"/>
        <w:rPr>
          <w:rFonts w:ascii="Sylfaen" w:hAnsi="Sylfaen"/>
          <w:noProof/>
          <w:sz w:val="24"/>
          <w:szCs w:val="24"/>
          <w:lang w:val="ka-GE"/>
        </w:rPr>
      </w:pPr>
    </w:p>
    <w:p w14:paraId="7B9507E1" w14:textId="77777777" w:rsidR="00A56DC8" w:rsidRPr="003901C6" w:rsidRDefault="00A56DC8" w:rsidP="00737D6C">
      <w:pPr>
        <w:tabs>
          <w:tab w:val="left" w:pos="2589"/>
        </w:tabs>
        <w:spacing w:after="0" w:line="240" w:lineRule="auto"/>
        <w:rPr>
          <w:rFonts w:ascii="Sylfaen" w:hAnsi="Sylfaen"/>
          <w:noProof/>
          <w:sz w:val="24"/>
          <w:szCs w:val="24"/>
          <w:lang w:val="ka-GE"/>
        </w:rPr>
      </w:pPr>
      <w:r w:rsidRPr="003901C6">
        <w:rPr>
          <w:rFonts w:ascii="Sylfaen" w:hAnsi="Sylfaen"/>
          <w:noProof/>
          <w:sz w:val="24"/>
          <w:szCs w:val="24"/>
          <w:lang w:val="ka-GE"/>
        </w:rPr>
        <w:t>ეს პაციენტის საინფორმაციო ჩანართი დამტკიცებულია 12/10/2023.</w:t>
      </w:r>
    </w:p>
    <w:p w14:paraId="0E57EF43" w14:textId="77777777" w:rsidR="00A56DC8" w:rsidRPr="003901C6" w:rsidRDefault="00A56DC8" w:rsidP="004A6783">
      <w:pPr>
        <w:autoSpaceDE w:val="0"/>
        <w:autoSpaceDN w:val="0"/>
        <w:adjustRightInd w:val="0"/>
        <w:spacing w:after="0" w:line="240" w:lineRule="auto"/>
        <w:jc w:val="both"/>
        <w:rPr>
          <w:rFonts w:ascii="Times New Roman" w:hAnsi="Times New Roman" w:cs="Times New Roman"/>
          <w:b/>
          <w:bCs/>
          <w:noProof/>
          <w:sz w:val="24"/>
          <w:szCs w:val="24"/>
          <w:lang w:val="ka-GE"/>
        </w:rPr>
      </w:pPr>
    </w:p>
    <w:sectPr w:rsidR="00A56DC8" w:rsidRPr="003901C6" w:rsidSect="00CE2DFE">
      <w:pgSz w:w="12240" w:h="15840"/>
      <w:pgMar w:top="540" w:right="72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25pt;height:27pt;visibility:visible" o:bullet="t">
        <v:imagedata r:id="rId1" o:title=""/>
      </v:shape>
    </w:pict>
  </w:numPicBullet>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085342211">
    <w:abstractNumId w:val="2"/>
  </w:num>
  <w:num w:numId="2" w16cid:durableId="1396510235">
    <w:abstractNumId w:val="4"/>
  </w:num>
  <w:num w:numId="3" w16cid:durableId="587227138">
    <w:abstractNumId w:val="0"/>
  </w:num>
  <w:num w:numId="4" w16cid:durableId="224687610">
    <w:abstractNumId w:val="8"/>
  </w:num>
  <w:num w:numId="5" w16cid:durableId="1271280756">
    <w:abstractNumId w:val="6"/>
  </w:num>
  <w:num w:numId="6" w16cid:durableId="425075303">
    <w:abstractNumId w:val="9"/>
  </w:num>
  <w:num w:numId="7" w16cid:durableId="218446457">
    <w:abstractNumId w:val="3"/>
  </w:num>
  <w:num w:numId="8" w16cid:durableId="1526477234">
    <w:abstractNumId w:val="1"/>
  </w:num>
  <w:num w:numId="9" w16cid:durableId="1821311769">
    <w:abstractNumId w:val="5"/>
  </w:num>
  <w:num w:numId="10" w16cid:durableId="1082528057">
    <w:abstractNumId w:val="7"/>
  </w:num>
  <w:num w:numId="11" w16cid:durableId="1147237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9A7"/>
    <w:rsid w:val="00051BD1"/>
    <w:rsid w:val="00052019"/>
    <w:rsid w:val="00052708"/>
    <w:rsid w:val="00053601"/>
    <w:rsid w:val="00053E1B"/>
    <w:rsid w:val="000648B2"/>
    <w:rsid w:val="000658F4"/>
    <w:rsid w:val="000669BB"/>
    <w:rsid w:val="00066E81"/>
    <w:rsid w:val="0008124E"/>
    <w:rsid w:val="00081D91"/>
    <w:rsid w:val="00083DB6"/>
    <w:rsid w:val="00097316"/>
    <w:rsid w:val="000A05FA"/>
    <w:rsid w:val="000A159E"/>
    <w:rsid w:val="000A5CE4"/>
    <w:rsid w:val="000B107C"/>
    <w:rsid w:val="000B17F0"/>
    <w:rsid w:val="000B1A48"/>
    <w:rsid w:val="000B2C74"/>
    <w:rsid w:val="000D56DE"/>
    <w:rsid w:val="000E1EEA"/>
    <w:rsid w:val="000E2B6B"/>
    <w:rsid w:val="000F3DA7"/>
    <w:rsid w:val="000F4D0D"/>
    <w:rsid w:val="00103332"/>
    <w:rsid w:val="00106867"/>
    <w:rsid w:val="001122C0"/>
    <w:rsid w:val="00116694"/>
    <w:rsid w:val="001258C1"/>
    <w:rsid w:val="00130E3D"/>
    <w:rsid w:val="0013561C"/>
    <w:rsid w:val="00145BED"/>
    <w:rsid w:val="00147AB3"/>
    <w:rsid w:val="0015377E"/>
    <w:rsid w:val="00153BB8"/>
    <w:rsid w:val="00156A28"/>
    <w:rsid w:val="00161D7F"/>
    <w:rsid w:val="001667B6"/>
    <w:rsid w:val="00174CB8"/>
    <w:rsid w:val="001762A3"/>
    <w:rsid w:val="00180721"/>
    <w:rsid w:val="00191983"/>
    <w:rsid w:val="00192AED"/>
    <w:rsid w:val="001933F0"/>
    <w:rsid w:val="00195784"/>
    <w:rsid w:val="001A5E9E"/>
    <w:rsid w:val="001A7D20"/>
    <w:rsid w:val="001B4A00"/>
    <w:rsid w:val="001B4F27"/>
    <w:rsid w:val="001B6E17"/>
    <w:rsid w:val="001B7484"/>
    <w:rsid w:val="001C63CB"/>
    <w:rsid w:val="001D31C3"/>
    <w:rsid w:val="001D6B6A"/>
    <w:rsid w:val="001E303F"/>
    <w:rsid w:val="001E3267"/>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5A17"/>
    <w:rsid w:val="002A70F9"/>
    <w:rsid w:val="002B4F26"/>
    <w:rsid w:val="002B64C7"/>
    <w:rsid w:val="002C2588"/>
    <w:rsid w:val="002C2E41"/>
    <w:rsid w:val="002C4856"/>
    <w:rsid w:val="002C5F59"/>
    <w:rsid w:val="002C6503"/>
    <w:rsid w:val="002D15AD"/>
    <w:rsid w:val="002E3832"/>
    <w:rsid w:val="002E47E0"/>
    <w:rsid w:val="002F63C6"/>
    <w:rsid w:val="00314396"/>
    <w:rsid w:val="0032171E"/>
    <w:rsid w:val="003239D9"/>
    <w:rsid w:val="00323E7D"/>
    <w:rsid w:val="0032407C"/>
    <w:rsid w:val="00330724"/>
    <w:rsid w:val="00331633"/>
    <w:rsid w:val="00331A95"/>
    <w:rsid w:val="0033212D"/>
    <w:rsid w:val="00332425"/>
    <w:rsid w:val="0033436A"/>
    <w:rsid w:val="00334675"/>
    <w:rsid w:val="00335F3E"/>
    <w:rsid w:val="003408A7"/>
    <w:rsid w:val="00345C05"/>
    <w:rsid w:val="00350FF9"/>
    <w:rsid w:val="00354C6E"/>
    <w:rsid w:val="003575D5"/>
    <w:rsid w:val="00363A4B"/>
    <w:rsid w:val="003671D6"/>
    <w:rsid w:val="003821CC"/>
    <w:rsid w:val="00386490"/>
    <w:rsid w:val="003901C6"/>
    <w:rsid w:val="00390D39"/>
    <w:rsid w:val="003929BD"/>
    <w:rsid w:val="00393B7C"/>
    <w:rsid w:val="0039605E"/>
    <w:rsid w:val="003965F0"/>
    <w:rsid w:val="00397298"/>
    <w:rsid w:val="003A4DC8"/>
    <w:rsid w:val="003B32A5"/>
    <w:rsid w:val="003B534D"/>
    <w:rsid w:val="003B7869"/>
    <w:rsid w:val="003C5E63"/>
    <w:rsid w:val="003D57F2"/>
    <w:rsid w:val="003D6163"/>
    <w:rsid w:val="003E6189"/>
    <w:rsid w:val="00400231"/>
    <w:rsid w:val="00415285"/>
    <w:rsid w:val="0042248B"/>
    <w:rsid w:val="00436CA9"/>
    <w:rsid w:val="0044100B"/>
    <w:rsid w:val="00444AC2"/>
    <w:rsid w:val="00455A1C"/>
    <w:rsid w:val="00460BE9"/>
    <w:rsid w:val="00465EB3"/>
    <w:rsid w:val="0048469F"/>
    <w:rsid w:val="00490C68"/>
    <w:rsid w:val="00491E13"/>
    <w:rsid w:val="00493331"/>
    <w:rsid w:val="00493A3C"/>
    <w:rsid w:val="0049518C"/>
    <w:rsid w:val="00496028"/>
    <w:rsid w:val="004A3155"/>
    <w:rsid w:val="004A6783"/>
    <w:rsid w:val="004A68D7"/>
    <w:rsid w:val="004A7C3C"/>
    <w:rsid w:val="004B1B71"/>
    <w:rsid w:val="004B22F6"/>
    <w:rsid w:val="004C3E0B"/>
    <w:rsid w:val="004C502B"/>
    <w:rsid w:val="004D033C"/>
    <w:rsid w:val="004D16C0"/>
    <w:rsid w:val="004D6F16"/>
    <w:rsid w:val="004E04B8"/>
    <w:rsid w:val="004F1554"/>
    <w:rsid w:val="0050622A"/>
    <w:rsid w:val="005105D4"/>
    <w:rsid w:val="00541163"/>
    <w:rsid w:val="00545FB6"/>
    <w:rsid w:val="00555DDD"/>
    <w:rsid w:val="00557651"/>
    <w:rsid w:val="00560574"/>
    <w:rsid w:val="00564616"/>
    <w:rsid w:val="00564873"/>
    <w:rsid w:val="0056643B"/>
    <w:rsid w:val="005765CD"/>
    <w:rsid w:val="005809AC"/>
    <w:rsid w:val="005900EA"/>
    <w:rsid w:val="00590BC6"/>
    <w:rsid w:val="005936B7"/>
    <w:rsid w:val="00594ED3"/>
    <w:rsid w:val="005A2CE9"/>
    <w:rsid w:val="005A4574"/>
    <w:rsid w:val="005A5808"/>
    <w:rsid w:val="005B00FF"/>
    <w:rsid w:val="005B4B14"/>
    <w:rsid w:val="005B6A18"/>
    <w:rsid w:val="005C2201"/>
    <w:rsid w:val="005D42DC"/>
    <w:rsid w:val="005D4DBD"/>
    <w:rsid w:val="005D4E92"/>
    <w:rsid w:val="005D5BBA"/>
    <w:rsid w:val="005D6F90"/>
    <w:rsid w:val="005D7EB2"/>
    <w:rsid w:val="005E250E"/>
    <w:rsid w:val="005E5DAA"/>
    <w:rsid w:val="005E770F"/>
    <w:rsid w:val="005F6C46"/>
    <w:rsid w:val="005F7D51"/>
    <w:rsid w:val="00603994"/>
    <w:rsid w:val="00605534"/>
    <w:rsid w:val="00610D45"/>
    <w:rsid w:val="00611611"/>
    <w:rsid w:val="00624064"/>
    <w:rsid w:val="0063287A"/>
    <w:rsid w:val="0063524B"/>
    <w:rsid w:val="00636FF3"/>
    <w:rsid w:val="006405E6"/>
    <w:rsid w:val="00645832"/>
    <w:rsid w:val="006520E7"/>
    <w:rsid w:val="006574E7"/>
    <w:rsid w:val="00657A40"/>
    <w:rsid w:val="006708FF"/>
    <w:rsid w:val="006810E2"/>
    <w:rsid w:val="006819F4"/>
    <w:rsid w:val="00682869"/>
    <w:rsid w:val="00682FB3"/>
    <w:rsid w:val="00683BB9"/>
    <w:rsid w:val="006A08B4"/>
    <w:rsid w:val="006B4A62"/>
    <w:rsid w:val="006B4E39"/>
    <w:rsid w:val="006B5AE2"/>
    <w:rsid w:val="006B6BEF"/>
    <w:rsid w:val="006C114C"/>
    <w:rsid w:val="006C32A8"/>
    <w:rsid w:val="006C4490"/>
    <w:rsid w:val="006C60A4"/>
    <w:rsid w:val="006C67D0"/>
    <w:rsid w:val="006C7FDB"/>
    <w:rsid w:val="006D05EF"/>
    <w:rsid w:val="006D305A"/>
    <w:rsid w:val="006D4DE7"/>
    <w:rsid w:val="006D781D"/>
    <w:rsid w:val="006E1415"/>
    <w:rsid w:val="006E3884"/>
    <w:rsid w:val="006E7548"/>
    <w:rsid w:val="006F17F2"/>
    <w:rsid w:val="006F1A13"/>
    <w:rsid w:val="00700ABE"/>
    <w:rsid w:val="00702C97"/>
    <w:rsid w:val="00705F96"/>
    <w:rsid w:val="00706E98"/>
    <w:rsid w:val="00710AB2"/>
    <w:rsid w:val="0071121C"/>
    <w:rsid w:val="007115B7"/>
    <w:rsid w:val="0071528A"/>
    <w:rsid w:val="0072208B"/>
    <w:rsid w:val="0073493A"/>
    <w:rsid w:val="007353C0"/>
    <w:rsid w:val="00736B34"/>
    <w:rsid w:val="0073725A"/>
    <w:rsid w:val="00737D6C"/>
    <w:rsid w:val="00742701"/>
    <w:rsid w:val="007444F0"/>
    <w:rsid w:val="0074538F"/>
    <w:rsid w:val="007534A5"/>
    <w:rsid w:val="00755756"/>
    <w:rsid w:val="0077255C"/>
    <w:rsid w:val="0077331A"/>
    <w:rsid w:val="00773CF4"/>
    <w:rsid w:val="007816E9"/>
    <w:rsid w:val="007835E9"/>
    <w:rsid w:val="00787B76"/>
    <w:rsid w:val="00787EF7"/>
    <w:rsid w:val="00792D60"/>
    <w:rsid w:val="007A52DE"/>
    <w:rsid w:val="007A5651"/>
    <w:rsid w:val="007A7328"/>
    <w:rsid w:val="007B212B"/>
    <w:rsid w:val="007C469B"/>
    <w:rsid w:val="007C47E9"/>
    <w:rsid w:val="007C4B77"/>
    <w:rsid w:val="007C5E01"/>
    <w:rsid w:val="007C67AF"/>
    <w:rsid w:val="007D3B01"/>
    <w:rsid w:val="007D43E4"/>
    <w:rsid w:val="008011D2"/>
    <w:rsid w:val="00803EE8"/>
    <w:rsid w:val="00805171"/>
    <w:rsid w:val="00811EDC"/>
    <w:rsid w:val="008160A7"/>
    <w:rsid w:val="00816685"/>
    <w:rsid w:val="00824DFA"/>
    <w:rsid w:val="0084273F"/>
    <w:rsid w:val="0084378F"/>
    <w:rsid w:val="00851B09"/>
    <w:rsid w:val="00864DED"/>
    <w:rsid w:val="008736ED"/>
    <w:rsid w:val="0088105E"/>
    <w:rsid w:val="00890D6F"/>
    <w:rsid w:val="008938B2"/>
    <w:rsid w:val="008963B3"/>
    <w:rsid w:val="008A02B8"/>
    <w:rsid w:val="008A2458"/>
    <w:rsid w:val="008A4F48"/>
    <w:rsid w:val="008B038C"/>
    <w:rsid w:val="008C0894"/>
    <w:rsid w:val="008C1893"/>
    <w:rsid w:val="008C3CDD"/>
    <w:rsid w:val="008C7848"/>
    <w:rsid w:val="008C7E53"/>
    <w:rsid w:val="008D3129"/>
    <w:rsid w:val="008D5C96"/>
    <w:rsid w:val="008D6D15"/>
    <w:rsid w:val="008D7D88"/>
    <w:rsid w:val="008E4015"/>
    <w:rsid w:val="00902E36"/>
    <w:rsid w:val="00927720"/>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149"/>
    <w:rsid w:val="009843C4"/>
    <w:rsid w:val="009859AD"/>
    <w:rsid w:val="00985BBC"/>
    <w:rsid w:val="00991E55"/>
    <w:rsid w:val="00992094"/>
    <w:rsid w:val="009A001D"/>
    <w:rsid w:val="009A0B8A"/>
    <w:rsid w:val="009A3763"/>
    <w:rsid w:val="009B2852"/>
    <w:rsid w:val="009C6BE6"/>
    <w:rsid w:val="009D0757"/>
    <w:rsid w:val="009D7F96"/>
    <w:rsid w:val="009F21D3"/>
    <w:rsid w:val="009F6C11"/>
    <w:rsid w:val="00A100BE"/>
    <w:rsid w:val="00A10609"/>
    <w:rsid w:val="00A12C81"/>
    <w:rsid w:val="00A144ED"/>
    <w:rsid w:val="00A20804"/>
    <w:rsid w:val="00A24960"/>
    <w:rsid w:val="00A25B8B"/>
    <w:rsid w:val="00A31098"/>
    <w:rsid w:val="00A31879"/>
    <w:rsid w:val="00A422FA"/>
    <w:rsid w:val="00A4761A"/>
    <w:rsid w:val="00A526B8"/>
    <w:rsid w:val="00A5552B"/>
    <w:rsid w:val="00A5562E"/>
    <w:rsid w:val="00A56DC8"/>
    <w:rsid w:val="00A652B9"/>
    <w:rsid w:val="00A66C36"/>
    <w:rsid w:val="00A70858"/>
    <w:rsid w:val="00A747D2"/>
    <w:rsid w:val="00A80473"/>
    <w:rsid w:val="00A84514"/>
    <w:rsid w:val="00A9112C"/>
    <w:rsid w:val="00A91715"/>
    <w:rsid w:val="00A92E53"/>
    <w:rsid w:val="00AA6631"/>
    <w:rsid w:val="00AB1D2C"/>
    <w:rsid w:val="00AB1EC8"/>
    <w:rsid w:val="00AB3916"/>
    <w:rsid w:val="00AB4251"/>
    <w:rsid w:val="00AB7A05"/>
    <w:rsid w:val="00AB7C36"/>
    <w:rsid w:val="00AD02A4"/>
    <w:rsid w:val="00AD7EB2"/>
    <w:rsid w:val="00AE0CA4"/>
    <w:rsid w:val="00AE3471"/>
    <w:rsid w:val="00AE418C"/>
    <w:rsid w:val="00AE5C65"/>
    <w:rsid w:val="00AE7E1D"/>
    <w:rsid w:val="00AF07EC"/>
    <w:rsid w:val="00AF17C8"/>
    <w:rsid w:val="00AF3409"/>
    <w:rsid w:val="00AF5189"/>
    <w:rsid w:val="00AF52F5"/>
    <w:rsid w:val="00AF5E07"/>
    <w:rsid w:val="00AF716C"/>
    <w:rsid w:val="00B042DF"/>
    <w:rsid w:val="00B054A2"/>
    <w:rsid w:val="00B05A53"/>
    <w:rsid w:val="00B06C3D"/>
    <w:rsid w:val="00B06EBB"/>
    <w:rsid w:val="00B1511D"/>
    <w:rsid w:val="00B169BA"/>
    <w:rsid w:val="00B20935"/>
    <w:rsid w:val="00B2111E"/>
    <w:rsid w:val="00B2129C"/>
    <w:rsid w:val="00B2500C"/>
    <w:rsid w:val="00B264D7"/>
    <w:rsid w:val="00B33A35"/>
    <w:rsid w:val="00B374E6"/>
    <w:rsid w:val="00B400C8"/>
    <w:rsid w:val="00B43135"/>
    <w:rsid w:val="00B442E9"/>
    <w:rsid w:val="00B50126"/>
    <w:rsid w:val="00B54F44"/>
    <w:rsid w:val="00B5587A"/>
    <w:rsid w:val="00B56B85"/>
    <w:rsid w:val="00B57181"/>
    <w:rsid w:val="00B61B4B"/>
    <w:rsid w:val="00B62041"/>
    <w:rsid w:val="00B718A9"/>
    <w:rsid w:val="00B83177"/>
    <w:rsid w:val="00B9347D"/>
    <w:rsid w:val="00BA1B75"/>
    <w:rsid w:val="00BA1B8D"/>
    <w:rsid w:val="00BA6BC5"/>
    <w:rsid w:val="00BA78A9"/>
    <w:rsid w:val="00BB1767"/>
    <w:rsid w:val="00BB7827"/>
    <w:rsid w:val="00BC3A74"/>
    <w:rsid w:val="00BC5DB3"/>
    <w:rsid w:val="00BD1771"/>
    <w:rsid w:val="00BD206B"/>
    <w:rsid w:val="00BD46B5"/>
    <w:rsid w:val="00BD58DE"/>
    <w:rsid w:val="00BD7812"/>
    <w:rsid w:val="00BE1542"/>
    <w:rsid w:val="00BE1723"/>
    <w:rsid w:val="00BE17F2"/>
    <w:rsid w:val="00BE308F"/>
    <w:rsid w:val="00BE467C"/>
    <w:rsid w:val="00BE4F46"/>
    <w:rsid w:val="00BE5D93"/>
    <w:rsid w:val="00BE679B"/>
    <w:rsid w:val="00BF0CF7"/>
    <w:rsid w:val="00BF605A"/>
    <w:rsid w:val="00C04820"/>
    <w:rsid w:val="00C07855"/>
    <w:rsid w:val="00C155ED"/>
    <w:rsid w:val="00C20AD7"/>
    <w:rsid w:val="00C20E34"/>
    <w:rsid w:val="00C22D4E"/>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B6D"/>
    <w:rsid w:val="00C73BE2"/>
    <w:rsid w:val="00C73D18"/>
    <w:rsid w:val="00C8471B"/>
    <w:rsid w:val="00C92095"/>
    <w:rsid w:val="00C96423"/>
    <w:rsid w:val="00CA4BBC"/>
    <w:rsid w:val="00CA4BF5"/>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A2A"/>
    <w:rsid w:val="00D502A7"/>
    <w:rsid w:val="00D5124B"/>
    <w:rsid w:val="00D61C6C"/>
    <w:rsid w:val="00D64F8F"/>
    <w:rsid w:val="00D670D9"/>
    <w:rsid w:val="00D73B85"/>
    <w:rsid w:val="00D750C7"/>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0C8"/>
    <w:rsid w:val="00DF41EE"/>
    <w:rsid w:val="00DF7CEE"/>
    <w:rsid w:val="00E00281"/>
    <w:rsid w:val="00E03302"/>
    <w:rsid w:val="00E077F9"/>
    <w:rsid w:val="00E11429"/>
    <w:rsid w:val="00E128A6"/>
    <w:rsid w:val="00E1458A"/>
    <w:rsid w:val="00E15F9C"/>
    <w:rsid w:val="00E2785D"/>
    <w:rsid w:val="00E4067C"/>
    <w:rsid w:val="00E45E40"/>
    <w:rsid w:val="00E51A05"/>
    <w:rsid w:val="00E53203"/>
    <w:rsid w:val="00E60AB7"/>
    <w:rsid w:val="00E61EAD"/>
    <w:rsid w:val="00E657FA"/>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D57B6"/>
    <w:rsid w:val="00ED587D"/>
    <w:rsid w:val="00EE1F5C"/>
    <w:rsid w:val="00EE7157"/>
    <w:rsid w:val="00EF4929"/>
    <w:rsid w:val="00EF72AD"/>
    <w:rsid w:val="00EF7C1C"/>
    <w:rsid w:val="00F03B16"/>
    <w:rsid w:val="00F05392"/>
    <w:rsid w:val="00F05F1C"/>
    <w:rsid w:val="00F13475"/>
    <w:rsid w:val="00F134B0"/>
    <w:rsid w:val="00F14E20"/>
    <w:rsid w:val="00F275F0"/>
    <w:rsid w:val="00F3186E"/>
    <w:rsid w:val="00F33323"/>
    <w:rsid w:val="00F425BE"/>
    <w:rsid w:val="00F42EA8"/>
    <w:rsid w:val="00F440D2"/>
    <w:rsid w:val="00F4628E"/>
    <w:rsid w:val="00F47589"/>
    <w:rsid w:val="00F513B4"/>
    <w:rsid w:val="00F53405"/>
    <w:rsid w:val="00F53F7F"/>
    <w:rsid w:val="00F65862"/>
    <w:rsid w:val="00F70910"/>
    <w:rsid w:val="00F726EE"/>
    <w:rsid w:val="00F75C56"/>
    <w:rsid w:val="00F8386B"/>
    <w:rsid w:val="00F856ED"/>
    <w:rsid w:val="00F9298B"/>
    <w:rsid w:val="00F92AAD"/>
    <w:rsid w:val="00F97EE5"/>
    <w:rsid w:val="00FA0CD6"/>
    <w:rsid w:val="00FA2FA6"/>
    <w:rsid w:val="00FB28FE"/>
    <w:rsid w:val="00FB4F7D"/>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D1BB4"/>
  <w15:docId w15:val="{C6F58AF4-9E23-48EA-8DA4-6D1D70D7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290812">
      <w:marLeft w:val="0"/>
      <w:marRight w:val="0"/>
      <w:marTop w:val="0"/>
      <w:marBottom w:val="0"/>
      <w:divBdr>
        <w:top w:val="none" w:sz="0" w:space="0" w:color="auto"/>
        <w:left w:val="none" w:sz="0" w:space="0" w:color="auto"/>
        <w:bottom w:val="none" w:sz="0" w:space="0" w:color="auto"/>
        <w:right w:val="none" w:sz="0" w:space="0" w:color="auto"/>
      </w:divBdr>
    </w:div>
    <w:div w:id="1994290813">
      <w:marLeft w:val="0"/>
      <w:marRight w:val="0"/>
      <w:marTop w:val="0"/>
      <w:marBottom w:val="0"/>
      <w:divBdr>
        <w:top w:val="none" w:sz="0" w:space="0" w:color="auto"/>
        <w:left w:val="none" w:sz="0" w:space="0" w:color="auto"/>
        <w:bottom w:val="none" w:sz="0" w:space="0" w:color="auto"/>
        <w:right w:val="none" w:sz="0" w:space="0" w:color="auto"/>
      </w:divBdr>
    </w:div>
    <w:div w:id="1994290814">
      <w:marLeft w:val="0"/>
      <w:marRight w:val="0"/>
      <w:marTop w:val="0"/>
      <w:marBottom w:val="0"/>
      <w:divBdr>
        <w:top w:val="none" w:sz="0" w:space="0" w:color="auto"/>
        <w:left w:val="none" w:sz="0" w:space="0" w:color="auto"/>
        <w:bottom w:val="none" w:sz="0" w:space="0" w:color="auto"/>
        <w:right w:val="none" w:sz="0" w:space="0" w:color="auto"/>
      </w:divBdr>
    </w:div>
    <w:div w:id="1994290815">
      <w:marLeft w:val="0"/>
      <w:marRight w:val="0"/>
      <w:marTop w:val="0"/>
      <w:marBottom w:val="0"/>
      <w:divBdr>
        <w:top w:val="none" w:sz="0" w:space="0" w:color="auto"/>
        <w:left w:val="none" w:sz="0" w:space="0" w:color="auto"/>
        <w:bottom w:val="none" w:sz="0" w:space="0" w:color="auto"/>
        <w:right w:val="none" w:sz="0" w:space="0" w:color="auto"/>
      </w:divBdr>
    </w:div>
    <w:div w:id="1994290816">
      <w:marLeft w:val="0"/>
      <w:marRight w:val="0"/>
      <w:marTop w:val="0"/>
      <w:marBottom w:val="0"/>
      <w:divBdr>
        <w:top w:val="none" w:sz="0" w:space="0" w:color="auto"/>
        <w:left w:val="none" w:sz="0" w:space="0" w:color="auto"/>
        <w:bottom w:val="none" w:sz="0" w:space="0" w:color="auto"/>
        <w:right w:val="none" w:sz="0" w:space="0" w:color="auto"/>
      </w:divBdr>
    </w:div>
    <w:div w:id="1994290817">
      <w:marLeft w:val="0"/>
      <w:marRight w:val="0"/>
      <w:marTop w:val="0"/>
      <w:marBottom w:val="0"/>
      <w:divBdr>
        <w:top w:val="none" w:sz="0" w:space="0" w:color="auto"/>
        <w:left w:val="none" w:sz="0" w:space="0" w:color="auto"/>
        <w:bottom w:val="none" w:sz="0" w:space="0" w:color="auto"/>
        <w:right w:val="none" w:sz="0" w:space="0" w:color="auto"/>
      </w:divBdr>
    </w:div>
    <w:div w:id="1994290818">
      <w:marLeft w:val="0"/>
      <w:marRight w:val="0"/>
      <w:marTop w:val="0"/>
      <w:marBottom w:val="0"/>
      <w:divBdr>
        <w:top w:val="none" w:sz="0" w:space="0" w:color="auto"/>
        <w:left w:val="none" w:sz="0" w:space="0" w:color="auto"/>
        <w:bottom w:val="none" w:sz="0" w:space="0" w:color="auto"/>
        <w:right w:val="none" w:sz="0" w:space="0" w:color="auto"/>
      </w:divBdr>
    </w:div>
    <w:div w:id="1994290819">
      <w:marLeft w:val="0"/>
      <w:marRight w:val="0"/>
      <w:marTop w:val="0"/>
      <w:marBottom w:val="0"/>
      <w:divBdr>
        <w:top w:val="none" w:sz="0" w:space="0" w:color="auto"/>
        <w:left w:val="none" w:sz="0" w:space="0" w:color="auto"/>
        <w:bottom w:val="none" w:sz="0" w:space="0" w:color="auto"/>
        <w:right w:val="none" w:sz="0" w:space="0" w:color="auto"/>
      </w:divBdr>
    </w:div>
    <w:div w:id="1994290820">
      <w:marLeft w:val="0"/>
      <w:marRight w:val="0"/>
      <w:marTop w:val="0"/>
      <w:marBottom w:val="0"/>
      <w:divBdr>
        <w:top w:val="none" w:sz="0" w:space="0" w:color="auto"/>
        <w:left w:val="none" w:sz="0" w:space="0" w:color="auto"/>
        <w:bottom w:val="none" w:sz="0" w:space="0" w:color="auto"/>
        <w:right w:val="none" w:sz="0" w:space="0" w:color="auto"/>
      </w:divBdr>
    </w:div>
    <w:div w:id="1994290821">
      <w:marLeft w:val="0"/>
      <w:marRight w:val="0"/>
      <w:marTop w:val="0"/>
      <w:marBottom w:val="0"/>
      <w:divBdr>
        <w:top w:val="none" w:sz="0" w:space="0" w:color="auto"/>
        <w:left w:val="none" w:sz="0" w:space="0" w:color="auto"/>
        <w:bottom w:val="none" w:sz="0" w:space="0" w:color="auto"/>
        <w:right w:val="none" w:sz="0" w:space="0" w:color="auto"/>
      </w:divBdr>
    </w:div>
    <w:div w:id="1994290822">
      <w:marLeft w:val="0"/>
      <w:marRight w:val="0"/>
      <w:marTop w:val="0"/>
      <w:marBottom w:val="0"/>
      <w:divBdr>
        <w:top w:val="none" w:sz="0" w:space="0" w:color="auto"/>
        <w:left w:val="none" w:sz="0" w:space="0" w:color="auto"/>
        <w:bottom w:val="none" w:sz="0" w:space="0" w:color="auto"/>
        <w:right w:val="none" w:sz="0" w:space="0" w:color="auto"/>
      </w:divBdr>
    </w:div>
    <w:div w:id="1994290823">
      <w:marLeft w:val="0"/>
      <w:marRight w:val="0"/>
      <w:marTop w:val="0"/>
      <w:marBottom w:val="0"/>
      <w:divBdr>
        <w:top w:val="none" w:sz="0" w:space="0" w:color="auto"/>
        <w:left w:val="none" w:sz="0" w:space="0" w:color="auto"/>
        <w:bottom w:val="none" w:sz="0" w:space="0" w:color="auto"/>
        <w:right w:val="none" w:sz="0" w:space="0" w:color="auto"/>
      </w:divBdr>
    </w:div>
    <w:div w:id="1994290824">
      <w:marLeft w:val="0"/>
      <w:marRight w:val="0"/>
      <w:marTop w:val="0"/>
      <w:marBottom w:val="0"/>
      <w:divBdr>
        <w:top w:val="none" w:sz="0" w:space="0" w:color="auto"/>
        <w:left w:val="none" w:sz="0" w:space="0" w:color="auto"/>
        <w:bottom w:val="none" w:sz="0" w:space="0" w:color="auto"/>
        <w:right w:val="none" w:sz="0" w:space="0" w:color="auto"/>
      </w:divBdr>
    </w:div>
    <w:div w:id="1994290825">
      <w:marLeft w:val="0"/>
      <w:marRight w:val="0"/>
      <w:marTop w:val="0"/>
      <w:marBottom w:val="0"/>
      <w:divBdr>
        <w:top w:val="none" w:sz="0" w:space="0" w:color="auto"/>
        <w:left w:val="none" w:sz="0" w:space="0" w:color="auto"/>
        <w:bottom w:val="none" w:sz="0" w:space="0" w:color="auto"/>
        <w:right w:val="none" w:sz="0" w:space="0" w:color="auto"/>
      </w:divBdr>
    </w:div>
    <w:div w:id="1994290826">
      <w:marLeft w:val="0"/>
      <w:marRight w:val="0"/>
      <w:marTop w:val="0"/>
      <w:marBottom w:val="0"/>
      <w:divBdr>
        <w:top w:val="none" w:sz="0" w:space="0" w:color="auto"/>
        <w:left w:val="none" w:sz="0" w:space="0" w:color="auto"/>
        <w:bottom w:val="none" w:sz="0" w:space="0" w:color="auto"/>
        <w:right w:val="none" w:sz="0" w:space="0" w:color="auto"/>
      </w:divBdr>
    </w:div>
    <w:div w:id="1994290834">
      <w:marLeft w:val="0"/>
      <w:marRight w:val="0"/>
      <w:marTop w:val="0"/>
      <w:marBottom w:val="0"/>
      <w:divBdr>
        <w:top w:val="none" w:sz="0" w:space="0" w:color="auto"/>
        <w:left w:val="none" w:sz="0" w:space="0" w:color="auto"/>
        <w:bottom w:val="none" w:sz="0" w:space="0" w:color="auto"/>
        <w:right w:val="none" w:sz="0" w:space="0" w:color="auto"/>
      </w:divBdr>
    </w:div>
    <w:div w:id="1994290835">
      <w:marLeft w:val="0"/>
      <w:marRight w:val="0"/>
      <w:marTop w:val="0"/>
      <w:marBottom w:val="0"/>
      <w:divBdr>
        <w:top w:val="none" w:sz="0" w:space="0" w:color="auto"/>
        <w:left w:val="none" w:sz="0" w:space="0" w:color="auto"/>
        <w:bottom w:val="none" w:sz="0" w:space="0" w:color="auto"/>
        <w:right w:val="none" w:sz="0" w:space="0" w:color="auto"/>
      </w:divBdr>
    </w:div>
    <w:div w:id="1994290837">
      <w:marLeft w:val="0"/>
      <w:marRight w:val="0"/>
      <w:marTop w:val="0"/>
      <w:marBottom w:val="0"/>
      <w:divBdr>
        <w:top w:val="none" w:sz="0" w:space="0" w:color="auto"/>
        <w:left w:val="none" w:sz="0" w:space="0" w:color="auto"/>
        <w:bottom w:val="none" w:sz="0" w:space="0" w:color="auto"/>
        <w:right w:val="none" w:sz="0" w:space="0" w:color="auto"/>
      </w:divBdr>
    </w:div>
    <w:div w:id="1994290839">
      <w:marLeft w:val="0"/>
      <w:marRight w:val="0"/>
      <w:marTop w:val="0"/>
      <w:marBottom w:val="0"/>
      <w:divBdr>
        <w:top w:val="none" w:sz="0" w:space="0" w:color="auto"/>
        <w:left w:val="none" w:sz="0" w:space="0" w:color="auto"/>
        <w:bottom w:val="none" w:sz="0" w:space="0" w:color="auto"/>
        <w:right w:val="none" w:sz="0" w:space="0" w:color="auto"/>
      </w:divBdr>
      <w:divsChild>
        <w:div w:id="1994290897">
          <w:marLeft w:val="0"/>
          <w:marRight w:val="0"/>
          <w:marTop w:val="0"/>
          <w:marBottom w:val="0"/>
          <w:divBdr>
            <w:top w:val="none" w:sz="0" w:space="0" w:color="auto"/>
            <w:left w:val="none" w:sz="0" w:space="0" w:color="auto"/>
            <w:bottom w:val="none" w:sz="0" w:space="0" w:color="auto"/>
            <w:right w:val="none" w:sz="0" w:space="0" w:color="auto"/>
          </w:divBdr>
          <w:divsChild>
            <w:div w:id="1994290842">
              <w:marLeft w:val="0"/>
              <w:marRight w:val="0"/>
              <w:marTop w:val="0"/>
              <w:marBottom w:val="0"/>
              <w:divBdr>
                <w:top w:val="none" w:sz="0" w:space="0" w:color="auto"/>
                <w:left w:val="none" w:sz="0" w:space="0" w:color="auto"/>
                <w:bottom w:val="none" w:sz="0" w:space="0" w:color="auto"/>
                <w:right w:val="none" w:sz="0" w:space="0" w:color="auto"/>
              </w:divBdr>
              <w:divsChild>
                <w:div w:id="1994290846">
                  <w:marLeft w:val="0"/>
                  <w:marRight w:val="0"/>
                  <w:marTop w:val="0"/>
                  <w:marBottom w:val="0"/>
                  <w:divBdr>
                    <w:top w:val="none" w:sz="0" w:space="0" w:color="auto"/>
                    <w:left w:val="none" w:sz="0" w:space="0" w:color="auto"/>
                    <w:bottom w:val="none" w:sz="0" w:space="0" w:color="auto"/>
                    <w:right w:val="none" w:sz="0" w:space="0" w:color="auto"/>
                  </w:divBdr>
                  <w:divsChild>
                    <w:div w:id="19942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90903">
          <w:marLeft w:val="0"/>
          <w:marRight w:val="0"/>
          <w:marTop w:val="0"/>
          <w:marBottom w:val="0"/>
          <w:divBdr>
            <w:top w:val="none" w:sz="0" w:space="0" w:color="auto"/>
            <w:left w:val="none" w:sz="0" w:space="0" w:color="auto"/>
            <w:bottom w:val="none" w:sz="0" w:space="0" w:color="auto"/>
            <w:right w:val="none" w:sz="0" w:space="0" w:color="auto"/>
          </w:divBdr>
          <w:divsChild>
            <w:div w:id="1994290917">
              <w:marLeft w:val="0"/>
              <w:marRight w:val="0"/>
              <w:marTop w:val="0"/>
              <w:marBottom w:val="0"/>
              <w:divBdr>
                <w:top w:val="none" w:sz="0" w:space="0" w:color="auto"/>
                <w:left w:val="none" w:sz="0" w:space="0" w:color="auto"/>
                <w:bottom w:val="none" w:sz="0" w:space="0" w:color="auto"/>
                <w:right w:val="none" w:sz="0" w:space="0" w:color="auto"/>
              </w:divBdr>
              <w:divsChild>
                <w:div w:id="19942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90941">
          <w:marLeft w:val="0"/>
          <w:marRight w:val="0"/>
          <w:marTop w:val="0"/>
          <w:marBottom w:val="0"/>
          <w:divBdr>
            <w:top w:val="none" w:sz="0" w:space="0" w:color="auto"/>
            <w:left w:val="none" w:sz="0" w:space="0" w:color="auto"/>
            <w:bottom w:val="none" w:sz="0" w:space="0" w:color="auto"/>
            <w:right w:val="none" w:sz="0" w:space="0" w:color="auto"/>
          </w:divBdr>
          <w:divsChild>
            <w:div w:id="1994290934">
              <w:marLeft w:val="0"/>
              <w:marRight w:val="0"/>
              <w:marTop w:val="0"/>
              <w:marBottom w:val="0"/>
              <w:divBdr>
                <w:top w:val="none" w:sz="0" w:space="0" w:color="auto"/>
                <w:left w:val="none" w:sz="0" w:space="0" w:color="auto"/>
                <w:bottom w:val="none" w:sz="0" w:space="0" w:color="auto"/>
                <w:right w:val="none" w:sz="0" w:space="0" w:color="auto"/>
              </w:divBdr>
              <w:divsChild>
                <w:div w:id="1994290830">
                  <w:marLeft w:val="0"/>
                  <w:marRight w:val="0"/>
                  <w:marTop w:val="0"/>
                  <w:marBottom w:val="0"/>
                  <w:divBdr>
                    <w:top w:val="none" w:sz="0" w:space="0" w:color="auto"/>
                    <w:left w:val="none" w:sz="0" w:space="0" w:color="auto"/>
                    <w:bottom w:val="none" w:sz="0" w:space="0" w:color="auto"/>
                    <w:right w:val="none" w:sz="0" w:space="0" w:color="auto"/>
                  </w:divBdr>
                  <w:divsChild>
                    <w:div w:id="1994290920">
                      <w:marLeft w:val="0"/>
                      <w:marRight w:val="0"/>
                      <w:marTop w:val="0"/>
                      <w:marBottom w:val="0"/>
                      <w:divBdr>
                        <w:top w:val="none" w:sz="0" w:space="0" w:color="auto"/>
                        <w:left w:val="none" w:sz="0" w:space="0" w:color="auto"/>
                        <w:bottom w:val="none" w:sz="0" w:space="0" w:color="auto"/>
                        <w:right w:val="none" w:sz="0" w:space="0" w:color="auto"/>
                      </w:divBdr>
                      <w:divsChild>
                        <w:div w:id="1994290911">
                          <w:marLeft w:val="0"/>
                          <w:marRight w:val="0"/>
                          <w:marTop w:val="0"/>
                          <w:marBottom w:val="0"/>
                          <w:divBdr>
                            <w:top w:val="none" w:sz="0" w:space="0" w:color="auto"/>
                            <w:left w:val="none" w:sz="0" w:space="0" w:color="auto"/>
                            <w:bottom w:val="none" w:sz="0" w:space="0" w:color="auto"/>
                            <w:right w:val="none" w:sz="0" w:space="0" w:color="auto"/>
                          </w:divBdr>
                          <w:divsChild>
                            <w:div w:id="1994290856">
                              <w:marLeft w:val="0"/>
                              <w:marRight w:val="0"/>
                              <w:marTop w:val="0"/>
                              <w:marBottom w:val="0"/>
                              <w:divBdr>
                                <w:top w:val="none" w:sz="0" w:space="0" w:color="auto"/>
                                <w:left w:val="none" w:sz="0" w:space="0" w:color="auto"/>
                                <w:bottom w:val="none" w:sz="0" w:space="0" w:color="auto"/>
                                <w:right w:val="none" w:sz="0" w:space="0" w:color="auto"/>
                              </w:divBdr>
                              <w:divsChild>
                                <w:div w:id="1994290827">
                                  <w:marLeft w:val="0"/>
                                  <w:marRight w:val="0"/>
                                  <w:marTop w:val="0"/>
                                  <w:marBottom w:val="0"/>
                                  <w:divBdr>
                                    <w:top w:val="none" w:sz="0" w:space="0" w:color="auto"/>
                                    <w:left w:val="none" w:sz="0" w:space="0" w:color="auto"/>
                                    <w:bottom w:val="none" w:sz="0" w:space="0" w:color="auto"/>
                                    <w:right w:val="none" w:sz="0" w:space="0" w:color="auto"/>
                                  </w:divBdr>
                                  <w:divsChild>
                                    <w:div w:id="1994290828">
                                      <w:marLeft w:val="225"/>
                                      <w:marRight w:val="0"/>
                                      <w:marTop w:val="150"/>
                                      <w:marBottom w:val="150"/>
                                      <w:divBdr>
                                        <w:top w:val="none" w:sz="0" w:space="0" w:color="auto"/>
                                        <w:left w:val="none" w:sz="0" w:space="0" w:color="auto"/>
                                        <w:bottom w:val="none" w:sz="0" w:space="0" w:color="auto"/>
                                        <w:right w:val="none" w:sz="0" w:space="0" w:color="auto"/>
                                      </w:divBdr>
                                    </w:div>
                                    <w:div w:id="1994290829">
                                      <w:marLeft w:val="0"/>
                                      <w:marRight w:val="0"/>
                                      <w:marTop w:val="0"/>
                                      <w:marBottom w:val="0"/>
                                      <w:divBdr>
                                        <w:top w:val="none" w:sz="0" w:space="0" w:color="auto"/>
                                        <w:left w:val="none" w:sz="0" w:space="0" w:color="auto"/>
                                        <w:bottom w:val="none" w:sz="0" w:space="0" w:color="auto"/>
                                        <w:right w:val="none" w:sz="0" w:space="0" w:color="auto"/>
                                      </w:divBdr>
                                    </w:div>
                                    <w:div w:id="1994290832">
                                      <w:marLeft w:val="225"/>
                                      <w:marRight w:val="0"/>
                                      <w:marTop w:val="150"/>
                                      <w:marBottom w:val="150"/>
                                      <w:divBdr>
                                        <w:top w:val="none" w:sz="0" w:space="0" w:color="auto"/>
                                        <w:left w:val="none" w:sz="0" w:space="0" w:color="auto"/>
                                        <w:bottom w:val="none" w:sz="0" w:space="0" w:color="auto"/>
                                        <w:right w:val="none" w:sz="0" w:space="0" w:color="auto"/>
                                      </w:divBdr>
                                    </w:div>
                                    <w:div w:id="1994290833">
                                      <w:marLeft w:val="225"/>
                                      <w:marRight w:val="0"/>
                                      <w:marTop w:val="150"/>
                                      <w:marBottom w:val="150"/>
                                      <w:divBdr>
                                        <w:top w:val="none" w:sz="0" w:space="0" w:color="auto"/>
                                        <w:left w:val="none" w:sz="0" w:space="0" w:color="auto"/>
                                        <w:bottom w:val="none" w:sz="0" w:space="0" w:color="auto"/>
                                        <w:right w:val="none" w:sz="0" w:space="0" w:color="auto"/>
                                      </w:divBdr>
                                    </w:div>
                                    <w:div w:id="1994290836">
                                      <w:marLeft w:val="225"/>
                                      <w:marRight w:val="0"/>
                                      <w:marTop w:val="150"/>
                                      <w:marBottom w:val="150"/>
                                      <w:divBdr>
                                        <w:top w:val="none" w:sz="0" w:space="0" w:color="auto"/>
                                        <w:left w:val="none" w:sz="0" w:space="0" w:color="auto"/>
                                        <w:bottom w:val="none" w:sz="0" w:space="0" w:color="auto"/>
                                        <w:right w:val="none" w:sz="0" w:space="0" w:color="auto"/>
                                      </w:divBdr>
                                    </w:div>
                                    <w:div w:id="1994290838">
                                      <w:marLeft w:val="225"/>
                                      <w:marRight w:val="0"/>
                                      <w:marTop w:val="150"/>
                                      <w:marBottom w:val="150"/>
                                      <w:divBdr>
                                        <w:top w:val="none" w:sz="0" w:space="0" w:color="auto"/>
                                        <w:left w:val="none" w:sz="0" w:space="0" w:color="auto"/>
                                        <w:bottom w:val="none" w:sz="0" w:space="0" w:color="auto"/>
                                        <w:right w:val="none" w:sz="0" w:space="0" w:color="auto"/>
                                      </w:divBdr>
                                    </w:div>
                                    <w:div w:id="1994290841">
                                      <w:marLeft w:val="0"/>
                                      <w:marRight w:val="0"/>
                                      <w:marTop w:val="0"/>
                                      <w:marBottom w:val="0"/>
                                      <w:divBdr>
                                        <w:top w:val="none" w:sz="0" w:space="0" w:color="auto"/>
                                        <w:left w:val="none" w:sz="0" w:space="0" w:color="auto"/>
                                        <w:bottom w:val="none" w:sz="0" w:space="0" w:color="auto"/>
                                        <w:right w:val="none" w:sz="0" w:space="0" w:color="auto"/>
                                      </w:divBdr>
                                    </w:div>
                                    <w:div w:id="1994290847">
                                      <w:marLeft w:val="0"/>
                                      <w:marRight w:val="0"/>
                                      <w:marTop w:val="0"/>
                                      <w:marBottom w:val="0"/>
                                      <w:divBdr>
                                        <w:top w:val="none" w:sz="0" w:space="0" w:color="auto"/>
                                        <w:left w:val="none" w:sz="0" w:space="0" w:color="auto"/>
                                        <w:bottom w:val="none" w:sz="0" w:space="0" w:color="auto"/>
                                        <w:right w:val="none" w:sz="0" w:space="0" w:color="auto"/>
                                      </w:divBdr>
                                    </w:div>
                                    <w:div w:id="1994290848">
                                      <w:marLeft w:val="225"/>
                                      <w:marRight w:val="0"/>
                                      <w:marTop w:val="150"/>
                                      <w:marBottom w:val="150"/>
                                      <w:divBdr>
                                        <w:top w:val="none" w:sz="0" w:space="0" w:color="auto"/>
                                        <w:left w:val="none" w:sz="0" w:space="0" w:color="auto"/>
                                        <w:bottom w:val="none" w:sz="0" w:space="0" w:color="auto"/>
                                        <w:right w:val="none" w:sz="0" w:space="0" w:color="auto"/>
                                      </w:divBdr>
                                    </w:div>
                                    <w:div w:id="1994290849">
                                      <w:marLeft w:val="0"/>
                                      <w:marRight w:val="0"/>
                                      <w:marTop w:val="0"/>
                                      <w:marBottom w:val="0"/>
                                      <w:divBdr>
                                        <w:top w:val="none" w:sz="0" w:space="0" w:color="auto"/>
                                        <w:left w:val="none" w:sz="0" w:space="0" w:color="auto"/>
                                        <w:bottom w:val="none" w:sz="0" w:space="0" w:color="auto"/>
                                        <w:right w:val="none" w:sz="0" w:space="0" w:color="auto"/>
                                      </w:divBdr>
                                    </w:div>
                                    <w:div w:id="1994290853">
                                      <w:marLeft w:val="0"/>
                                      <w:marRight w:val="0"/>
                                      <w:marTop w:val="0"/>
                                      <w:marBottom w:val="0"/>
                                      <w:divBdr>
                                        <w:top w:val="none" w:sz="0" w:space="0" w:color="auto"/>
                                        <w:left w:val="none" w:sz="0" w:space="0" w:color="auto"/>
                                        <w:bottom w:val="none" w:sz="0" w:space="0" w:color="auto"/>
                                        <w:right w:val="none" w:sz="0" w:space="0" w:color="auto"/>
                                      </w:divBdr>
                                    </w:div>
                                    <w:div w:id="1994290855">
                                      <w:marLeft w:val="0"/>
                                      <w:marRight w:val="0"/>
                                      <w:marTop w:val="0"/>
                                      <w:marBottom w:val="0"/>
                                      <w:divBdr>
                                        <w:top w:val="none" w:sz="0" w:space="0" w:color="auto"/>
                                        <w:left w:val="none" w:sz="0" w:space="0" w:color="auto"/>
                                        <w:bottom w:val="none" w:sz="0" w:space="0" w:color="auto"/>
                                        <w:right w:val="none" w:sz="0" w:space="0" w:color="auto"/>
                                      </w:divBdr>
                                    </w:div>
                                    <w:div w:id="1994290857">
                                      <w:marLeft w:val="225"/>
                                      <w:marRight w:val="0"/>
                                      <w:marTop w:val="150"/>
                                      <w:marBottom w:val="150"/>
                                      <w:divBdr>
                                        <w:top w:val="none" w:sz="0" w:space="0" w:color="auto"/>
                                        <w:left w:val="none" w:sz="0" w:space="0" w:color="auto"/>
                                        <w:bottom w:val="none" w:sz="0" w:space="0" w:color="auto"/>
                                        <w:right w:val="none" w:sz="0" w:space="0" w:color="auto"/>
                                      </w:divBdr>
                                    </w:div>
                                    <w:div w:id="1994290858">
                                      <w:marLeft w:val="0"/>
                                      <w:marRight w:val="0"/>
                                      <w:marTop w:val="0"/>
                                      <w:marBottom w:val="0"/>
                                      <w:divBdr>
                                        <w:top w:val="none" w:sz="0" w:space="0" w:color="auto"/>
                                        <w:left w:val="none" w:sz="0" w:space="0" w:color="auto"/>
                                        <w:bottom w:val="none" w:sz="0" w:space="0" w:color="auto"/>
                                        <w:right w:val="none" w:sz="0" w:space="0" w:color="auto"/>
                                      </w:divBdr>
                                    </w:div>
                                    <w:div w:id="1994290865">
                                      <w:marLeft w:val="225"/>
                                      <w:marRight w:val="0"/>
                                      <w:marTop w:val="150"/>
                                      <w:marBottom w:val="150"/>
                                      <w:divBdr>
                                        <w:top w:val="none" w:sz="0" w:space="0" w:color="auto"/>
                                        <w:left w:val="none" w:sz="0" w:space="0" w:color="auto"/>
                                        <w:bottom w:val="none" w:sz="0" w:space="0" w:color="auto"/>
                                        <w:right w:val="none" w:sz="0" w:space="0" w:color="auto"/>
                                      </w:divBdr>
                                    </w:div>
                                    <w:div w:id="1994290867">
                                      <w:marLeft w:val="0"/>
                                      <w:marRight w:val="0"/>
                                      <w:marTop w:val="0"/>
                                      <w:marBottom w:val="0"/>
                                      <w:divBdr>
                                        <w:top w:val="none" w:sz="0" w:space="0" w:color="auto"/>
                                        <w:left w:val="none" w:sz="0" w:space="0" w:color="auto"/>
                                        <w:bottom w:val="none" w:sz="0" w:space="0" w:color="auto"/>
                                        <w:right w:val="none" w:sz="0" w:space="0" w:color="auto"/>
                                      </w:divBdr>
                                    </w:div>
                                    <w:div w:id="1994290868">
                                      <w:marLeft w:val="0"/>
                                      <w:marRight w:val="0"/>
                                      <w:marTop w:val="0"/>
                                      <w:marBottom w:val="0"/>
                                      <w:divBdr>
                                        <w:top w:val="none" w:sz="0" w:space="0" w:color="auto"/>
                                        <w:left w:val="none" w:sz="0" w:space="0" w:color="auto"/>
                                        <w:bottom w:val="none" w:sz="0" w:space="0" w:color="auto"/>
                                        <w:right w:val="none" w:sz="0" w:space="0" w:color="auto"/>
                                      </w:divBdr>
                                    </w:div>
                                    <w:div w:id="1994290869">
                                      <w:marLeft w:val="0"/>
                                      <w:marRight w:val="0"/>
                                      <w:marTop w:val="0"/>
                                      <w:marBottom w:val="0"/>
                                      <w:divBdr>
                                        <w:top w:val="none" w:sz="0" w:space="0" w:color="auto"/>
                                        <w:left w:val="none" w:sz="0" w:space="0" w:color="auto"/>
                                        <w:bottom w:val="none" w:sz="0" w:space="0" w:color="auto"/>
                                        <w:right w:val="none" w:sz="0" w:space="0" w:color="auto"/>
                                      </w:divBdr>
                                    </w:div>
                                    <w:div w:id="1994290870">
                                      <w:marLeft w:val="0"/>
                                      <w:marRight w:val="0"/>
                                      <w:marTop w:val="0"/>
                                      <w:marBottom w:val="0"/>
                                      <w:divBdr>
                                        <w:top w:val="none" w:sz="0" w:space="0" w:color="auto"/>
                                        <w:left w:val="none" w:sz="0" w:space="0" w:color="auto"/>
                                        <w:bottom w:val="none" w:sz="0" w:space="0" w:color="auto"/>
                                        <w:right w:val="none" w:sz="0" w:space="0" w:color="auto"/>
                                      </w:divBdr>
                                    </w:div>
                                    <w:div w:id="1994290871">
                                      <w:marLeft w:val="0"/>
                                      <w:marRight w:val="0"/>
                                      <w:marTop w:val="0"/>
                                      <w:marBottom w:val="0"/>
                                      <w:divBdr>
                                        <w:top w:val="none" w:sz="0" w:space="0" w:color="auto"/>
                                        <w:left w:val="none" w:sz="0" w:space="0" w:color="auto"/>
                                        <w:bottom w:val="none" w:sz="0" w:space="0" w:color="auto"/>
                                        <w:right w:val="none" w:sz="0" w:space="0" w:color="auto"/>
                                      </w:divBdr>
                                    </w:div>
                                    <w:div w:id="1994290873">
                                      <w:marLeft w:val="0"/>
                                      <w:marRight w:val="0"/>
                                      <w:marTop w:val="0"/>
                                      <w:marBottom w:val="0"/>
                                      <w:divBdr>
                                        <w:top w:val="none" w:sz="0" w:space="0" w:color="auto"/>
                                        <w:left w:val="none" w:sz="0" w:space="0" w:color="auto"/>
                                        <w:bottom w:val="none" w:sz="0" w:space="0" w:color="auto"/>
                                        <w:right w:val="none" w:sz="0" w:space="0" w:color="auto"/>
                                      </w:divBdr>
                                    </w:div>
                                    <w:div w:id="1994290874">
                                      <w:marLeft w:val="0"/>
                                      <w:marRight w:val="0"/>
                                      <w:marTop w:val="0"/>
                                      <w:marBottom w:val="0"/>
                                      <w:divBdr>
                                        <w:top w:val="none" w:sz="0" w:space="0" w:color="auto"/>
                                        <w:left w:val="none" w:sz="0" w:space="0" w:color="auto"/>
                                        <w:bottom w:val="none" w:sz="0" w:space="0" w:color="auto"/>
                                        <w:right w:val="none" w:sz="0" w:space="0" w:color="auto"/>
                                      </w:divBdr>
                                    </w:div>
                                    <w:div w:id="1994290876">
                                      <w:marLeft w:val="0"/>
                                      <w:marRight w:val="0"/>
                                      <w:marTop w:val="0"/>
                                      <w:marBottom w:val="0"/>
                                      <w:divBdr>
                                        <w:top w:val="none" w:sz="0" w:space="0" w:color="auto"/>
                                        <w:left w:val="none" w:sz="0" w:space="0" w:color="auto"/>
                                        <w:bottom w:val="none" w:sz="0" w:space="0" w:color="auto"/>
                                        <w:right w:val="none" w:sz="0" w:space="0" w:color="auto"/>
                                      </w:divBdr>
                                    </w:div>
                                    <w:div w:id="1994290878">
                                      <w:marLeft w:val="225"/>
                                      <w:marRight w:val="0"/>
                                      <w:marTop w:val="150"/>
                                      <w:marBottom w:val="150"/>
                                      <w:divBdr>
                                        <w:top w:val="none" w:sz="0" w:space="0" w:color="auto"/>
                                        <w:left w:val="none" w:sz="0" w:space="0" w:color="auto"/>
                                        <w:bottom w:val="none" w:sz="0" w:space="0" w:color="auto"/>
                                        <w:right w:val="none" w:sz="0" w:space="0" w:color="auto"/>
                                      </w:divBdr>
                                    </w:div>
                                    <w:div w:id="1994290880">
                                      <w:marLeft w:val="0"/>
                                      <w:marRight w:val="0"/>
                                      <w:marTop w:val="0"/>
                                      <w:marBottom w:val="0"/>
                                      <w:divBdr>
                                        <w:top w:val="none" w:sz="0" w:space="0" w:color="auto"/>
                                        <w:left w:val="none" w:sz="0" w:space="0" w:color="auto"/>
                                        <w:bottom w:val="none" w:sz="0" w:space="0" w:color="auto"/>
                                        <w:right w:val="none" w:sz="0" w:space="0" w:color="auto"/>
                                      </w:divBdr>
                                    </w:div>
                                    <w:div w:id="1994290881">
                                      <w:marLeft w:val="0"/>
                                      <w:marRight w:val="0"/>
                                      <w:marTop w:val="0"/>
                                      <w:marBottom w:val="0"/>
                                      <w:divBdr>
                                        <w:top w:val="none" w:sz="0" w:space="0" w:color="auto"/>
                                        <w:left w:val="none" w:sz="0" w:space="0" w:color="auto"/>
                                        <w:bottom w:val="none" w:sz="0" w:space="0" w:color="auto"/>
                                        <w:right w:val="none" w:sz="0" w:space="0" w:color="auto"/>
                                      </w:divBdr>
                                    </w:div>
                                    <w:div w:id="1994290883">
                                      <w:marLeft w:val="0"/>
                                      <w:marRight w:val="0"/>
                                      <w:marTop w:val="0"/>
                                      <w:marBottom w:val="0"/>
                                      <w:divBdr>
                                        <w:top w:val="none" w:sz="0" w:space="0" w:color="auto"/>
                                        <w:left w:val="none" w:sz="0" w:space="0" w:color="auto"/>
                                        <w:bottom w:val="none" w:sz="0" w:space="0" w:color="auto"/>
                                        <w:right w:val="none" w:sz="0" w:space="0" w:color="auto"/>
                                      </w:divBdr>
                                    </w:div>
                                    <w:div w:id="1994290884">
                                      <w:marLeft w:val="0"/>
                                      <w:marRight w:val="0"/>
                                      <w:marTop w:val="0"/>
                                      <w:marBottom w:val="0"/>
                                      <w:divBdr>
                                        <w:top w:val="none" w:sz="0" w:space="0" w:color="auto"/>
                                        <w:left w:val="none" w:sz="0" w:space="0" w:color="auto"/>
                                        <w:bottom w:val="none" w:sz="0" w:space="0" w:color="auto"/>
                                        <w:right w:val="none" w:sz="0" w:space="0" w:color="auto"/>
                                      </w:divBdr>
                                    </w:div>
                                    <w:div w:id="1994290888">
                                      <w:marLeft w:val="225"/>
                                      <w:marRight w:val="0"/>
                                      <w:marTop w:val="150"/>
                                      <w:marBottom w:val="150"/>
                                      <w:divBdr>
                                        <w:top w:val="none" w:sz="0" w:space="0" w:color="auto"/>
                                        <w:left w:val="none" w:sz="0" w:space="0" w:color="auto"/>
                                        <w:bottom w:val="none" w:sz="0" w:space="0" w:color="auto"/>
                                        <w:right w:val="none" w:sz="0" w:space="0" w:color="auto"/>
                                      </w:divBdr>
                                    </w:div>
                                    <w:div w:id="1994290889">
                                      <w:marLeft w:val="225"/>
                                      <w:marRight w:val="0"/>
                                      <w:marTop w:val="150"/>
                                      <w:marBottom w:val="150"/>
                                      <w:divBdr>
                                        <w:top w:val="none" w:sz="0" w:space="0" w:color="auto"/>
                                        <w:left w:val="none" w:sz="0" w:space="0" w:color="auto"/>
                                        <w:bottom w:val="none" w:sz="0" w:space="0" w:color="auto"/>
                                        <w:right w:val="none" w:sz="0" w:space="0" w:color="auto"/>
                                      </w:divBdr>
                                    </w:div>
                                    <w:div w:id="1994290890">
                                      <w:marLeft w:val="0"/>
                                      <w:marRight w:val="0"/>
                                      <w:marTop w:val="0"/>
                                      <w:marBottom w:val="0"/>
                                      <w:divBdr>
                                        <w:top w:val="none" w:sz="0" w:space="0" w:color="auto"/>
                                        <w:left w:val="none" w:sz="0" w:space="0" w:color="auto"/>
                                        <w:bottom w:val="none" w:sz="0" w:space="0" w:color="auto"/>
                                        <w:right w:val="none" w:sz="0" w:space="0" w:color="auto"/>
                                      </w:divBdr>
                                    </w:div>
                                    <w:div w:id="1994290891">
                                      <w:marLeft w:val="0"/>
                                      <w:marRight w:val="0"/>
                                      <w:marTop w:val="0"/>
                                      <w:marBottom w:val="0"/>
                                      <w:divBdr>
                                        <w:top w:val="none" w:sz="0" w:space="0" w:color="auto"/>
                                        <w:left w:val="none" w:sz="0" w:space="0" w:color="auto"/>
                                        <w:bottom w:val="none" w:sz="0" w:space="0" w:color="auto"/>
                                        <w:right w:val="none" w:sz="0" w:space="0" w:color="auto"/>
                                      </w:divBdr>
                                    </w:div>
                                    <w:div w:id="1994290894">
                                      <w:marLeft w:val="0"/>
                                      <w:marRight w:val="0"/>
                                      <w:marTop w:val="0"/>
                                      <w:marBottom w:val="0"/>
                                      <w:divBdr>
                                        <w:top w:val="none" w:sz="0" w:space="0" w:color="auto"/>
                                        <w:left w:val="none" w:sz="0" w:space="0" w:color="auto"/>
                                        <w:bottom w:val="none" w:sz="0" w:space="0" w:color="auto"/>
                                        <w:right w:val="none" w:sz="0" w:space="0" w:color="auto"/>
                                      </w:divBdr>
                                    </w:div>
                                    <w:div w:id="1994290899">
                                      <w:marLeft w:val="225"/>
                                      <w:marRight w:val="0"/>
                                      <w:marTop w:val="150"/>
                                      <w:marBottom w:val="150"/>
                                      <w:divBdr>
                                        <w:top w:val="none" w:sz="0" w:space="0" w:color="auto"/>
                                        <w:left w:val="none" w:sz="0" w:space="0" w:color="auto"/>
                                        <w:bottom w:val="none" w:sz="0" w:space="0" w:color="auto"/>
                                        <w:right w:val="none" w:sz="0" w:space="0" w:color="auto"/>
                                      </w:divBdr>
                                    </w:div>
                                    <w:div w:id="1994290901">
                                      <w:marLeft w:val="0"/>
                                      <w:marRight w:val="0"/>
                                      <w:marTop w:val="0"/>
                                      <w:marBottom w:val="0"/>
                                      <w:divBdr>
                                        <w:top w:val="none" w:sz="0" w:space="0" w:color="auto"/>
                                        <w:left w:val="none" w:sz="0" w:space="0" w:color="auto"/>
                                        <w:bottom w:val="none" w:sz="0" w:space="0" w:color="auto"/>
                                        <w:right w:val="none" w:sz="0" w:space="0" w:color="auto"/>
                                      </w:divBdr>
                                    </w:div>
                                    <w:div w:id="1994290902">
                                      <w:marLeft w:val="0"/>
                                      <w:marRight w:val="0"/>
                                      <w:marTop w:val="0"/>
                                      <w:marBottom w:val="0"/>
                                      <w:divBdr>
                                        <w:top w:val="none" w:sz="0" w:space="0" w:color="auto"/>
                                        <w:left w:val="none" w:sz="0" w:space="0" w:color="auto"/>
                                        <w:bottom w:val="none" w:sz="0" w:space="0" w:color="auto"/>
                                        <w:right w:val="none" w:sz="0" w:space="0" w:color="auto"/>
                                      </w:divBdr>
                                    </w:div>
                                    <w:div w:id="1994290909">
                                      <w:marLeft w:val="225"/>
                                      <w:marRight w:val="0"/>
                                      <w:marTop w:val="150"/>
                                      <w:marBottom w:val="150"/>
                                      <w:divBdr>
                                        <w:top w:val="none" w:sz="0" w:space="0" w:color="auto"/>
                                        <w:left w:val="none" w:sz="0" w:space="0" w:color="auto"/>
                                        <w:bottom w:val="none" w:sz="0" w:space="0" w:color="auto"/>
                                        <w:right w:val="none" w:sz="0" w:space="0" w:color="auto"/>
                                      </w:divBdr>
                                    </w:div>
                                    <w:div w:id="1994290913">
                                      <w:marLeft w:val="225"/>
                                      <w:marRight w:val="0"/>
                                      <w:marTop w:val="150"/>
                                      <w:marBottom w:val="150"/>
                                      <w:divBdr>
                                        <w:top w:val="none" w:sz="0" w:space="0" w:color="auto"/>
                                        <w:left w:val="none" w:sz="0" w:space="0" w:color="auto"/>
                                        <w:bottom w:val="none" w:sz="0" w:space="0" w:color="auto"/>
                                        <w:right w:val="none" w:sz="0" w:space="0" w:color="auto"/>
                                      </w:divBdr>
                                    </w:div>
                                    <w:div w:id="1994290914">
                                      <w:marLeft w:val="0"/>
                                      <w:marRight w:val="0"/>
                                      <w:marTop w:val="0"/>
                                      <w:marBottom w:val="0"/>
                                      <w:divBdr>
                                        <w:top w:val="none" w:sz="0" w:space="0" w:color="auto"/>
                                        <w:left w:val="none" w:sz="0" w:space="0" w:color="auto"/>
                                        <w:bottom w:val="none" w:sz="0" w:space="0" w:color="auto"/>
                                        <w:right w:val="none" w:sz="0" w:space="0" w:color="auto"/>
                                      </w:divBdr>
                                    </w:div>
                                    <w:div w:id="1994290918">
                                      <w:marLeft w:val="0"/>
                                      <w:marRight w:val="0"/>
                                      <w:marTop w:val="0"/>
                                      <w:marBottom w:val="0"/>
                                      <w:divBdr>
                                        <w:top w:val="none" w:sz="0" w:space="0" w:color="auto"/>
                                        <w:left w:val="none" w:sz="0" w:space="0" w:color="auto"/>
                                        <w:bottom w:val="none" w:sz="0" w:space="0" w:color="auto"/>
                                        <w:right w:val="none" w:sz="0" w:space="0" w:color="auto"/>
                                      </w:divBdr>
                                      <w:divsChild>
                                        <w:div w:id="1994290863">
                                          <w:marLeft w:val="0"/>
                                          <w:marRight w:val="0"/>
                                          <w:marTop w:val="0"/>
                                          <w:marBottom w:val="0"/>
                                          <w:divBdr>
                                            <w:top w:val="none" w:sz="0" w:space="0" w:color="auto"/>
                                            <w:left w:val="none" w:sz="0" w:space="0" w:color="auto"/>
                                            <w:bottom w:val="none" w:sz="0" w:space="0" w:color="auto"/>
                                            <w:right w:val="none" w:sz="0" w:space="0" w:color="auto"/>
                                          </w:divBdr>
                                        </w:div>
                                        <w:div w:id="1994290898">
                                          <w:marLeft w:val="0"/>
                                          <w:marRight w:val="0"/>
                                          <w:marTop w:val="0"/>
                                          <w:marBottom w:val="0"/>
                                          <w:divBdr>
                                            <w:top w:val="none" w:sz="0" w:space="0" w:color="auto"/>
                                            <w:left w:val="none" w:sz="0" w:space="0" w:color="auto"/>
                                            <w:bottom w:val="none" w:sz="0" w:space="0" w:color="auto"/>
                                            <w:right w:val="none" w:sz="0" w:space="0" w:color="auto"/>
                                          </w:divBdr>
                                        </w:div>
                                      </w:divsChild>
                                    </w:div>
                                    <w:div w:id="1994290923">
                                      <w:marLeft w:val="0"/>
                                      <w:marRight w:val="0"/>
                                      <w:marTop w:val="0"/>
                                      <w:marBottom w:val="0"/>
                                      <w:divBdr>
                                        <w:top w:val="none" w:sz="0" w:space="0" w:color="auto"/>
                                        <w:left w:val="none" w:sz="0" w:space="0" w:color="auto"/>
                                        <w:bottom w:val="none" w:sz="0" w:space="0" w:color="auto"/>
                                        <w:right w:val="none" w:sz="0" w:space="0" w:color="auto"/>
                                      </w:divBdr>
                                    </w:div>
                                    <w:div w:id="1994290924">
                                      <w:marLeft w:val="0"/>
                                      <w:marRight w:val="0"/>
                                      <w:marTop w:val="0"/>
                                      <w:marBottom w:val="0"/>
                                      <w:divBdr>
                                        <w:top w:val="none" w:sz="0" w:space="0" w:color="auto"/>
                                        <w:left w:val="none" w:sz="0" w:space="0" w:color="auto"/>
                                        <w:bottom w:val="none" w:sz="0" w:space="0" w:color="auto"/>
                                        <w:right w:val="none" w:sz="0" w:space="0" w:color="auto"/>
                                      </w:divBdr>
                                    </w:div>
                                    <w:div w:id="1994290925">
                                      <w:marLeft w:val="225"/>
                                      <w:marRight w:val="0"/>
                                      <w:marTop w:val="150"/>
                                      <w:marBottom w:val="150"/>
                                      <w:divBdr>
                                        <w:top w:val="none" w:sz="0" w:space="0" w:color="auto"/>
                                        <w:left w:val="none" w:sz="0" w:space="0" w:color="auto"/>
                                        <w:bottom w:val="none" w:sz="0" w:space="0" w:color="auto"/>
                                        <w:right w:val="none" w:sz="0" w:space="0" w:color="auto"/>
                                      </w:divBdr>
                                    </w:div>
                                    <w:div w:id="1994290926">
                                      <w:marLeft w:val="0"/>
                                      <w:marRight w:val="0"/>
                                      <w:marTop w:val="0"/>
                                      <w:marBottom w:val="0"/>
                                      <w:divBdr>
                                        <w:top w:val="none" w:sz="0" w:space="0" w:color="auto"/>
                                        <w:left w:val="none" w:sz="0" w:space="0" w:color="auto"/>
                                        <w:bottom w:val="none" w:sz="0" w:space="0" w:color="auto"/>
                                        <w:right w:val="none" w:sz="0" w:space="0" w:color="auto"/>
                                      </w:divBdr>
                                    </w:div>
                                    <w:div w:id="1994290927">
                                      <w:marLeft w:val="0"/>
                                      <w:marRight w:val="0"/>
                                      <w:marTop w:val="0"/>
                                      <w:marBottom w:val="0"/>
                                      <w:divBdr>
                                        <w:top w:val="none" w:sz="0" w:space="0" w:color="auto"/>
                                        <w:left w:val="none" w:sz="0" w:space="0" w:color="auto"/>
                                        <w:bottom w:val="none" w:sz="0" w:space="0" w:color="auto"/>
                                        <w:right w:val="none" w:sz="0" w:space="0" w:color="auto"/>
                                      </w:divBdr>
                                    </w:div>
                                    <w:div w:id="1994290928">
                                      <w:marLeft w:val="225"/>
                                      <w:marRight w:val="0"/>
                                      <w:marTop w:val="150"/>
                                      <w:marBottom w:val="150"/>
                                      <w:divBdr>
                                        <w:top w:val="none" w:sz="0" w:space="0" w:color="auto"/>
                                        <w:left w:val="none" w:sz="0" w:space="0" w:color="auto"/>
                                        <w:bottom w:val="none" w:sz="0" w:space="0" w:color="auto"/>
                                        <w:right w:val="none" w:sz="0" w:space="0" w:color="auto"/>
                                      </w:divBdr>
                                    </w:div>
                                    <w:div w:id="1994290932">
                                      <w:marLeft w:val="225"/>
                                      <w:marRight w:val="0"/>
                                      <w:marTop w:val="150"/>
                                      <w:marBottom w:val="150"/>
                                      <w:divBdr>
                                        <w:top w:val="none" w:sz="0" w:space="0" w:color="auto"/>
                                        <w:left w:val="none" w:sz="0" w:space="0" w:color="auto"/>
                                        <w:bottom w:val="none" w:sz="0" w:space="0" w:color="auto"/>
                                        <w:right w:val="none" w:sz="0" w:space="0" w:color="auto"/>
                                      </w:divBdr>
                                    </w:div>
                                    <w:div w:id="1994290936">
                                      <w:marLeft w:val="0"/>
                                      <w:marRight w:val="0"/>
                                      <w:marTop w:val="0"/>
                                      <w:marBottom w:val="0"/>
                                      <w:divBdr>
                                        <w:top w:val="none" w:sz="0" w:space="0" w:color="auto"/>
                                        <w:left w:val="none" w:sz="0" w:space="0" w:color="auto"/>
                                        <w:bottom w:val="none" w:sz="0" w:space="0" w:color="auto"/>
                                        <w:right w:val="none" w:sz="0" w:space="0" w:color="auto"/>
                                      </w:divBdr>
                                    </w:div>
                                    <w:div w:id="1994290938">
                                      <w:marLeft w:val="225"/>
                                      <w:marRight w:val="0"/>
                                      <w:marTop w:val="150"/>
                                      <w:marBottom w:val="150"/>
                                      <w:divBdr>
                                        <w:top w:val="none" w:sz="0" w:space="0" w:color="auto"/>
                                        <w:left w:val="none" w:sz="0" w:space="0" w:color="auto"/>
                                        <w:bottom w:val="none" w:sz="0" w:space="0" w:color="auto"/>
                                        <w:right w:val="none" w:sz="0" w:space="0" w:color="auto"/>
                                      </w:divBdr>
                                    </w:div>
                                    <w:div w:id="1994290939">
                                      <w:marLeft w:val="0"/>
                                      <w:marRight w:val="0"/>
                                      <w:marTop w:val="0"/>
                                      <w:marBottom w:val="0"/>
                                      <w:divBdr>
                                        <w:top w:val="none" w:sz="0" w:space="0" w:color="auto"/>
                                        <w:left w:val="none" w:sz="0" w:space="0" w:color="auto"/>
                                        <w:bottom w:val="none" w:sz="0" w:space="0" w:color="auto"/>
                                        <w:right w:val="none" w:sz="0" w:space="0" w:color="auto"/>
                                      </w:divBdr>
                                      <w:divsChild>
                                        <w:div w:id="1994290916">
                                          <w:marLeft w:val="0"/>
                                          <w:marRight w:val="0"/>
                                          <w:marTop w:val="0"/>
                                          <w:marBottom w:val="0"/>
                                          <w:divBdr>
                                            <w:top w:val="none" w:sz="0" w:space="0" w:color="auto"/>
                                            <w:left w:val="none" w:sz="0" w:space="0" w:color="auto"/>
                                            <w:bottom w:val="none" w:sz="0" w:space="0" w:color="auto"/>
                                            <w:right w:val="none" w:sz="0" w:space="0" w:color="auto"/>
                                          </w:divBdr>
                                        </w:div>
                                      </w:divsChild>
                                    </w:div>
                                    <w:div w:id="1994290940">
                                      <w:marLeft w:val="0"/>
                                      <w:marRight w:val="0"/>
                                      <w:marTop w:val="0"/>
                                      <w:marBottom w:val="0"/>
                                      <w:divBdr>
                                        <w:top w:val="none" w:sz="0" w:space="0" w:color="auto"/>
                                        <w:left w:val="none" w:sz="0" w:space="0" w:color="auto"/>
                                        <w:bottom w:val="none" w:sz="0" w:space="0" w:color="auto"/>
                                        <w:right w:val="none" w:sz="0" w:space="0" w:color="auto"/>
                                      </w:divBdr>
                                    </w:div>
                                    <w:div w:id="1994290943">
                                      <w:marLeft w:val="0"/>
                                      <w:marRight w:val="0"/>
                                      <w:marTop w:val="0"/>
                                      <w:marBottom w:val="0"/>
                                      <w:divBdr>
                                        <w:top w:val="none" w:sz="0" w:space="0" w:color="auto"/>
                                        <w:left w:val="none" w:sz="0" w:space="0" w:color="auto"/>
                                        <w:bottom w:val="none" w:sz="0" w:space="0" w:color="auto"/>
                                        <w:right w:val="none" w:sz="0" w:space="0" w:color="auto"/>
                                      </w:divBdr>
                                    </w:div>
                                    <w:div w:id="199429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290944">
          <w:marLeft w:val="0"/>
          <w:marRight w:val="0"/>
          <w:marTop w:val="0"/>
          <w:marBottom w:val="0"/>
          <w:divBdr>
            <w:top w:val="none" w:sz="0" w:space="0" w:color="auto"/>
            <w:left w:val="none" w:sz="0" w:space="0" w:color="auto"/>
            <w:bottom w:val="none" w:sz="0" w:space="0" w:color="auto"/>
            <w:right w:val="none" w:sz="0" w:space="0" w:color="auto"/>
          </w:divBdr>
          <w:divsChild>
            <w:div w:id="1994290831">
              <w:marLeft w:val="0"/>
              <w:marRight w:val="0"/>
              <w:marTop w:val="0"/>
              <w:marBottom w:val="0"/>
              <w:divBdr>
                <w:top w:val="none" w:sz="0" w:space="0" w:color="auto"/>
                <w:left w:val="none" w:sz="0" w:space="0" w:color="auto"/>
                <w:bottom w:val="none" w:sz="0" w:space="0" w:color="auto"/>
                <w:right w:val="none" w:sz="0" w:space="0" w:color="auto"/>
              </w:divBdr>
              <w:divsChild>
                <w:div w:id="1994290919">
                  <w:marLeft w:val="0"/>
                  <w:marRight w:val="0"/>
                  <w:marTop w:val="0"/>
                  <w:marBottom w:val="0"/>
                  <w:divBdr>
                    <w:top w:val="none" w:sz="0" w:space="0" w:color="auto"/>
                    <w:left w:val="none" w:sz="0" w:space="0" w:color="auto"/>
                    <w:bottom w:val="none" w:sz="0" w:space="0" w:color="auto"/>
                    <w:right w:val="none" w:sz="0" w:space="0" w:color="auto"/>
                  </w:divBdr>
                  <w:divsChild>
                    <w:div w:id="1994290893">
                      <w:marLeft w:val="0"/>
                      <w:marRight w:val="0"/>
                      <w:marTop w:val="0"/>
                      <w:marBottom w:val="0"/>
                      <w:divBdr>
                        <w:top w:val="none" w:sz="0" w:space="0" w:color="auto"/>
                        <w:left w:val="none" w:sz="0" w:space="0" w:color="auto"/>
                        <w:bottom w:val="none" w:sz="0" w:space="0" w:color="auto"/>
                        <w:right w:val="none" w:sz="0" w:space="0" w:color="auto"/>
                      </w:divBdr>
                      <w:divsChild>
                        <w:div w:id="1994290931">
                          <w:marLeft w:val="0"/>
                          <w:marRight w:val="0"/>
                          <w:marTop w:val="0"/>
                          <w:marBottom w:val="0"/>
                          <w:divBdr>
                            <w:top w:val="none" w:sz="0" w:space="0" w:color="auto"/>
                            <w:left w:val="none" w:sz="0" w:space="0" w:color="auto"/>
                            <w:bottom w:val="none" w:sz="0" w:space="0" w:color="auto"/>
                            <w:right w:val="none" w:sz="0" w:space="0" w:color="auto"/>
                          </w:divBdr>
                        </w:div>
                        <w:div w:id="19942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290840">
      <w:marLeft w:val="0"/>
      <w:marRight w:val="0"/>
      <w:marTop w:val="0"/>
      <w:marBottom w:val="0"/>
      <w:divBdr>
        <w:top w:val="none" w:sz="0" w:space="0" w:color="auto"/>
        <w:left w:val="none" w:sz="0" w:space="0" w:color="auto"/>
        <w:bottom w:val="none" w:sz="0" w:space="0" w:color="auto"/>
        <w:right w:val="none" w:sz="0" w:space="0" w:color="auto"/>
      </w:divBdr>
    </w:div>
    <w:div w:id="1994290843">
      <w:marLeft w:val="0"/>
      <w:marRight w:val="0"/>
      <w:marTop w:val="0"/>
      <w:marBottom w:val="0"/>
      <w:divBdr>
        <w:top w:val="none" w:sz="0" w:space="0" w:color="auto"/>
        <w:left w:val="none" w:sz="0" w:space="0" w:color="auto"/>
        <w:bottom w:val="none" w:sz="0" w:space="0" w:color="auto"/>
        <w:right w:val="none" w:sz="0" w:space="0" w:color="auto"/>
      </w:divBdr>
    </w:div>
    <w:div w:id="1994290845">
      <w:marLeft w:val="0"/>
      <w:marRight w:val="0"/>
      <w:marTop w:val="0"/>
      <w:marBottom w:val="0"/>
      <w:divBdr>
        <w:top w:val="none" w:sz="0" w:space="0" w:color="auto"/>
        <w:left w:val="none" w:sz="0" w:space="0" w:color="auto"/>
        <w:bottom w:val="none" w:sz="0" w:space="0" w:color="auto"/>
        <w:right w:val="none" w:sz="0" w:space="0" w:color="auto"/>
      </w:divBdr>
    </w:div>
    <w:div w:id="1994290850">
      <w:marLeft w:val="0"/>
      <w:marRight w:val="0"/>
      <w:marTop w:val="0"/>
      <w:marBottom w:val="0"/>
      <w:divBdr>
        <w:top w:val="none" w:sz="0" w:space="0" w:color="auto"/>
        <w:left w:val="none" w:sz="0" w:space="0" w:color="auto"/>
        <w:bottom w:val="none" w:sz="0" w:space="0" w:color="auto"/>
        <w:right w:val="none" w:sz="0" w:space="0" w:color="auto"/>
      </w:divBdr>
    </w:div>
    <w:div w:id="1994290851">
      <w:marLeft w:val="0"/>
      <w:marRight w:val="0"/>
      <w:marTop w:val="0"/>
      <w:marBottom w:val="0"/>
      <w:divBdr>
        <w:top w:val="none" w:sz="0" w:space="0" w:color="auto"/>
        <w:left w:val="none" w:sz="0" w:space="0" w:color="auto"/>
        <w:bottom w:val="none" w:sz="0" w:space="0" w:color="auto"/>
        <w:right w:val="none" w:sz="0" w:space="0" w:color="auto"/>
      </w:divBdr>
    </w:div>
    <w:div w:id="1994290852">
      <w:marLeft w:val="0"/>
      <w:marRight w:val="0"/>
      <w:marTop w:val="0"/>
      <w:marBottom w:val="0"/>
      <w:divBdr>
        <w:top w:val="none" w:sz="0" w:space="0" w:color="auto"/>
        <w:left w:val="none" w:sz="0" w:space="0" w:color="auto"/>
        <w:bottom w:val="none" w:sz="0" w:space="0" w:color="auto"/>
        <w:right w:val="none" w:sz="0" w:space="0" w:color="auto"/>
      </w:divBdr>
    </w:div>
    <w:div w:id="1994290854">
      <w:marLeft w:val="0"/>
      <w:marRight w:val="0"/>
      <w:marTop w:val="0"/>
      <w:marBottom w:val="0"/>
      <w:divBdr>
        <w:top w:val="none" w:sz="0" w:space="0" w:color="auto"/>
        <w:left w:val="none" w:sz="0" w:space="0" w:color="auto"/>
        <w:bottom w:val="none" w:sz="0" w:space="0" w:color="auto"/>
        <w:right w:val="none" w:sz="0" w:space="0" w:color="auto"/>
      </w:divBdr>
    </w:div>
    <w:div w:id="1994290859">
      <w:marLeft w:val="0"/>
      <w:marRight w:val="0"/>
      <w:marTop w:val="0"/>
      <w:marBottom w:val="0"/>
      <w:divBdr>
        <w:top w:val="none" w:sz="0" w:space="0" w:color="auto"/>
        <w:left w:val="none" w:sz="0" w:space="0" w:color="auto"/>
        <w:bottom w:val="none" w:sz="0" w:space="0" w:color="auto"/>
        <w:right w:val="none" w:sz="0" w:space="0" w:color="auto"/>
      </w:divBdr>
    </w:div>
    <w:div w:id="1994290860">
      <w:marLeft w:val="0"/>
      <w:marRight w:val="0"/>
      <w:marTop w:val="0"/>
      <w:marBottom w:val="0"/>
      <w:divBdr>
        <w:top w:val="none" w:sz="0" w:space="0" w:color="auto"/>
        <w:left w:val="none" w:sz="0" w:space="0" w:color="auto"/>
        <w:bottom w:val="none" w:sz="0" w:space="0" w:color="auto"/>
        <w:right w:val="none" w:sz="0" w:space="0" w:color="auto"/>
      </w:divBdr>
    </w:div>
    <w:div w:id="1994290861">
      <w:marLeft w:val="0"/>
      <w:marRight w:val="0"/>
      <w:marTop w:val="0"/>
      <w:marBottom w:val="0"/>
      <w:divBdr>
        <w:top w:val="none" w:sz="0" w:space="0" w:color="auto"/>
        <w:left w:val="none" w:sz="0" w:space="0" w:color="auto"/>
        <w:bottom w:val="none" w:sz="0" w:space="0" w:color="auto"/>
        <w:right w:val="none" w:sz="0" w:space="0" w:color="auto"/>
      </w:divBdr>
    </w:div>
    <w:div w:id="1994290862">
      <w:marLeft w:val="0"/>
      <w:marRight w:val="0"/>
      <w:marTop w:val="0"/>
      <w:marBottom w:val="0"/>
      <w:divBdr>
        <w:top w:val="none" w:sz="0" w:space="0" w:color="auto"/>
        <w:left w:val="none" w:sz="0" w:space="0" w:color="auto"/>
        <w:bottom w:val="none" w:sz="0" w:space="0" w:color="auto"/>
        <w:right w:val="none" w:sz="0" w:space="0" w:color="auto"/>
      </w:divBdr>
    </w:div>
    <w:div w:id="1994290864">
      <w:marLeft w:val="0"/>
      <w:marRight w:val="0"/>
      <w:marTop w:val="0"/>
      <w:marBottom w:val="0"/>
      <w:divBdr>
        <w:top w:val="none" w:sz="0" w:space="0" w:color="auto"/>
        <w:left w:val="none" w:sz="0" w:space="0" w:color="auto"/>
        <w:bottom w:val="none" w:sz="0" w:space="0" w:color="auto"/>
        <w:right w:val="none" w:sz="0" w:space="0" w:color="auto"/>
      </w:divBdr>
    </w:div>
    <w:div w:id="1994290866">
      <w:marLeft w:val="0"/>
      <w:marRight w:val="0"/>
      <w:marTop w:val="0"/>
      <w:marBottom w:val="0"/>
      <w:divBdr>
        <w:top w:val="none" w:sz="0" w:space="0" w:color="auto"/>
        <w:left w:val="none" w:sz="0" w:space="0" w:color="auto"/>
        <w:bottom w:val="none" w:sz="0" w:space="0" w:color="auto"/>
        <w:right w:val="none" w:sz="0" w:space="0" w:color="auto"/>
      </w:divBdr>
    </w:div>
    <w:div w:id="1994290872">
      <w:marLeft w:val="0"/>
      <w:marRight w:val="0"/>
      <w:marTop w:val="0"/>
      <w:marBottom w:val="0"/>
      <w:divBdr>
        <w:top w:val="none" w:sz="0" w:space="0" w:color="auto"/>
        <w:left w:val="none" w:sz="0" w:space="0" w:color="auto"/>
        <w:bottom w:val="none" w:sz="0" w:space="0" w:color="auto"/>
        <w:right w:val="none" w:sz="0" w:space="0" w:color="auto"/>
      </w:divBdr>
    </w:div>
    <w:div w:id="1994290875">
      <w:marLeft w:val="0"/>
      <w:marRight w:val="0"/>
      <w:marTop w:val="0"/>
      <w:marBottom w:val="0"/>
      <w:divBdr>
        <w:top w:val="none" w:sz="0" w:space="0" w:color="auto"/>
        <w:left w:val="none" w:sz="0" w:space="0" w:color="auto"/>
        <w:bottom w:val="none" w:sz="0" w:space="0" w:color="auto"/>
        <w:right w:val="none" w:sz="0" w:space="0" w:color="auto"/>
      </w:divBdr>
    </w:div>
    <w:div w:id="1994290877">
      <w:marLeft w:val="0"/>
      <w:marRight w:val="0"/>
      <w:marTop w:val="0"/>
      <w:marBottom w:val="0"/>
      <w:divBdr>
        <w:top w:val="none" w:sz="0" w:space="0" w:color="auto"/>
        <w:left w:val="none" w:sz="0" w:space="0" w:color="auto"/>
        <w:bottom w:val="none" w:sz="0" w:space="0" w:color="auto"/>
        <w:right w:val="none" w:sz="0" w:space="0" w:color="auto"/>
      </w:divBdr>
    </w:div>
    <w:div w:id="1994290879">
      <w:marLeft w:val="0"/>
      <w:marRight w:val="0"/>
      <w:marTop w:val="0"/>
      <w:marBottom w:val="0"/>
      <w:divBdr>
        <w:top w:val="none" w:sz="0" w:space="0" w:color="auto"/>
        <w:left w:val="none" w:sz="0" w:space="0" w:color="auto"/>
        <w:bottom w:val="none" w:sz="0" w:space="0" w:color="auto"/>
        <w:right w:val="none" w:sz="0" w:space="0" w:color="auto"/>
      </w:divBdr>
    </w:div>
    <w:div w:id="1994290882">
      <w:marLeft w:val="0"/>
      <w:marRight w:val="0"/>
      <w:marTop w:val="0"/>
      <w:marBottom w:val="0"/>
      <w:divBdr>
        <w:top w:val="none" w:sz="0" w:space="0" w:color="auto"/>
        <w:left w:val="none" w:sz="0" w:space="0" w:color="auto"/>
        <w:bottom w:val="none" w:sz="0" w:space="0" w:color="auto"/>
        <w:right w:val="none" w:sz="0" w:space="0" w:color="auto"/>
      </w:divBdr>
    </w:div>
    <w:div w:id="1994290885">
      <w:marLeft w:val="0"/>
      <w:marRight w:val="0"/>
      <w:marTop w:val="0"/>
      <w:marBottom w:val="0"/>
      <w:divBdr>
        <w:top w:val="none" w:sz="0" w:space="0" w:color="auto"/>
        <w:left w:val="none" w:sz="0" w:space="0" w:color="auto"/>
        <w:bottom w:val="none" w:sz="0" w:space="0" w:color="auto"/>
        <w:right w:val="none" w:sz="0" w:space="0" w:color="auto"/>
      </w:divBdr>
    </w:div>
    <w:div w:id="1994290886">
      <w:marLeft w:val="0"/>
      <w:marRight w:val="0"/>
      <w:marTop w:val="0"/>
      <w:marBottom w:val="0"/>
      <w:divBdr>
        <w:top w:val="none" w:sz="0" w:space="0" w:color="auto"/>
        <w:left w:val="none" w:sz="0" w:space="0" w:color="auto"/>
        <w:bottom w:val="none" w:sz="0" w:space="0" w:color="auto"/>
        <w:right w:val="none" w:sz="0" w:space="0" w:color="auto"/>
      </w:divBdr>
    </w:div>
    <w:div w:id="1994290887">
      <w:marLeft w:val="0"/>
      <w:marRight w:val="0"/>
      <w:marTop w:val="0"/>
      <w:marBottom w:val="0"/>
      <w:divBdr>
        <w:top w:val="none" w:sz="0" w:space="0" w:color="auto"/>
        <w:left w:val="none" w:sz="0" w:space="0" w:color="auto"/>
        <w:bottom w:val="none" w:sz="0" w:space="0" w:color="auto"/>
        <w:right w:val="none" w:sz="0" w:space="0" w:color="auto"/>
      </w:divBdr>
    </w:div>
    <w:div w:id="1994290892">
      <w:marLeft w:val="0"/>
      <w:marRight w:val="0"/>
      <w:marTop w:val="0"/>
      <w:marBottom w:val="0"/>
      <w:divBdr>
        <w:top w:val="none" w:sz="0" w:space="0" w:color="auto"/>
        <w:left w:val="none" w:sz="0" w:space="0" w:color="auto"/>
        <w:bottom w:val="none" w:sz="0" w:space="0" w:color="auto"/>
        <w:right w:val="none" w:sz="0" w:space="0" w:color="auto"/>
      </w:divBdr>
    </w:div>
    <w:div w:id="1994290895">
      <w:marLeft w:val="0"/>
      <w:marRight w:val="0"/>
      <w:marTop w:val="0"/>
      <w:marBottom w:val="0"/>
      <w:divBdr>
        <w:top w:val="none" w:sz="0" w:space="0" w:color="auto"/>
        <w:left w:val="none" w:sz="0" w:space="0" w:color="auto"/>
        <w:bottom w:val="none" w:sz="0" w:space="0" w:color="auto"/>
        <w:right w:val="none" w:sz="0" w:space="0" w:color="auto"/>
      </w:divBdr>
    </w:div>
    <w:div w:id="1994290896">
      <w:marLeft w:val="0"/>
      <w:marRight w:val="0"/>
      <w:marTop w:val="0"/>
      <w:marBottom w:val="0"/>
      <w:divBdr>
        <w:top w:val="none" w:sz="0" w:space="0" w:color="auto"/>
        <w:left w:val="none" w:sz="0" w:space="0" w:color="auto"/>
        <w:bottom w:val="none" w:sz="0" w:space="0" w:color="auto"/>
        <w:right w:val="none" w:sz="0" w:space="0" w:color="auto"/>
      </w:divBdr>
    </w:div>
    <w:div w:id="1994290900">
      <w:marLeft w:val="0"/>
      <w:marRight w:val="0"/>
      <w:marTop w:val="0"/>
      <w:marBottom w:val="0"/>
      <w:divBdr>
        <w:top w:val="none" w:sz="0" w:space="0" w:color="auto"/>
        <w:left w:val="none" w:sz="0" w:space="0" w:color="auto"/>
        <w:bottom w:val="none" w:sz="0" w:space="0" w:color="auto"/>
        <w:right w:val="none" w:sz="0" w:space="0" w:color="auto"/>
      </w:divBdr>
    </w:div>
    <w:div w:id="1994290904">
      <w:marLeft w:val="0"/>
      <w:marRight w:val="0"/>
      <w:marTop w:val="0"/>
      <w:marBottom w:val="0"/>
      <w:divBdr>
        <w:top w:val="none" w:sz="0" w:space="0" w:color="auto"/>
        <w:left w:val="none" w:sz="0" w:space="0" w:color="auto"/>
        <w:bottom w:val="none" w:sz="0" w:space="0" w:color="auto"/>
        <w:right w:val="none" w:sz="0" w:space="0" w:color="auto"/>
      </w:divBdr>
    </w:div>
    <w:div w:id="1994290905">
      <w:marLeft w:val="0"/>
      <w:marRight w:val="0"/>
      <w:marTop w:val="0"/>
      <w:marBottom w:val="0"/>
      <w:divBdr>
        <w:top w:val="none" w:sz="0" w:space="0" w:color="auto"/>
        <w:left w:val="none" w:sz="0" w:space="0" w:color="auto"/>
        <w:bottom w:val="none" w:sz="0" w:space="0" w:color="auto"/>
        <w:right w:val="none" w:sz="0" w:space="0" w:color="auto"/>
      </w:divBdr>
    </w:div>
    <w:div w:id="1994290906">
      <w:marLeft w:val="0"/>
      <w:marRight w:val="0"/>
      <w:marTop w:val="0"/>
      <w:marBottom w:val="0"/>
      <w:divBdr>
        <w:top w:val="none" w:sz="0" w:space="0" w:color="auto"/>
        <w:left w:val="none" w:sz="0" w:space="0" w:color="auto"/>
        <w:bottom w:val="none" w:sz="0" w:space="0" w:color="auto"/>
        <w:right w:val="none" w:sz="0" w:space="0" w:color="auto"/>
      </w:divBdr>
    </w:div>
    <w:div w:id="1994290907">
      <w:marLeft w:val="0"/>
      <w:marRight w:val="0"/>
      <w:marTop w:val="0"/>
      <w:marBottom w:val="0"/>
      <w:divBdr>
        <w:top w:val="none" w:sz="0" w:space="0" w:color="auto"/>
        <w:left w:val="none" w:sz="0" w:space="0" w:color="auto"/>
        <w:bottom w:val="none" w:sz="0" w:space="0" w:color="auto"/>
        <w:right w:val="none" w:sz="0" w:space="0" w:color="auto"/>
      </w:divBdr>
    </w:div>
    <w:div w:id="1994290908">
      <w:marLeft w:val="0"/>
      <w:marRight w:val="0"/>
      <w:marTop w:val="0"/>
      <w:marBottom w:val="0"/>
      <w:divBdr>
        <w:top w:val="none" w:sz="0" w:space="0" w:color="auto"/>
        <w:left w:val="none" w:sz="0" w:space="0" w:color="auto"/>
        <w:bottom w:val="none" w:sz="0" w:space="0" w:color="auto"/>
        <w:right w:val="none" w:sz="0" w:space="0" w:color="auto"/>
      </w:divBdr>
    </w:div>
    <w:div w:id="1994290910">
      <w:marLeft w:val="0"/>
      <w:marRight w:val="0"/>
      <w:marTop w:val="0"/>
      <w:marBottom w:val="0"/>
      <w:divBdr>
        <w:top w:val="none" w:sz="0" w:space="0" w:color="auto"/>
        <w:left w:val="none" w:sz="0" w:space="0" w:color="auto"/>
        <w:bottom w:val="none" w:sz="0" w:space="0" w:color="auto"/>
        <w:right w:val="none" w:sz="0" w:space="0" w:color="auto"/>
      </w:divBdr>
    </w:div>
    <w:div w:id="1994290912">
      <w:marLeft w:val="0"/>
      <w:marRight w:val="0"/>
      <w:marTop w:val="0"/>
      <w:marBottom w:val="0"/>
      <w:divBdr>
        <w:top w:val="none" w:sz="0" w:space="0" w:color="auto"/>
        <w:left w:val="none" w:sz="0" w:space="0" w:color="auto"/>
        <w:bottom w:val="none" w:sz="0" w:space="0" w:color="auto"/>
        <w:right w:val="none" w:sz="0" w:space="0" w:color="auto"/>
      </w:divBdr>
    </w:div>
    <w:div w:id="1994290915">
      <w:marLeft w:val="0"/>
      <w:marRight w:val="0"/>
      <w:marTop w:val="0"/>
      <w:marBottom w:val="0"/>
      <w:divBdr>
        <w:top w:val="none" w:sz="0" w:space="0" w:color="auto"/>
        <w:left w:val="none" w:sz="0" w:space="0" w:color="auto"/>
        <w:bottom w:val="none" w:sz="0" w:space="0" w:color="auto"/>
        <w:right w:val="none" w:sz="0" w:space="0" w:color="auto"/>
      </w:divBdr>
    </w:div>
    <w:div w:id="1994290921">
      <w:marLeft w:val="0"/>
      <w:marRight w:val="0"/>
      <w:marTop w:val="0"/>
      <w:marBottom w:val="0"/>
      <w:divBdr>
        <w:top w:val="none" w:sz="0" w:space="0" w:color="auto"/>
        <w:left w:val="none" w:sz="0" w:space="0" w:color="auto"/>
        <w:bottom w:val="none" w:sz="0" w:space="0" w:color="auto"/>
        <w:right w:val="none" w:sz="0" w:space="0" w:color="auto"/>
      </w:divBdr>
    </w:div>
    <w:div w:id="1994290922">
      <w:marLeft w:val="0"/>
      <w:marRight w:val="0"/>
      <w:marTop w:val="0"/>
      <w:marBottom w:val="0"/>
      <w:divBdr>
        <w:top w:val="none" w:sz="0" w:space="0" w:color="auto"/>
        <w:left w:val="none" w:sz="0" w:space="0" w:color="auto"/>
        <w:bottom w:val="none" w:sz="0" w:space="0" w:color="auto"/>
        <w:right w:val="none" w:sz="0" w:space="0" w:color="auto"/>
      </w:divBdr>
    </w:div>
    <w:div w:id="1994290929">
      <w:marLeft w:val="0"/>
      <w:marRight w:val="0"/>
      <w:marTop w:val="0"/>
      <w:marBottom w:val="0"/>
      <w:divBdr>
        <w:top w:val="none" w:sz="0" w:space="0" w:color="auto"/>
        <w:left w:val="none" w:sz="0" w:space="0" w:color="auto"/>
        <w:bottom w:val="none" w:sz="0" w:space="0" w:color="auto"/>
        <w:right w:val="none" w:sz="0" w:space="0" w:color="auto"/>
      </w:divBdr>
    </w:div>
    <w:div w:id="1994290930">
      <w:marLeft w:val="0"/>
      <w:marRight w:val="0"/>
      <w:marTop w:val="0"/>
      <w:marBottom w:val="0"/>
      <w:divBdr>
        <w:top w:val="none" w:sz="0" w:space="0" w:color="auto"/>
        <w:left w:val="none" w:sz="0" w:space="0" w:color="auto"/>
        <w:bottom w:val="none" w:sz="0" w:space="0" w:color="auto"/>
        <w:right w:val="none" w:sz="0" w:space="0" w:color="auto"/>
      </w:divBdr>
    </w:div>
    <w:div w:id="1994290933">
      <w:marLeft w:val="0"/>
      <w:marRight w:val="0"/>
      <w:marTop w:val="0"/>
      <w:marBottom w:val="0"/>
      <w:divBdr>
        <w:top w:val="none" w:sz="0" w:space="0" w:color="auto"/>
        <w:left w:val="none" w:sz="0" w:space="0" w:color="auto"/>
        <w:bottom w:val="none" w:sz="0" w:space="0" w:color="auto"/>
        <w:right w:val="none" w:sz="0" w:space="0" w:color="auto"/>
      </w:divBdr>
    </w:div>
    <w:div w:id="1994290937">
      <w:marLeft w:val="0"/>
      <w:marRight w:val="0"/>
      <w:marTop w:val="0"/>
      <w:marBottom w:val="0"/>
      <w:divBdr>
        <w:top w:val="none" w:sz="0" w:space="0" w:color="auto"/>
        <w:left w:val="none" w:sz="0" w:space="0" w:color="auto"/>
        <w:bottom w:val="none" w:sz="0" w:space="0" w:color="auto"/>
        <w:right w:val="none" w:sz="0" w:space="0" w:color="auto"/>
      </w:divBdr>
    </w:div>
    <w:div w:id="1994290946">
      <w:marLeft w:val="0"/>
      <w:marRight w:val="0"/>
      <w:marTop w:val="0"/>
      <w:marBottom w:val="0"/>
      <w:divBdr>
        <w:top w:val="none" w:sz="0" w:space="0" w:color="auto"/>
        <w:left w:val="none" w:sz="0" w:space="0" w:color="auto"/>
        <w:bottom w:val="none" w:sz="0" w:space="0" w:color="auto"/>
        <w:right w:val="none" w:sz="0" w:space="0" w:color="auto"/>
      </w:divBdr>
    </w:div>
    <w:div w:id="1994290947">
      <w:marLeft w:val="0"/>
      <w:marRight w:val="0"/>
      <w:marTop w:val="0"/>
      <w:marBottom w:val="0"/>
      <w:divBdr>
        <w:top w:val="none" w:sz="0" w:space="0" w:color="auto"/>
        <w:left w:val="none" w:sz="0" w:space="0" w:color="auto"/>
        <w:bottom w:val="none" w:sz="0" w:space="0" w:color="auto"/>
        <w:right w:val="none" w:sz="0" w:space="0" w:color="auto"/>
      </w:divBdr>
    </w:div>
    <w:div w:id="1994290948">
      <w:marLeft w:val="0"/>
      <w:marRight w:val="0"/>
      <w:marTop w:val="0"/>
      <w:marBottom w:val="0"/>
      <w:divBdr>
        <w:top w:val="none" w:sz="0" w:space="0" w:color="auto"/>
        <w:left w:val="none" w:sz="0" w:space="0" w:color="auto"/>
        <w:bottom w:val="none" w:sz="0" w:space="0" w:color="auto"/>
        <w:right w:val="none" w:sz="0" w:space="0" w:color="auto"/>
      </w:divBdr>
    </w:div>
    <w:div w:id="1994290949">
      <w:marLeft w:val="0"/>
      <w:marRight w:val="0"/>
      <w:marTop w:val="0"/>
      <w:marBottom w:val="0"/>
      <w:divBdr>
        <w:top w:val="none" w:sz="0" w:space="0" w:color="auto"/>
        <w:left w:val="none" w:sz="0" w:space="0" w:color="auto"/>
        <w:bottom w:val="none" w:sz="0" w:space="0" w:color="auto"/>
        <w:right w:val="none" w:sz="0" w:space="0" w:color="auto"/>
      </w:divBdr>
    </w:div>
    <w:div w:id="1994290950">
      <w:marLeft w:val="0"/>
      <w:marRight w:val="0"/>
      <w:marTop w:val="0"/>
      <w:marBottom w:val="0"/>
      <w:divBdr>
        <w:top w:val="none" w:sz="0" w:space="0" w:color="auto"/>
        <w:left w:val="none" w:sz="0" w:space="0" w:color="auto"/>
        <w:bottom w:val="none" w:sz="0" w:space="0" w:color="auto"/>
        <w:right w:val="none" w:sz="0" w:space="0" w:color="auto"/>
      </w:divBdr>
    </w:div>
    <w:div w:id="1994290951">
      <w:marLeft w:val="0"/>
      <w:marRight w:val="0"/>
      <w:marTop w:val="0"/>
      <w:marBottom w:val="0"/>
      <w:divBdr>
        <w:top w:val="none" w:sz="0" w:space="0" w:color="auto"/>
        <w:left w:val="none" w:sz="0" w:space="0" w:color="auto"/>
        <w:bottom w:val="none" w:sz="0" w:space="0" w:color="auto"/>
        <w:right w:val="none" w:sz="0" w:space="0" w:color="auto"/>
      </w:divBdr>
    </w:div>
    <w:div w:id="1994290952">
      <w:marLeft w:val="0"/>
      <w:marRight w:val="0"/>
      <w:marTop w:val="0"/>
      <w:marBottom w:val="0"/>
      <w:divBdr>
        <w:top w:val="none" w:sz="0" w:space="0" w:color="auto"/>
        <w:left w:val="none" w:sz="0" w:space="0" w:color="auto"/>
        <w:bottom w:val="none" w:sz="0" w:space="0" w:color="auto"/>
        <w:right w:val="none" w:sz="0" w:space="0" w:color="auto"/>
      </w:divBdr>
    </w:div>
    <w:div w:id="1994290953">
      <w:marLeft w:val="0"/>
      <w:marRight w:val="0"/>
      <w:marTop w:val="0"/>
      <w:marBottom w:val="0"/>
      <w:divBdr>
        <w:top w:val="none" w:sz="0" w:space="0" w:color="auto"/>
        <w:left w:val="none" w:sz="0" w:space="0" w:color="auto"/>
        <w:bottom w:val="none" w:sz="0" w:space="0" w:color="auto"/>
        <w:right w:val="none" w:sz="0" w:space="0" w:color="auto"/>
      </w:divBdr>
    </w:div>
    <w:div w:id="1994290954">
      <w:marLeft w:val="0"/>
      <w:marRight w:val="0"/>
      <w:marTop w:val="0"/>
      <w:marBottom w:val="0"/>
      <w:divBdr>
        <w:top w:val="none" w:sz="0" w:space="0" w:color="auto"/>
        <w:left w:val="none" w:sz="0" w:space="0" w:color="auto"/>
        <w:bottom w:val="none" w:sz="0" w:space="0" w:color="auto"/>
        <w:right w:val="none" w:sz="0" w:space="0" w:color="auto"/>
      </w:divBdr>
    </w:div>
    <w:div w:id="1994290955">
      <w:marLeft w:val="0"/>
      <w:marRight w:val="0"/>
      <w:marTop w:val="0"/>
      <w:marBottom w:val="0"/>
      <w:divBdr>
        <w:top w:val="none" w:sz="0" w:space="0" w:color="auto"/>
        <w:left w:val="none" w:sz="0" w:space="0" w:color="auto"/>
        <w:bottom w:val="none" w:sz="0" w:space="0" w:color="auto"/>
        <w:right w:val="none" w:sz="0" w:space="0" w:color="auto"/>
      </w:divBdr>
    </w:div>
    <w:div w:id="1994290956">
      <w:marLeft w:val="0"/>
      <w:marRight w:val="0"/>
      <w:marTop w:val="0"/>
      <w:marBottom w:val="0"/>
      <w:divBdr>
        <w:top w:val="none" w:sz="0" w:space="0" w:color="auto"/>
        <w:left w:val="none" w:sz="0" w:space="0" w:color="auto"/>
        <w:bottom w:val="none" w:sz="0" w:space="0" w:color="auto"/>
        <w:right w:val="none" w:sz="0" w:space="0" w:color="auto"/>
      </w:divBdr>
    </w:div>
    <w:div w:id="1994290957">
      <w:marLeft w:val="0"/>
      <w:marRight w:val="0"/>
      <w:marTop w:val="0"/>
      <w:marBottom w:val="0"/>
      <w:divBdr>
        <w:top w:val="none" w:sz="0" w:space="0" w:color="auto"/>
        <w:left w:val="none" w:sz="0" w:space="0" w:color="auto"/>
        <w:bottom w:val="none" w:sz="0" w:space="0" w:color="auto"/>
        <w:right w:val="none" w:sz="0" w:space="0" w:color="auto"/>
      </w:divBdr>
    </w:div>
    <w:div w:id="1994290958">
      <w:marLeft w:val="0"/>
      <w:marRight w:val="0"/>
      <w:marTop w:val="0"/>
      <w:marBottom w:val="0"/>
      <w:divBdr>
        <w:top w:val="none" w:sz="0" w:space="0" w:color="auto"/>
        <w:left w:val="none" w:sz="0" w:space="0" w:color="auto"/>
        <w:bottom w:val="none" w:sz="0" w:space="0" w:color="auto"/>
        <w:right w:val="none" w:sz="0" w:space="0" w:color="auto"/>
      </w:divBdr>
    </w:div>
    <w:div w:id="1994290959">
      <w:marLeft w:val="0"/>
      <w:marRight w:val="0"/>
      <w:marTop w:val="0"/>
      <w:marBottom w:val="0"/>
      <w:divBdr>
        <w:top w:val="none" w:sz="0" w:space="0" w:color="auto"/>
        <w:left w:val="none" w:sz="0" w:space="0" w:color="auto"/>
        <w:bottom w:val="none" w:sz="0" w:space="0" w:color="auto"/>
        <w:right w:val="none" w:sz="0" w:space="0" w:color="auto"/>
      </w:divBdr>
    </w:div>
    <w:div w:id="1994290960">
      <w:marLeft w:val="0"/>
      <w:marRight w:val="0"/>
      <w:marTop w:val="0"/>
      <w:marBottom w:val="0"/>
      <w:divBdr>
        <w:top w:val="none" w:sz="0" w:space="0" w:color="auto"/>
        <w:left w:val="none" w:sz="0" w:space="0" w:color="auto"/>
        <w:bottom w:val="none" w:sz="0" w:space="0" w:color="auto"/>
        <w:right w:val="none" w:sz="0" w:space="0" w:color="auto"/>
      </w:divBdr>
    </w:div>
    <w:div w:id="1994290961">
      <w:marLeft w:val="0"/>
      <w:marRight w:val="0"/>
      <w:marTop w:val="0"/>
      <w:marBottom w:val="0"/>
      <w:divBdr>
        <w:top w:val="none" w:sz="0" w:space="0" w:color="auto"/>
        <w:left w:val="none" w:sz="0" w:space="0" w:color="auto"/>
        <w:bottom w:val="none" w:sz="0" w:space="0" w:color="auto"/>
        <w:right w:val="none" w:sz="0" w:space="0" w:color="auto"/>
      </w:divBdr>
    </w:div>
    <w:div w:id="1994290962">
      <w:marLeft w:val="0"/>
      <w:marRight w:val="0"/>
      <w:marTop w:val="0"/>
      <w:marBottom w:val="0"/>
      <w:divBdr>
        <w:top w:val="none" w:sz="0" w:space="0" w:color="auto"/>
        <w:left w:val="none" w:sz="0" w:space="0" w:color="auto"/>
        <w:bottom w:val="none" w:sz="0" w:space="0" w:color="auto"/>
        <w:right w:val="none" w:sz="0" w:space="0" w:color="auto"/>
      </w:divBdr>
    </w:div>
    <w:div w:id="1994290963">
      <w:marLeft w:val="0"/>
      <w:marRight w:val="0"/>
      <w:marTop w:val="0"/>
      <w:marBottom w:val="0"/>
      <w:divBdr>
        <w:top w:val="none" w:sz="0" w:space="0" w:color="auto"/>
        <w:left w:val="none" w:sz="0" w:space="0" w:color="auto"/>
        <w:bottom w:val="none" w:sz="0" w:space="0" w:color="auto"/>
        <w:right w:val="none" w:sz="0" w:space="0" w:color="auto"/>
      </w:divBdr>
    </w:div>
    <w:div w:id="1994290964">
      <w:marLeft w:val="0"/>
      <w:marRight w:val="0"/>
      <w:marTop w:val="0"/>
      <w:marBottom w:val="0"/>
      <w:divBdr>
        <w:top w:val="none" w:sz="0" w:space="0" w:color="auto"/>
        <w:left w:val="none" w:sz="0" w:space="0" w:color="auto"/>
        <w:bottom w:val="none" w:sz="0" w:space="0" w:color="auto"/>
        <w:right w:val="none" w:sz="0" w:space="0" w:color="auto"/>
      </w:divBdr>
    </w:div>
    <w:div w:id="1994290965">
      <w:marLeft w:val="0"/>
      <w:marRight w:val="0"/>
      <w:marTop w:val="0"/>
      <w:marBottom w:val="0"/>
      <w:divBdr>
        <w:top w:val="none" w:sz="0" w:space="0" w:color="auto"/>
        <w:left w:val="none" w:sz="0" w:space="0" w:color="auto"/>
        <w:bottom w:val="none" w:sz="0" w:space="0" w:color="auto"/>
        <w:right w:val="none" w:sz="0" w:space="0" w:color="auto"/>
      </w:divBdr>
    </w:div>
    <w:div w:id="1994290966">
      <w:marLeft w:val="0"/>
      <w:marRight w:val="0"/>
      <w:marTop w:val="0"/>
      <w:marBottom w:val="0"/>
      <w:divBdr>
        <w:top w:val="none" w:sz="0" w:space="0" w:color="auto"/>
        <w:left w:val="none" w:sz="0" w:space="0" w:color="auto"/>
        <w:bottom w:val="none" w:sz="0" w:space="0" w:color="auto"/>
        <w:right w:val="none" w:sz="0" w:space="0" w:color="auto"/>
      </w:divBdr>
    </w:div>
    <w:div w:id="1994290967">
      <w:marLeft w:val="0"/>
      <w:marRight w:val="0"/>
      <w:marTop w:val="0"/>
      <w:marBottom w:val="0"/>
      <w:divBdr>
        <w:top w:val="none" w:sz="0" w:space="0" w:color="auto"/>
        <w:left w:val="none" w:sz="0" w:space="0" w:color="auto"/>
        <w:bottom w:val="none" w:sz="0" w:space="0" w:color="auto"/>
        <w:right w:val="none" w:sz="0" w:space="0" w:color="auto"/>
      </w:divBdr>
    </w:div>
    <w:div w:id="1994290968">
      <w:marLeft w:val="0"/>
      <w:marRight w:val="0"/>
      <w:marTop w:val="0"/>
      <w:marBottom w:val="0"/>
      <w:divBdr>
        <w:top w:val="none" w:sz="0" w:space="0" w:color="auto"/>
        <w:left w:val="none" w:sz="0" w:space="0" w:color="auto"/>
        <w:bottom w:val="none" w:sz="0" w:space="0" w:color="auto"/>
        <w:right w:val="none" w:sz="0" w:space="0" w:color="auto"/>
      </w:divBdr>
    </w:div>
    <w:div w:id="1994290969">
      <w:marLeft w:val="0"/>
      <w:marRight w:val="0"/>
      <w:marTop w:val="0"/>
      <w:marBottom w:val="0"/>
      <w:divBdr>
        <w:top w:val="none" w:sz="0" w:space="0" w:color="auto"/>
        <w:left w:val="none" w:sz="0" w:space="0" w:color="auto"/>
        <w:bottom w:val="none" w:sz="0" w:space="0" w:color="auto"/>
        <w:right w:val="none" w:sz="0" w:space="0" w:color="auto"/>
      </w:divBdr>
    </w:div>
    <w:div w:id="1994290970">
      <w:marLeft w:val="0"/>
      <w:marRight w:val="0"/>
      <w:marTop w:val="0"/>
      <w:marBottom w:val="0"/>
      <w:divBdr>
        <w:top w:val="none" w:sz="0" w:space="0" w:color="auto"/>
        <w:left w:val="none" w:sz="0" w:space="0" w:color="auto"/>
        <w:bottom w:val="none" w:sz="0" w:space="0" w:color="auto"/>
        <w:right w:val="none" w:sz="0" w:space="0" w:color="auto"/>
      </w:divBdr>
    </w:div>
    <w:div w:id="1994290971">
      <w:marLeft w:val="0"/>
      <w:marRight w:val="0"/>
      <w:marTop w:val="0"/>
      <w:marBottom w:val="0"/>
      <w:divBdr>
        <w:top w:val="none" w:sz="0" w:space="0" w:color="auto"/>
        <w:left w:val="none" w:sz="0" w:space="0" w:color="auto"/>
        <w:bottom w:val="none" w:sz="0" w:space="0" w:color="auto"/>
        <w:right w:val="none" w:sz="0" w:space="0" w:color="auto"/>
      </w:divBdr>
    </w:div>
    <w:div w:id="1994290972">
      <w:marLeft w:val="0"/>
      <w:marRight w:val="0"/>
      <w:marTop w:val="0"/>
      <w:marBottom w:val="0"/>
      <w:divBdr>
        <w:top w:val="none" w:sz="0" w:space="0" w:color="auto"/>
        <w:left w:val="none" w:sz="0" w:space="0" w:color="auto"/>
        <w:bottom w:val="none" w:sz="0" w:space="0" w:color="auto"/>
        <w:right w:val="none" w:sz="0" w:space="0" w:color="auto"/>
      </w:divBdr>
    </w:div>
    <w:div w:id="1994290973">
      <w:marLeft w:val="0"/>
      <w:marRight w:val="0"/>
      <w:marTop w:val="0"/>
      <w:marBottom w:val="0"/>
      <w:divBdr>
        <w:top w:val="none" w:sz="0" w:space="0" w:color="auto"/>
        <w:left w:val="none" w:sz="0" w:space="0" w:color="auto"/>
        <w:bottom w:val="none" w:sz="0" w:space="0" w:color="auto"/>
        <w:right w:val="none" w:sz="0" w:space="0" w:color="auto"/>
      </w:divBdr>
    </w:div>
    <w:div w:id="1994290974">
      <w:marLeft w:val="0"/>
      <w:marRight w:val="0"/>
      <w:marTop w:val="0"/>
      <w:marBottom w:val="0"/>
      <w:divBdr>
        <w:top w:val="none" w:sz="0" w:space="0" w:color="auto"/>
        <w:left w:val="none" w:sz="0" w:space="0" w:color="auto"/>
        <w:bottom w:val="none" w:sz="0" w:space="0" w:color="auto"/>
        <w:right w:val="none" w:sz="0" w:space="0" w:color="auto"/>
      </w:divBdr>
    </w:div>
    <w:div w:id="1994290975">
      <w:marLeft w:val="0"/>
      <w:marRight w:val="0"/>
      <w:marTop w:val="0"/>
      <w:marBottom w:val="0"/>
      <w:divBdr>
        <w:top w:val="none" w:sz="0" w:space="0" w:color="auto"/>
        <w:left w:val="none" w:sz="0" w:space="0" w:color="auto"/>
        <w:bottom w:val="none" w:sz="0" w:space="0" w:color="auto"/>
        <w:right w:val="none" w:sz="0" w:space="0" w:color="auto"/>
      </w:divBdr>
    </w:div>
    <w:div w:id="1994290976">
      <w:marLeft w:val="0"/>
      <w:marRight w:val="0"/>
      <w:marTop w:val="0"/>
      <w:marBottom w:val="0"/>
      <w:divBdr>
        <w:top w:val="none" w:sz="0" w:space="0" w:color="auto"/>
        <w:left w:val="none" w:sz="0" w:space="0" w:color="auto"/>
        <w:bottom w:val="none" w:sz="0" w:space="0" w:color="auto"/>
        <w:right w:val="none" w:sz="0" w:space="0" w:color="auto"/>
      </w:divBdr>
    </w:div>
    <w:div w:id="1994290977">
      <w:marLeft w:val="0"/>
      <w:marRight w:val="0"/>
      <w:marTop w:val="0"/>
      <w:marBottom w:val="0"/>
      <w:divBdr>
        <w:top w:val="none" w:sz="0" w:space="0" w:color="auto"/>
        <w:left w:val="none" w:sz="0" w:space="0" w:color="auto"/>
        <w:bottom w:val="none" w:sz="0" w:space="0" w:color="auto"/>
        <w:right w:val="none" w:sz="0" w:space="0" w:color="auto"/>
      </w:divBdr>
    </w:div>
    <w:div w:id="1994290978">
      <w:marLeft w:val="0"/>
      <w:marRight w:val="0"/>
      <w:marTop w:val="0"/>
      <w:marBottom w:val="0"/>
      <w:divBdr>
        <w:top w:val="none" w:sz="0" w:space="0" w:color="auto"/>
        <w:left w:val="none" w:sz="0" w:space="0" w:color="auto"/>
        <w:bottom w:val="none" w:sz="0" w:space="0" w:color="auto"/>
        <w:right w:val="none" w:sz="0" w:space="0" w:color="auto"/>
      </w:divBdr>
    </w:div>
    <w:div w:id="1994290979">
      <w:marLeft w:val="0"/>
      <w:marRight w:val="0"/>
      <w:marTop w:val="0"/>
      <w:marBottom w:val="0"/>
      <w:divBdr>
        <w:top w:val="none" w:sz="0" w:space="0" w:color="auto"/>
        <w:left w:val="none" w:sz="0" w:space="0" w:color="auto"/>
        <w:bottom w:val="none" w:sz="0" w:space="0" w:color="auto"/>
        <w:right w:val="none" w:sz="0" w:space="0" w:color="auto"/>
      </w:divBdr>
    </w:div>
    <w:div w:id="1994290980">
      <w:marLeft w:val="0"/>
      <w:marRight w:val="0"/>
      <w:marTop w:val="0"/>
      <w:marBottom w:val="0"/>
      <w:divBdr>
        <w:top w:val="none" w:sz="0" w:space="0" w:color="auto"/>
        <w:left w:val="none" w:sz="0" w:space="0" w:color="auto"/>
        <w:bottom w:val="none" w:sz="0" w:space="0" w:color="auto"/>
        <w:right w:val="none" w:sz="0" w:space="0" w:color="auto"/>
      </w:divBdr>
    </w:div>
    <w:div w:id="1994290981">
      <w:marLeft w:val="0"/>
      <w:marRight w:val="0"/>
      <w:marTop w:val="0"/>
      <w:marBottom w:val="0"/>
      <w:divBdr>
        <w:top w:val="none" w:sz="0" w:space="0" w:color="auto"/>
        <w:left w:val="none" w:sz="0" w:space="0" w:color="auto"/>
        <w:bottom w:val="none" w:sz="0" w:space="0" w:color="auto"/>
        <w:right w:val="none" w:sz="0" w:space="0" w:color="auto"/>
      </w:divBdr>
    </w:div>
    <w:div w:id="1994290982">
      <w:marLeft w:val="0"/>
      <w:marRight w:val="0"/>
      <w:marTop w:val="0"/>
      <w:marBottom w:val="0"/>
      <w:divBdr>
        <w:top w:val="none" w:sz="0" w:space="0" w:color="auto"/>
        <w:left w:val="none" w:sz="0" w:space="0" w:color="auto"/>
        <w:bottom w:val="none" w:sz="0" w:space="0" w:color="auto"/>
        <w:right w:val="none" w:sz="0" w:space="0" w:color="auto"/>
      </w:divBdr>
    </w:div>
    <w:div w:id="1994290983">
      <w:marLeft w:val="0"/>
      <w:marRight w:val="0"/>
      <w:marTop w:val="0"/>
      <w:marBottom w:val="0"/>
      <w:divBdr>
        <w:top w:val="none" w:sz="0" w:space="0" w:color="auto"/>
        <w:left w:val="none" w:sz="0" w:space="0" w:color="auto"/>
        <w:bottom w:val="none" w:sz="0" w:space="0" w:color="auto"/>
        <w:right w:val="none" w:sz="0" w:space="0" w:color="auto"/>
      </w:divBdr>
    </w:div>
    <w:div w:id="1994290984">
      <w:marLeft w:val="0"/>
      <w:marRight w:val="0"/>
      <w:marTop w:val="0"/>
      <w:marBottom w:val="0"/>
      <w:divBdr>
        <w:top w:val="none" w:sz="0" w:space="0" w:color="auto"/>
        <w:left w:val="none" w:sz="0" w:space="0" w:color="auto"/>
        <w:bottom w:val="none" w:sz="0" w:space="0" w:color="auto"/>
        <w:right w:val="none" w:sz="0" w:space="0" w:color="auto"/>
      </w:divBdr>
    </w:div>
    <w:div w:id="1994290985">
      <w:marLeft w:val="0"/>
      <w:marRight w:val="0"/>
      <w:marTop w:val="0"/>
      <w:marBottom w:val="0"/>
      <w:divBdr>
        <w:top w:val="none" w:sz="0" w:space="0" w:color="auto"/>
        <w:left w:val="none" w:sz="0" w:space="0" w:color="auto"/>
        <w:bottom w:val="none" w:sz="0" w:space="0" w:color="auto"/>
        <w:right w:val="none" w:sz="0" w:space="0" w:color="auto"/>
      </w:divBdr>
    </w:div>
    <w:div w:id="1994290987">
      <w:marLeft w:val="0"/>
      <w:marRight w:val="0"/>
      <w:marTop w:val="0"/>
      <w:marBottom w:val="0"/>
      <w:divBdr>
        <w:top w:val="none" w:sz="0" w:space="0" w:color="auto"/>
        <w:left w:val="none" w:sz="0" w:space="0" w:color="auto"/>
        <w:bottom w:val="none" w:sz="0" w:space="0" w:color="auto"/>
        <w:right w:val="none" w:sz="0" w:space="0" w:color="auto"/>
      </w:divBdr>
      <w:divsChild>
        <w:div w:id="1994290986">
          <w:marLeft w:val="0"/>
          <w:marRight w:val="0"/>
          <w:marTop w:val="0"/>
          <w:marBottom w:val="0"/>
          <w:divBdr>
            <w:top w:val="none" w:sz="0" w:space="0" w:color="auto"/>
            <w:left w:val="none" w:sz="0" w:space="0" w:color="auto"/>
            <w:bottom w:val="none" w:sz="0" w:space="0" w:color="auto"/>
            <w:right w:val="none" w:sz="0" w:space="0" w:color="auto"/>
          </w:divBdr>
        </w:div>
        <w:div w:id="1994290988">
          <w:marLeft w:val="0"/>
          <w:marRight w:val="0"/>
          <w:marTop w:val="100"/>
          <w:marBottom w:val="0"/>
          <w:divBdr>
            <w:top w:val="none" w:sz="0" w:space="0" w:color="auto"/>
            <w:left w:val="none" w:sz="0" w:space="0" w:color="auto"/>
            <w:bottom w:val="none" w:sz="0" w:space="0" w:color="auto"/>
            <w:right w:val="none" w:sz="0" w:space="0" w:color="auto"/>
          </w:divBdr>
          <w:divsChild>
            <w:div w:id="19942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1687</TotalTime>
  <Pages>1</Pages>
  <Words>4738</Words>
  <Characters>27010</Characters>
  <Application>Microsoft Office Word</Application>
  <DocSecurity>0</DocSecurity>
  <Lines>225</Lines>
  <Paragraphs>63</Paragraphs>
  <ScaleCrop>false</ScaleCrop>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239</cp:revision>
  <cp:lastPrinted>2023-02-12T07:26:00Z</cp:lastPrinted>
  <dcterms:created xsi:type="dcterms:W3CDTF">2021-09-24T17:30:00Z</dcterms:created>
  <dcterms:modified xsi:type="dcterms:W3CDTF">2026-04-21T07:08:00Z</dcterms:modified>
</cp:coreProperties>
</file>