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76B12" w14:textId="108AACF5" w:rsidR="00A56DC8" w:rsidRPr="00EF275D" w:rsidRDefault="007A59A5" w:rsidP="007A59A5">
      <w:pPr>
        <w:spacing w:after="0" w:line="240" w:lineRule="auto"/>
        <w:jc w:val="center"/>
        <w:rPr>
          <w:rFonts w:ascii="Sylfaen" w:hAnsi="Sylfaen"/>
          <w:b/>
          <w:bCs/>
          <w:noProof/>
          <w:sz w:val="24"/>
          <w:szCs w:val="24"/>
          <w:lang w:val="ka-GE"/>
        </w:rPr>
      </w:pPr>
      <w:r w:rsidRPr="00EF275D">
        <w:rPr>
          <w:rFonts w:ascii="Sylfaen" w:hAnsi="Sylfaen"/>
          <w:b/>
          <w:bCs/>
          <w:noProof/>
          <w:sz w:val="24"/>
          <w:szCs w:val="24"/>
          <w:lang w:val="ka-GE"/>
        </w:rPr>
        <w:t>სარეკომენდაციო ვერსია</w:t>
      </w:r>
    </w:p>
    <w:p w14:paraId="3D8137D1" w14:textId="77777777" w:rsidR="007A59A5" w:rsidRPr="00EF275D" w:rsidRDefault="007A59A5" w:rsidP="004A6783">
      <w:pPr>
        <w:spacing w:after="0" w:line="240" w:lineRule="auto"/>
        <w:rPr>
          <w:rFonts w:ascii="Sylfaen" w:hAnsi="Sylfaen"/>
          <w:noProof/>
          <w:sz w:val="24"/>
          <w:szCs w:val="24"/>
          <w:lang w:val="ka-GE"/>
        </w:rPr>
      </w:pPr>
    </w:p>
    <w:p w14:paraId="13D36A8F" w14:textId="77777777" w:rsidR="00A56DC8" w:rsidRPr="00EF275D" w:rsidRDefault="00A56DC8" w:rsidP="00737D6C">
      <w:pPr>
        <w:spacing w:after="0" w:line="240" w:lineRule="auto"/>
        <w:jc w:val="center"/>
        <w:rPr>
          <w:rFonts w:ascii="Sylfaen" w:hAnsi="Sylfaen"/>
          <w:b/>
          <w:noProof/>
          <w:sz w:val="24"/>
          <w:szCs w:val="24"/>
          <w:lang w:val="ka-GE"/>
        </w:rPr>
      </w:pPr>
      <w:r w:rsidRPr="00EF275D">
        <w:rPr>
          <w:rFonts w:ascii="Sylfaen" w:hAnsi="Sylfaen"/>
          <w:b/>
          <w:noProof/>
          <w:sz w:val="24"/>
          <w:szCs w:val="24"/>
          <w:lang w:val="ka-GE"/>
        </w:rPr>
        <w:t>პაციენტის საინფორმაციო ჩანართი</w:t>
      </w:r>
    </w:p>
    <w:p w14:paraId="30ABB256" w14:textId="77777777" w:rsidR="00A56DC8" w:rsidRPr="00EF275D" w:rsidRDefault="00A56DC8" w:rsidP="00737D6C">
      <w:pPr>
        <w:spacing w:after="0" w:line="240" w:lineRule="auto"/>
        <w:jc w:val="center"/>
        <w:rPr>
          <w:rFonts w:ascii="Sylfaen" w:hAnsi="Sylfaen"/>
          <w:b/>
          <w:noProof/>
          <w:sz w:val="24"/>
          <w:szCs w:val="24"/>
          <w:lang w:val="ka-GE"/>
        </w:rPr>
      </w:pPr>
    </w:p>
    <w:p w14:paraId="45E56489" w14:textId="77777777" w:rsidR="00A56DC8" w:rsidRPr="00EF275D" w:rsidRDefault="00A56DC8" w:rsidP="00E657FA">
      <w:pPr>
        <w:spacing w:after="0" w:line="240" w:lineRule="auto"/>
        <w:rPr>
          <w:rFonts w:ascii="Sylfaen" w:hAnsi="Sylfaen"/>
          <w:b/>
          <w:noProof/>
          <w:sz w:val="24"/>
          <w:szCs w:val="24"/>
          <w:lang w:val="ka-GE"/>
        </w:rPr>
      </w:pPr>
      <w:r w:rsidRPr="00EF275D">
        <w:rPr>
          <w:rFonts w:ascii="Sylfaen" w:hAnsi="Sylfaen"/>
          <w:b/>
          <w:noProof/>
          <w:sz w:val="24"/>
          <w:szCs w:val="24"/>
          <w:lang w:val="ka-GE"/>
        </w:rPr>
        <w:t>რელივი 25 მგ მყარი კაფსულა</w:t>
      </w:r>
    </w:p>
    <w:p w14:paraId="0C4EA6B4" w14:textId="77777777" w:rsidR="00A56DC8" w:rsidRPr="00EF275D" w:rsidRDefault="00A56DC8" w:rsidP="00737D6C">
      <w:pPr>
        <w:spacing w:after="0" w:line="240" w:lineRule="auto"/>
        <w:rPr>
          <w:rFonts w:ascii="Sylfaen" w:hAnsi="Sylfaen"/>
          <w:noProof/>
          <w:sz w:val="24"/>
          <w:szCs w:val="24"/>
          <w:lang w:val="ka-GE"/>
        </w:rPr>
      </w:pPr>
    </w:p>
    <w:p w14:paraId="405DED1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პერორალური გამოყენებისთვის.</w:t>
      </w:r>
    </w:p>
    <w:p w14:paraId="6E5D001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ციტოტოქსიკური საშუალება</w:t>
      </w:r>
    </w:p>
    <w:p w14:paraId="00DA4F4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აქტიური ნივთიერება: თითოეული კაფსულა შეიცავს 25 მგ ლენალიდომიდს.</w:t>
      </w:r>
    </w:p>
    <w:p w14:paraId="5220ECB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xml:space="preserve">დამხმარე ნივთიერებები: ლაქტოზა (მიღებული ძროხის რძისგან), ჟელატინი (მიღებული მსხვილფეხა რქოსანი პირუტყვისგან), ტიტანის დიოქსიდი, ნატრიუმის კროსკარმელოზა, სილიციფიცირებული მიკროკრისტალური ცელულოზა, სილიციუმის კოლოიდური დიოქსიდი უწყლო და მაგნიუმის სტეარატი, რკინის ყვითელი ოქსიდი და </w:t>
      </w:r>
      <w:r w:rsidRPr="00EF275D">
        <w:rPr>
          <w:rFonts w:ascii="Times New Roman" w:hAnsi="Times New Roman" w:cs="Times New Roman"/>
          <w:noProof/>
          <w:sz w:val="24"/>
          <w:szCs w:val="24"/>
          <w:lang w:val="ka-GE"/>
        </w:rPr>
        <w:t>Brilliant Blue FCF - FD&amp;C Blue 1</w:t>
      </w:r>
      <w:r w:rsidRPr="00EF275D">
        <w:rPr>
          <w:rFonts w:ascii="Sylfaen" w:hAnsi="Sylfaen"/>
          <w:noProof/>
          <w:sz w:val="24"/>
          <w:szCs w:val="24"/>
          <w:lang w:val="ka-GE"/>
        </w:rPr>
        <w:t>.</w:t>
      </w:r>
    </w:p>
    <w:p w14:paraId="542583EA" w14:textId="77777777" w:rsidR="00A56DC8" w:rsidRPr="00EF275D" w:rsidRDefault="00A56DC8" w:rsidP="00737D6C">
      <w:pPr>
        <w:spacing w:after="0" w:line="240" w:lineRule="auto"/>
        <w:rPr>
          <w:rFonts w:ascii="Sylfaen" w:hAnsi="Sylfaen"/>
          <w:noProof/>
          <w:sz w:val="24"/>
          <w:szCs w:val="24"/>
          <w:lang w:val="ka-GE"/>
        </w:rPr>
      </w:pPr>
    </w:p>
    <w:p w14:paraId="3E429B1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ტიტანის დიოქსიდი, ნატრიუმის კროსკარმელოზა, სილიციფიცირებული მიკროკრისტალური ცელულოზა, სილიციუმის კოლოიდური უწყლო დიოქსიდი, მაგნიუმის სტეარატი, რკინის ყვითელი ოქსიდი და</w:t>
      </w:r>
      <w:r w:rsidRPr="00EF275D">
        <w:rPr>
          <w:rFonts w:ascii="Times New Roman" w:hAnsi="Times New Roman" w:cs="Times New Roman"/>
          <w:noProof/>
          <w:sz w:val="24"/>
          <w:szCs w:val="24"/>
          <w:lang w:val="ka-GE"/>
        </w:rPr>
        <w:t>.</w:t>
      </w:r>
    </w:p>
    <w:p w14:paraId="1C44E7EC" w14:textId="77777777" w:rsidR="00A56DC8" w:rsidRPr="00EF275D" w:rsidRDefault="00A56DC8" w:rsidP="00737D6C">
      <w:pPr>
        <w:pStyle w:val="BodyText"/>
        <w:kinsoku w:val="0"/>
        <w:overflowPunct w:val="0"/>
        <w:spacing w:after="0"/>
        <w:ind w:right="41"/>
        <w:jc w:val="both"/>
        <w:rPr>
          <w:noProof/>
          <w:sz w:val="24"/>
          <w:szCs w:val="24"/>
          <w:lang w:val="ka-GE"/>
        </w:rPr>
      </w:pPr>
    </w:p>
    <w:p w14:paraId="1A821A69" w14:textId="77777777" w:rsidR="00A56DC8" w:rsidRPr="00EF275D" w:rsidRDefault="00000000" w:rsidP="00737D6C">
      <w:pPr>
        <w:pStyle w:val="BodyText"/>
        <w:kinsoku w:val="0"/>
        <w:overflowPunct w:val="0"/>
        <w:spacing w:after="0"/>
        <w:ind w:right="41" w:hanging="1"/>
        <w:jc w:val="both"/>
        <w:rPr>
          <w:rFonts w:ascii="Sylfaen" w:hAnsi="Sylfaen" w:cs="Calibri"/>
          <w:noProof/>
          <w:sz w:val="24"/>
          <w:szCs w:val="24"/>
          <w:lang w:val="ka-GE" w:eastAsia="en-US"/>
        </w:rPr>
      </w:pPr>
      <w:r w:rsidRPr="00EF275D">
        <w:rPr>
          <w:rFonts w:ascii="Sylfaen" w:hAnsi="Sylfaen" w:cs="Calibri"/>
          <w:noProof/>
          <w:sz w:val="24"/>
          <w:szCs w:val="24"/>
          <w:lang w:val="ka-GE" w:eastAsia="en-US"/>
        </w:rPr>
        <w:pict w14:anchorId="5E828679">
          <v:shape id="Resim 1" o:spid="_x0000_i1026" type="#_x0000_t75" style="width:15.75pt;height:12.75pt;visibility:visible">
            <v:imagedata r:id="rId5" o:title=""/>
          </v:shape>
        </w:pict>
      </w:r>
      <w:r w:rsidR="00A56DC8" w:rsidRPr="00EF275D">
        <w:rPr>
          <w:rFonts w:ascii="Sylfaen" w:hAnsi="Sylfaen" w:cs="Calibri"/>
          <w:noProof/>
          <w:sz w:val="24"/>
          <w:szCs w:val="24"/>
          <w:lang w:val="ka-GE" w:eastAsia="en-US"/>
        </w:rPr>
        <w:t>ეს პრეპარატი ექვემდებარება დამატებით მონიტორინგს. ეს სამკუთხედი საშუალებას მოგცემთ სწრაფად ამოიცნოთ უსაფრთხოების ახალი ინფორმაცია. თქვენ შეგიძლიათ დაგვეხმაროთ ნებისმიერი გვერდითი ეფექტის შესახებ ინფორმაციის მიწოდებით. გვერდითი ეფექტების შესახებ ინფორმაციის მიწოდებისთვის შეგიძლიათ იხილოთ მე-4 ნაწილის ბოლო.</w:t>
      </w:r>
    </w:p>
    <w:p w14:paraId="0C3BE12D" w14:textId="77777777" w:rsidR="00A56DC8" w:rsidRPr="00EF275D" w:rsidRDefault="00A56DC8" w:rsidP="00737D6C">
      <w:pPr>
        <w:spacing w:after="0" w:line="240" w:lineRule="auto"/>
        <w:rPr>
          <w:rFonts w:ascii="Sylfaen" w:hAnsi="Sylfaen"/>
          <w:noProof/>
          <w:sz w:val="24"/>
          <w:szCs w:val="24"/>
          <w:lang w:val="ka-G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06"/>
      </w:tblGrid>
      <w:tr w:rsidR="00A56DC8" w:rsidRPr="00EF275D" w14:paraId="6D3D6780" w14:textId="77777777" w:rsidTr="000B107C">
        <w:tc>
          <w:tcPr>
            <w:tcW w:w="11106" w:type="dxa"/>
          </w:tcPr>
          <w:p w14:paraId="703A2335"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ამ მედიკამენტის მიღების დაწყებამდე ყურადღებით წაიკითხეთ ეს ჩანართი სრულად, რადგან ის შეიცავს თქვენთვის მნიშვნელოვან ინფორმაციას.</w:t>
            </w:r>
          </w:p>
          <w:p w14:paraId="01659A60" w14:textId="77777777" w:rsidR="00A56DC8" w:rsidRPr="00EF275D" w:rsidRDefault="00A56DC8" w:rsidP="00737D6C">
            <w:pPr>
              <w:spacing w:after="0" w:line="240" w:lineRule="auto"/>
              <w:rPr>
                <w:rFonts w:ascii="Sylfaen" w:hAnsi="Sylfaen"/>
                <w:noProof/>
                <w:sz w:val="24"/>
                <w:szCs w:val="24"/>
                <w:lang w:val="ka-GE"/>
              </w:rPr>
            </w:pPr>
          </w:p>
          <w:p w14:paraId="31DFFA91"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შეინახეთ ეს ჩანართი. შესაძლოა, ხელახლა დაგჭირდეთ მისი წაკითხვა.</w:t>
            </w:r>
          </w:p>
          <w:p w14:paraId="789C4E2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დამატებითი კითხვების შემთხვევაში, მიმართეთ ექიმს ან ფარმაცევტს.</w:t>
            </w:r>
          </w:p>
          <w:p w14:paraId="1F6F7D2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ეს მედიკამენტი გამოწერილია პირადად თქვენთვის. არ გადასცეთ ის სხვებს.</w:t>
            </w:r>
          </w:p>
          <w:p w14:paraId="13214C5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თუ ექიმთან ან საავადმყოფოში მიდიხართ, აცნობეთ ექიმს, რომ იღებთ ამ მედიკამენტს.</w:t>
            </w:r>
          </w:p>
          <w:p w14:paraId="7F79584C"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დაიცავით ამ ჩანართში მოცემული ინსტრუქცირები. არ გამოიყენოთ თქვენთვის რეკომენდებულ დოზაზე მაღალი ან დაბალი დოზა.</w:t>
            </w:r>
          </w:p>
        </w:tc>
      </w:tr>
    </w:tbl>
    <w:p w14:paraId="67B87822" w14:textId="77777777" w:rsidR="00A56DC8" w:rsidRPr="00EF275D" w:rsidRDefault="00A56DC8" w:rsidP="00737D6C">
      <w:pPr>
        <w:spacing w:after="0" w:line="240" w:lineRule="auto"/>
        <w:rPr>
          <w:rFonts w:ascii="Sylfaen" w:hAnsi="Sylfaen"/>
          <w:noProof/>
          <w:sz w:val="24"/>
          <w:szCs w:val="24"/>
          <w:lang w:val="ka-GE"/>
        </w:rPr>
      </w:pPr>
    </w:p>
    <w:p w14:paraId="2AE59A14"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ამ ფურცელ-ჩანართში მოცემულია შემდეგი პუნქტები</w:t>
      </w:r>
    </w:p>
    <w:p w14:paraId="4554B00E" w14:textId="77777777" w:rsidR="00A56DC8" w:rsidRPr="00EF275D" w:rsidRDefault="00A56DC8" w:rsidP="00737D6C">
      <w:pPr>
        <w:spacing w:after="0" w:line="240" w:lineRule="auto"/>
        <w:rPr>
          <w:rFonts w:ascii="Sylfaen" w:hAnsi="Sylfaen"/>
          <w:noProof/>
          <w:sz w:val="24"/>
          <w:szCs w:val="24"/>
          <w:lang w:val="ka-GE"/>
        </w:rPr>
      </w:pPr>
    </w:p>
    <w:p w14:paraId="5CF2EB2A"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1. რა არის რელივი და რისთვის გამოიყენება?</w:t>
      </w:r>
    </w:p>
    <w:p w14:paraId="6E34A18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2. რა უნდა იცოდეთ რელივის მიღებამდე?</w:t>
      </w:r>
    </w:p>
    <w:p w14:paraId="742631E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3. როგორ მივიღოთ რელივი?</w:t>
      </w:r>
    </w:p>
    <w:p w14:paraId="7856489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4. რა არის შესაძლო გვერდითი ეფექტები?</w:t>
      </w:r>
    </w:p>
    <w:p w14:paraId="212C57B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5. როგორ შევინახოთ რელივი?</w:t>
      </w:r>
    </w:p>
    <w:p w14:paraId="3D2E1FF6" w14:textId="77777777" w:rsidR="00A56DC8" w:rsidRPr="00EF275D" w:rsidRDefault="00A56DC8" w:rsidP="00737D6C">
      <w:pPr>
        <w:spacing w:after="0" w:line="240" w:lineRule="auto"/>
        <w:rPr>
          <w:rFonts w:ascii="Sylfaen" w:hAnsi="Sylfaen"/>
          <w:noProof/>
          <w:sz w:val="24"/>
          <w:szCs w:val="24"/>
          <w:lang w:val="ka-GE"/>
        </w:rPr>
      </w:pPr>
    </w:p>
    <w:p w14:paraId="2D8CEC59"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1. რა არის რელივი და რისთვის გამოიყენება?</w:t>
      </w:r>
    </w:p>
    <w:p w14:paraId="1253CCD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xml:space="preserve">რელივი 25 მგ მყარი კაფსულები არის თეთრი, მოთეთრო ან ღია ყვითელი ერთგვაროვანი, უცხო ნაწილაკების გარეშე ფხვნილი, ნომერი "0" მყარი ჟელატინის კაფსულები, თეთრი თავსახურით და თეთრი კორპუსით. თითოეულ კოლოფში არის 21 კაფსულაა. რელივი შეიცავს ლენალიდომიდს, როგორც სამკურნალო ნივთიერებას. ის მიეკუთვნება იმუნომოდულატორების სახელით ცნობილი </w:t>
      </w:r>
      <w:r w:rsidRPr="00EF275D">
        <w:rPr>
          <w:rFonts w:ascii="Sylfaen" w:hAnsi="Sylfaen"/>
          <w:noProof/>
          <w:sz w:val="24"/>
          <w:szCs w:val="24"/>
          <w:lang w:val="ka-GE"/>
        </w:rPr>
        <w:lastRenderedPageBreak/>
        <w:t>პრეპარატების ჯგუფს, რომლებსაც შეუძლიათ იმუნური სისტემის ფუნქციების შეცვლა ან რეგულირება.</w:t>
      </w:r>
    </w:p>
    <w:p w14:paraId="33E69BB7" w14:textId="77777777" w:rsidR="00A56DC8" w:rsidRPr="00EF275D" w:rsidRDefault="00A56DC8" w:rsidP="00737D6C">
      <w:pPr>
        <w:spacing w:after="0" w:line="240" w:lineRule="auto"/>
        <w:rPr>
          <w:rFonts w:ascii="Sylfaen" w:hAnsi="Sylfaen"/>
          <w:noProof/>
          <w:sz w:val="24"/>
          <w:szCs w:val="24"/>
          <w:lang w:val="ka-GE"/>
        </w:rPr>
      </w:pPr>
    </w:p>
    <w:p w14:paraId="30F0912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მოქმედებს ორგანიზმის იმუნურ სისტემაზე ზემოქმედებით და კიბოს უჯრედებზე პირდაპირი შეტევით. ის თავის ეფექტს ახდენს სხვადასხვა გზით:</w:t>
      </w:r>
    </w:p>
    <w:p w14:paraId="17FC43B5"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კიბოს უჯრედების განვითარების შეჩერებით</w:t>
      </w:r>
    </w:p>
    <w:p w14:paraId="43BE2A61"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კიბოში სისხლძარღვების ზრდის შეჩერებით</w:t>
      </w:r>
    </w:p>
    <w:p w14:paraId="716CAAD8"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კიბოს უჯრედებზე თავდასხმის იმუნური სისტემის სტიმულირებით</w:t>
      </w:r>
    </w:p>
    <w:p w14:paraId="70E317FA" w14:textId="77777777" w:rsidR="00A56DC8" w:rsidRPr="00EF275D" w:rsidRDefault="00A56DC8" w:rsidP="00737D6C">
      <w:pPr>
        <w:spacing w:after="0" w:line="240" w:lineRule="auto"/>
        <w:rPr>
          <w:rFonts w:ascii="Sylfaen" w:hAnsi="Sylfaen"/>
          <w:noProof/>
          <w:sz w:val="24"/>
          <w:szCs w:val="24"/>
          <w:lang w:val="ka-GE"/>
        </w:rPr>
      </w:pPr>
    </w:p>
    <w:p w14:paraId="531BC73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გამოიყენება შემდეგი დაავადებების სამკურნალოდ მოზრდილებში:</w:t>
      </w:r>
    </w:p>
    <w:p w14:paraId="6BB7148C"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1. მრავლობითი მიელომა</w:t>
      </w:r>
    </w:p>
    <w:p w14:paraId="699C313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2. მიელოდისპლაზიური სინდრომი</w:t>
      </w:r>
    </w:p>
    <w:p w14:paraId="2818529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3. ფოლიკულური ლიმფომა</w:t>
      </w:r>
    </w:p>
    <w:p w14:paraId="48241A68" w14:textId="77777777" w:rsidR="00A56DC8" w:rsidRPr="00EF275D" w:rsidRDefault="00A56DC8" w:rsidP="00737D6C">
      <w:pPr>
        <w:spacing w:after="0" w:line="240" w:lineRule="auto"/>
        <w:rPr>
          <w:rFonts w:ascii="Sylfaen" w:hAnsi="Sylfaen"/>
          <w:noProof/>
          <w:sz w:val="24"/>
          <w:szCs w:val="24"/>
          <w:lang w:val="ka-GE"/>
        </w:rPr>
      </w:pPr>
    </w:p>
    <w:p w14:paraId="2C15D52F"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მრავლობითი მიელომა</w:t>
      </w:r>
    </w:p>
    <w:p w14:paraId="5CA037E6"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მრავლობითი მიელომა არის კიბოს სახეობა, რომელიც გავლენას ახდენს სისხლის თეთრი უჯრედების გარკვეულ ტიპზე, რომელსაც ეწოდება პლაზმური უჯრედები. ეს უჯრედები გროვდება ძვლის ტვინში და უკონტროლოდ მრავლდება. ამ მდგომარეობამ შეიძლება დააზიანოს ძვლები და თირკმელები.</w:t>
      </w:r>
    </w:p>
    <w:p w14:paraId="098D6BDE" w14:textId="77777777" w:rsidR="00A56DC8" w:rsidRPr="00EF275D" w:rsidRDefault="00A56DC8" w:rsidP="00737D6C">
      <w:pPr>
        <w:spacing w:after="0" w:line="240" w:lineRule="auto"/>
        <w:rPr>
          <w:rFonts w:ascii="Sylfaen" w:hAnsi="Sylfaen"/>
          <w:noProof/>
          <w:sz w:val="24"/>
          <w:szCs w:val="24"/>
          <w:lang w:val="ka-GE"/>
        </w:rPr>
      </w:pPr>
    </w:p>
    <w:p w14:paraId="116FDA0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მრავლობითი მიელომა, როგორც წესი, არ იკურნება. თუმცა, ნიშნები და სიმპტომები შეიძლება მნიშვნელოვნად შემცირდეს ან გარკვეული დროით გაქრეს. ამას ეწოდება „მკურნალობაზე რეაგირება“.</w:t>
      </w:r>
    </w:p>
    <w:p w14:paraId="0B0CD342" w14:textId="77777777" w:rsidR="00A56DC8" w:rsidRPr="00EF275D" w:rsidRDefault="00A56DC8" w:rsidP="00737D6C">
      <w:pPr>
        <w:spacing w:after="0" w:line="240" w:lineRule="auto"/>
        <w:rPr>
          <w:rFonts w:ascii="Sylfaen" w:hAnsi="Sylfaen"/>
          <w:noProof/>
          <w:sz w:val="24"/>
          <w:szCs w:val="24"/>
          <w:lang w:val="ka-GE"/>
        </w:rPr>
      </w:pPr>
    </w:p>
    <w:p w14:paraId="061136BD" w14:textId="77777777" w:rsidR="00A56DC8" w:rsidRPr="00EF275D" w:rsidRDefault="00A56DC8" w:rsidP="00737D6C">
      <w:pPr>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ახლად დიაგნოზირებული მრავლობითი მიელომა - პაციენტებში, რომლებსაც ჩაუტარდათ ძვლის ტვინის ტრანსპლანტაცია</w:t>
      </w:r>
    </w:p>
    <w:p w14:paraId="5D6DA722"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გამოიყენება მხოლოდ შემანარჩუნებელი თერაპიის სახით, მას შემდეგ, რაც პაციენტები ძვლის ტვინის ტრანსპლანტაციის შემდეგ სათანადოდ გამოჯანმრთელდებიან.</w:t>
      </w:r>
    </w:p>
    <w:p w14:paraId="52B19F36" w14:textId="77777777" w:rsidR="00A56DC8" w:rsidRPr="00EF275D" w:rsidRDefault="00A56DC8" w:rsidP="00737D6C">
      <w:pPr>
        <w:spacing w:after="0" w:line="240" w:lineRule="auto"/>
        <w:rPr>
          <w:rFonts w:ascii="Sylfaen" w:hAnsi="Sylfaen"/>
          <w:noProof/>
          <w:sz w:val="24"/>
          <w:szCs w:val="24"/>
          <w:lang w:val="ka-GE"/>
        </w:rPr>
      </w:pPr>
    </w:p>
    <w:p w14:paraId="0335CEFC" w14:textId="77777777" w:rsidR="00A56DC8" w:rsidRPr="00EF275D" w:rsidRDefault="00A56DC8" w:rsidP="00737D6C">
      <w:pPr>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ახლად დიაგნოზირებული მრავლობითი მიელომა - პაციენტებში, რომლებსაც არ შეუძლიათ ძვლის ტვინის ტრანსპლანტაცია</w:t>
      </w:r>
    </w:p>
    <w:p w14:paraId="42525065"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მიიღება სხვა მედიკამენტებთან ერთად. ეს შეიძლება მოიცავდეს:</w:t>
      </w:r>
    </w:p>
    <w:p w14:paraId="6AE30B08"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ქიმიოთერაპიულ პრეპარატს, სახელწოდებით „ბორტეზომიბი“</w:t>
      </w:r>
    </w:p>
    <w:p w14:paraId="232B28A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ანთების საწინააღმდეგო პრეპარატს, სახელწოდებით „დექსამეტაზონი“</w:t>
      </w:r>
    </w:p>
    <w:p w14:paraId="49C3FE37"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ქიმიოთერაპიულ პრეპარატს, სახელწოდებით „მელფალანი“ და</w:t>
      </w:r>
    </w:p>
    <w:p w14:paraId="7EFC528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იმუნოსუპრესიულ პრეპარატს, სახელწოდებით „პრედნიზონი“.</w:t>
      </w:r>
    </w:p>
    <w:p w14:paraId="30F6067E" w14:textId="77777777" w:rsidR="00A56DC8" w:rsidRPr="00EF275D" w:rsidRDefault="00A56DC8" w:rsidP="00737D6C">
      <w:pPr>
        <w:spacing w:after="0" w:line="240" w:lineRule="auto"/>
        <w:rPr>
          <w:rFonts w:ascii="Sylfaen" w:hAnsi="Sylfaen"/>
          <w:noProof/>
          <w:sz w:val="24"/>
          <w:szCs w:val="24"/>
          <w:lang w:val="ka-GE"/>
        </w:rPr>
      </w:pPr>
    </w:p>
    <w:p w14:paraId="6963CB57"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მკურნალობის დასაწყისში თქვენ მიიღებთ სხვა მედიკამენტებს და შემდეგ გააგრძელებთ მხოლოდ რელივის მიღებას.</w:t>
      </w:r>
    </w:p>
    <w:p w14:paraId="347CB1F5" w14:textId="77777777" w:rsidR="00A56DC8" w:rsidRPr="00EF275D" w:rsidRDefault="00A56DC8" w:rsidP="00737D6C">
      <w:pPr>
        <w:spacing w:after="0" w:line="240" w:lineRule="auto"/>
        <w:rPr>
          <w:rFonts w:ascii="Sylfaen" w:hAnsi="Sylfaen"/>
          <w:noProof/>
          <w:sz w:val="24"/>
          <w:szCs w:val="24"/>
          <w:lang w:val="ka-GE"/>
        </w:rPr>
      </w:pPr>
    </w:p>
    <w:p w14:paraId="2EC3C651"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თქვენ 75 წლის ან მეტი ასაკის ხართ ან გაქვთ თირკმლის საშუალო ან მძიმე პრობლემები, ექიმი ყურადღებით გაგსინჯავთ, მკურნალობის დაწყებამდე.</w:t>
      </w:r>
    </w:p>
    <w:p w14:paraId="279BE1C0" w14:textId="77777777" w:rsidR="00A56DC8" w:rsidRPr="00EF275D" w:rsidRDefault="00A56DC8" w:rsidP="00737D6C">
      <w:pPr>
        <w:spacing w:after="0" w:line="240" w:lineRule="auto"/>
        <w:rPr>
          <w:rFonts w:ascii="Sylfaen" w:hAnsi="Sylfaen"/>
          <w:noProof/>
          <w:sz w:val="24"/>
          <w:szCs w:val="24"/>
          <w:lang w:val="ka-GE"/>
        </w:rPr>
      </w:pPr>
    </w:p>
    <w:p w14:paraId="223051C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მრავლობითი მიელომის მქონე პაციენტებში, რომლებმაც ადრე მიიღეს მინიმუმ ერთი მკურნალობა,</w:t>
      </w:r>
    </w:p>
    <w:p w14:paraId="32BEF127"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lastRenderedPageBreak/>
        <w:t>რელივი მიიღება ანთების საწინააღმდეგო პრეპარატთან, სახელწოდებით „დექსამეტაზონთან“ ერთად.</w:t>
      </w:r>
    </w:p>
    <w:p w14:paraId="62362A2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რელივს შეუძლია შეაჩეროს მრავლობითი მიელომის ნიშნებისა და სიმპტომების გაუარესება. ასევე, ნაჩვენებია, რომ მკურნალობის შემდეგ ის ანელებს მრავლობითი მიელომის რეციდივს.</w:t>
      </w:r>
    </w:p>
    <w:p w14:paraId="52FCE55A" w14:textId="77777777" w:rsidR="00A56DC8" w:rsidRPr="00EF275D" w:rsidRDefault="00A56DC8" w:rsidP="00737D6C">
      <w:pPr>
        <w:spacing w:after="0" w:line="240" w:lineRule="auto"/>
        <w:rPr>
          <w:rFonts w:ascii="Sylfaen" w:hAnsi="Sylfaen"/>
          <w:noProof/>
          <w:sz w:val="24"/>
          <w:szCs w:val="24"/>
          <w:lang w:val="ka-GE"/>
        </w:rPr>
      </w:pPr>
    </w:p>
    <w:p w14:paraId="4AF781D7"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მიელოდისპლაზიური სინდრომი</w:t>
      </w:r>
    </w:p>
    <w:p w14:paraId="143CEE46"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მიელოდისპლაზიური სინდრომი (MDS) არის დაავადება, რომელიც შედგება სისხლისა და ძვლის ტვინის მრავალი განსხვავებული დაავადებისგან. სისხლის უჯრედები ხდება პათოლოგიური და არ ფუნქციონირებს ისე, როგორც საჭიროა. პაციენტებს შეიძლება ჰქონდეთ სხვადასხვა ნიშნები და სიმპტომები, მათ შორის სისხლის წითელი უჯრედების დაბალი რაოდენობა (ანემია), სისხლის გადასხმის საჭიროება და ინფექციის რისკი.</w:t>
      </w:r>
    </w:p>
    <w:p w14:paraId="008DACC1" w14:textId="77777777" w:rsidR="00A56DC8" w:rsidRPr="00EF275D" w:rsidRDefault="00A56DC8" w:rsidP="00737D6C">
      <w:pPr>
        <w:spacing w:after="0" w:line="240" w:lineRule="auto"/>
        <w:rPr>
          <w:rFonts w:ascii="Sylfaen" w:hAnsi="Sylfaen"/>
          <w:noProof/>
          <w:sz w:val="24"/>
          <w:szCs w:val="24"/>
          <w:lang w:val="ka-GE"/>
        </w:rPr>
      </w:pPr>
    </w:p>
    <w:p w14:paraId="562919D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მონოთერაპიაში რელივი გამოიყენება მიელოდისპლაზიური სინდრომის დიაგნოზის მქონე ზრდასრული პაციენტების სამკურნალოდ, როდესაც სახეზეა ყველა შემდეგი მდგომარეობა:</w:t>
      </w:r>
    </w:p>
    <w:p w14:paraId="01D22482"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1. თუ გჭირდებათ რეგულარული სისხლის გადასხმა სისხლის წითელი უჯრედების დაბალი დონის სამკურნალოდ („ტრანსფუზიაზე დამოკიდებული ანემია“)</w:t>
      </w:r>
    </w:p>
    <w:p w14:paraId="75CF396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2. თუ გაქვთ ძვლის ტვინის უჯრედებში ანომალია, რომელსაც ეწოდება „del (5q) ციტოგენეტიკური ანომალია“, სხვა ციტოგენეტიკური ანომალიებით ან მათ გარეშე. ეს ნიშნავს, რომ თქვენ ვერ გამოიმუშავებთ საკმარის ჯანსაღ სისხლის უჯრედებს.</w:t>
      </w:r>
    </w:p>
    <w:p w14:paraId="29DA551A"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3. როდესაც ადრე გამოყენებული სხვა მკურნალობა არ არის შესაფერისი ან არ პასუხობს საკმარისად</w:t>
      </w:r>
    </w:p>
    <w:p w14:paraId="37FF9CD7" w14:textId="77777777" w:rsidR="00A56DC8" w:rsidRPr="00EF275D" w:rsidRDefault="00A56DC8" w:rsidP="00737D6C">
      <w:pPr>
        <w:spacing w:after="0" w:line="240" w:lineRule="auto"/>
        <w:rPr>
          <w:rFonts w:ascii="Sylfaen" w:hAnsi="Sylfaen"/>
          <w:noProof/>
          <w:sz w:val="24"/>
          <w:szCs w:val="24"/>
          <w:lang w:val="ka-GE"/>
        </w:rPr>
      </w:pPr>
    </w:p>
    <w:p w14:paraId="6430A82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რელივს შეუძლია გაზარდოს ორგანიზმში წარმოებული ჯანსაღი სისხლის წითელი უჯრედების რაოდენობა პათოლოგიური უჯრედების რაოდენობის შემცირებით:</w:t>
      </w:r>
    </w:p>
    <w:p w14:paraId="39AF4438"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ამან შეიძლება შეამციროს საჭირო სისხლის გადასხმის რაოდენობა. შესაძლებელია, რომ მომავალში ტრანსპლანტაცია აღარ იყოს საჭირო.</w:t>
      </w:r>
    </w:p>
    <w:p w14:paraId="13D8FBB4" w14:textId="77777777" w:rsidR="00A56DC8" w:rsidRPr="00EF275D" w:rsidRDefault="00A56DC8" w:rsidP="00737D6C">
      <w:pPr>
        <w:spacing w:after="0" w:line="240" w:lineRule="auto"/>
        <w:rPr>
          <w:rFonts w:ascii="Sylfaen" w:hAnsi="Sylfaen"/>
          <w:noProof/>
          <w:sz w:val="24"/>
          <w:szCs w:val="24"/>
          <w:lang w:val="ka-GE"/>
        </w:rPr>
      </w:pPr>
    </w:p>
    <w:p w14:paraId="063CD653"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ფოლიკულური ლიმფომა (FL)</w:t>
      </w:r>
    </w:p>
    <w:p w14:paraId="66F6EEE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FL არის ნელა მზარდი კიბო, რომელიც აზიანებს B-ლიმფოციტებს. ესენი არის სისხლის თეთრი უჯრედების ტიპი, რომლებიც ეხმარებიან თქვენს ორგანიზმს ინფექციასთან ბრძოლაში. როდესაც თქვენ გაქვთ ფოლიკულური ლიმფომა, ამ B ლიმფოციტების ძალიან ბევრი შეიძლება დაგროვდეს თქვენს სისხლში, ძვლის ტვინში, ლიმფურ კვანძებსა და ელენთაში.</w:t>
      </w:r>
    </w:p>
    <w:p w14:paraId="2A377845" w14:textId="77777777" w:rsidR="00A56DC8" w:rsidRPr="00EF275D" w:rsidRDefault="00A56DC8" w:rsidP="00737D6C">
      <w:pPr>
        <w:spacing w:after="0" w:line="240" w:lineRule="auto"/>
        <w:rPr>
          <w:rFonts w:ascii="Sylfaen" w:hAnsi="Sylfaen"/>
          <w:noProof/>
          <w:sz w:val="24"/>
          <w:szCs w:val="24"/>
          <w:lang w:val="ka-GE"/>
        </w:rPr>
      </w:pPr>
    </w:p>
    <w:p w14:paraId="2D0DC7EF"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მიიღება სხვა პრეპარატთან, სახელწოდებით „რიტუქსიმაბთან“ ერთად, ადრე ნამკურნალები ფოლიკულური ლიმფომის მქონე ზრდასრული პაციენტების სამკურნალოდ.</w:t>
      </w:r>
    </w:p>
    <w:p w14:paraId="04BBDFA3" w14:textId="77777777" w:rsidR="00A56DC8" w:rsidRPr="00EF275D" w:rsidRDefault="00A56DC8" w:rsidP="00737D6C">
      <w:pPr>
        <w:spacing w:after="0" w:line="240" w:lineRule="auto"/>
        <w:rPr>
          <w:rFonts w:ascii="Sylfaen" w:hAnsi="Sylfaen"/>
          <w:noProof/>
          <w:sz w:val="24"/>
          <w:szCs w:val="24"/>
          <w:lang w:val="ka-GE"/>
        </w:rPr>
      </w:pPr>
    </w:p>
    <w:p w14:paraId="367F3274"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2. რა უნდა იცოდეთ რელივის გამოყენებამდე?</w:t>
      </w:r>
    </w:p>
    <w:p w14:paraId="48BF557F"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ყურადღებით დაიცავით ექიმის ყველა რეკომენდაცია და ინსტრუქცია, მაშინაც კი, თუ ისინი განსხვავდება ამ მომხმარებლის სახელმძღვანელოში მოცემული ზოგადი ინფორმაციისგან.</w:t>
      </w:r>
    </w:p>
    <w:p w14:paraId="6F3FBC4E" w14:textId="77777777" w:rsidR="00A56DC8" w:rsidRPr="00EF275D" w:rsidRDefault="00A56DC8" w:rsidP="00737D6C">
      <w:pPr>
        <w:spacing w:after="0" w:line="240" w:lineRule="auto"/>
        <w:rPr>
          <w:rFonts w:ascii="Sylfaen" w:hAnsi="Sylfaen"/>
          <w:noProof/>
          <w:sz w:val="24"/>
          <w:szCs w:val="24"/>
          <w:lang w:val="ka-GE"/>
        </w:rPr>
      </w:pPr>
    </w:p>
    <w:p w14:paraId="7B27EE0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რელივით მკურნალობის დაწყებამდე უნდა წაიკითხოთ რელივთან ერთად მიღებული პრეპარატების გამოყენების ინსტრუქცია.</w:t>
      </w:r>
    </w:p>
    <w:p w14:paraId="45E264F8" w14:textId="77777777" w:rsidR="00A56DC8" w:rsidRPr="00EF275D" w:rsidRDefault="00A56DC8" w:rsidP="00737D6C">
      <w:pPr>
        <w:spacing w:after="0" w:line="240" w:lineRule="auto"/>
        <w:rPr>
          <w:rFonts w:ascii="Sylfaen" w:hAnsi="Sylfaen"/>
          <w:noProof/>
          <w:sz w:val="24"/>
          <w:szCs w:val="24"/>
          <w:lang w:val="ka-GE"/>
        </w:rPr>
      </w:pPr>
    </w:p>
    <w:p w14:paraId="19485863"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არ გამოიყენოთ რელივი შემდეგ სიტუაციებში</w:t>
      </w:r>
    </w:p>
    <w:p w14:paraId="07737CB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w:t>
      </w:r>
    </w:p>
    <w:p w14:paraId="748485DE"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lastRenderedPageBreak/>
        <w:t>• ხართ ორსულად, ფიქრობთ, რომ ორსულად ხართ ან გეგმავთ დაორსულებას. რადგან რელივმა, სავარაუდოდ, შეიძლება ზიანი მიაყენოს თქვენს ნაყოფს (იხილეთ „ორსულობა“, „ძუძუთი კვება“ და „ჩასახვის საწინააღმდეგო საშუალებები“),</w:t>
      </w:r>
    </w:p>
    <w:p w14:paraId="1B108C7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არ დაიცავთ ორსულობის თავიდან ასაცილებლად ყველა საჭირო კონტრაცეპციულ ზომას, მაინც შეგიძლიათ დაორსულდეთ (იხილეთ „ორსულობა“, „ძუძუთი კვება“ და „ჩასახვის საწინააღმდეგო საშუალებები“). თუ შეგიძლიათ დაორსულდეთ, თქვენი ექიმი ჩაიწერს თითოეული რეცეპტით მიღებული საჭირო უსაფრთხოების ზომებს და მოგაწვდით ამ ინფორმაციას,</w:t>
      </w:r>
    </w:p>
    <w:p w14:paraId="64EA4E2E"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გაქვთ ალერგია (ჰიპერმგრძნობელობა) ლენალიდომიდის ან რელივის რომელიმე სხვა ინგრედიენტის მიმართ, რომლებიც მითითებული ამ ჩანართის დასაწყისში. ფიქრობთ, რომ შეიძლება ალერგიული იყოთ, მიმართეთ ექიმს.</w:t>
      </w:r>
    </w:p>
    <w:p w14:paraId="0BC63273" w14:textId="77777777" w:rsidR="00A56DC8" w:rsidRPr="00EF275D" w:rsidRDefault="00A56DC8" w:rsidP="00737D6C">
      <w:pPr>
        <w:spacing w:after="0" w:line="240" w:lineRule="auto"/>
        <w:rPr>
          <w:rFonts w:ascii="Sylfaen" w:hAnsi="Sylfaen"/>
          <w:noProof/>
          <w:sz w:val="24"/>
          <w:szCs w:val="24"/>
          <w:lang w:val="ka-GE"/>
        </w:rPr>
      </w:pPr>
    </w:p>
    <w:p w14:paraId="4D8A234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ზემოთ ჩამოთვლილიდან რომელიმე გეხებათ, რელივის მიღებამდე აცნობეთ ექიმს.</w:t>
      </w:r>
    </w:p>
    <w:p w14:paraId="4778D2F5" w14:textId="77777777" w:rsidR="00A56DC8" w:rsidRPr="00EF275D" w:rsidRDefault="00A56DC8" w:rsidP="00737D6C">
      <w:pPr>
        <w:spacing w:after="0" w:line="240" w:lineRule="auto"/>
        <w:rPr>
          <w:rFonts w:ascii="Sylfaen" w:hAnsi="Sylfaen"/>
          <w:noProof/>
          <w:sz w:val="24"/>
          <w:szCs w:val="24"/>
          <w:lang w:val="ka-GE"/>
        </w:rPr>
      </w:pPr>
    </w:p>
    <w:p w14:paraId="0141CB43"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რელივის გამოყენებისას განსაკუთრებული სიფრთხილე გამოიჩინეთ შემდეგი მდგომარეობების დროს:</w:t>
      </w:r>
    </w:p>
    <w:p w14:paraId="541F7D0A" w14:textId="77777777" w:rsidR="00A56DC8" w:rsidRPr="00EF275D" w:rsidRDefault="00A56DC8" w:rsidP="00737D6C">
      <w:pPr>
        <w:spacing w:after="0" w:line="240" w:lineRule="auto"/>
        <w:rPr>
          <w:rFonts w:ascii="Sylfaen" w:hAnsi="Sylfaen"/>
          <w:noProof/>
          <w:sz w:val="24"/>
          <w:szCs w:val="24"/>
          <w:lang w:val="ka-GE"/>
        </w:rPr>
      </w:pPr>
    </w:p>
    <w:p w14:paraId="570CCF36"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გთხოვთ, აცნობოთ თქვენს ექიმს, ფარმაცევტს ან ექთანს, თუ რომელიმე შემდეგი სიტუაცია თქვენ გეხებათ:</w:t>
      </w:r>
    </w:p>
    <w:p w14:paraId="2176231C"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w:t>
      </w:r>
    </w:p>
    <w:p w14:paraId="4C2DB081"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წარსულში გქონიათ ვენებში სისხლის კოლტები, რელივით მკურნალობის დროს ვენებსა და არტერიებში სისხლის კოლტების წარმოქმნის რისკი იზრდება.</w:t>
      </w:r>
    </w:p>
    <w:p w14:paraId="0FD91BB5"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ინფექციის ისეთი ნიშნების შემთხვევაში, როგორიცაა ხველა ან ცხელება,</w:t>
      </w:r>
    </w:p>
    <w:p w14:paraId="1708B63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xml:space="preserve">• გაქვთ ან ოდესმე გქონიათ ვირუსული ინფექცია, განსაკუთრებით B ჰეპატიტის ინფექცია, </w:t>
      </w:r>
      <w:r w:rsidRPr="00EF275D">
        <w:rPr>
          <w:rFonts w:ascii="Times New Roman" w:hAnsi="Times New Roman" w:cs="Times New Roman"/>
          <w:noProof/>
          <w:sz w:val="24"/>
          <w:szCs w:val="24"/>
          <w:lang w:val="ka-GE"/>
        </w:rPr>
        <w:t>varicella zoster</w:t>
      </w:r>
      <w:r w:rsidRPr="00EF275D">
        <w:rPr>
          <w:rFonts w:ascii="Sylfaen" w:hAnsi="Sylfaen"/>
          <w:noProof/>
          <w:sz w:val="24"/>
          <w:szCs w:val="24"/>
          <w:lang w:val="ka-GE"/>
        </w:rPr>
        <w:t xml:space="preserve"> (ჩუტყვავილას ვირუსი), აივ (შიდსის ვირუსი). ეჭვის შემთხვევაში მიმართეთ ექიმს. რელივით მკურნალობამ შეიძლება გამოიწვიოს ვირუსის ხელახლა გააქტიურება ვირუსის მატარებელ პაციენტებში. ამან შეიძლება გამოიწვიოს ინფექციის რეციდივი. ექიმმა უნდა შეამოწმოს, გქონიათ თუ არა ოდესმე B ჰეპატიტის ინფექცია.</w:t>
      </w:r>
    </w:p>
    <w:p w14:paraId="4444009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თუ გაქვთ თირკმელების პრობლემები, ექიმი შეცვლის რელივის დოზას.</w:t>
      </w:r>
    </w:p>
    <w:p w14:paraId="7FD6ED0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ოდესმე გქონიათ გულის შეტევა, ვენებში სისხლის კოლტი, ან თუ ეწევით, გაქვთ მაღალი არტერიული წნევა ან ქოლესტერინის დონე,</w:t>
      </w:r>
    </w:p>
    <w:p w14:paraId="734F24E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თალიდომიდის (მრავლობითი მიელომის სამკურნალოდ გამოყენებული სხვა პრეპარატი) გამოყენების დროს გაქვთ ალერგიული რეაქციები, როგორიცაა კანზე გამონაყარი, ქავილი, შეშუპება, თავბრუსხვევა ან სუნთქვის გაძნელება.</w:t>
      </w:r>
    </w:p>
    <w:p w14:paraId="3E471D77"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სიმპტომები მოიცავს გავრცელებულ გამონაყარს, კანის სიწითლეს, სხეულის მაღალ ტემპერატურას, გრიპის მსგავს სიმპტომებს, ღვიძლის ფერმენტების მომატებას, სისხლის დარღვევებს (ეოზინოფილია), ლიმფური კვანძების გადიდებას - ეს შეიძლება მოიცავდეს წამლის რეაქციებს ეოზინოფილიით და სისტემური სიმპტომებით, ასევე ცნობილი როგორც DRESS, ან წამლის მიმართ ჰიპერმგრძნობელობის სინდრომს. ეს არის კანის მძიმე რეაქციების ნიშნები. თუ წარსულში გქონიათ რომელიმე ეს ნიშანი (იხილეთ „რა არის შესაძლო გვერდითი მოვლენები?“).</w:t>
      </w:r>
    </w:p>
    <w:p w14:paraId="49422197" w14:textId="77777777" w:rsidR="00A56DC8" w:rsidRPr="00EF275D" w:rsidRDefault="00A56DC8" w:rsidP="00737D6C">
      <w:pPr>
        <w:spacing w:after="0" w:line="240" w:lineRule="auto"/>
        <w:rPr>
          <w:rFonts w:ascii="Sylfaen" w:hAnsi="Sylfaen"/>
          <w:noProof/>
          <w:sz w:val="24"/>
          <w:szCs w:val="24"/>
          <w:lang w:val="ka-GE"/>
        </w:rPr>
      </w:pPr>
    </w:p>
    <w:p w14:paraId="090F830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ეს გაფრთხილებები თქვენ გეხებათ, თუნდაც თქვენი ცხოვრების რომელიმე წარსულ ეტაპზე, გთხოვთ, მიმართოთ ექიმს.</w:t>
      </w:r>
    </w:p>
    <w:p w14:paraId="3321C5CF" w14:textId="77777777" w:rsidR="00A56DC8" w:rsidRPr="00EF275D" w:rsidRDefault="00A56DC8" w:rsidP="00737D6C">
      <w:pPr>
        <w:spacing w:after="0" w:line="240" w:lineRule="auto"/>
        <w:rPr>
          <w:rFonts w:ascii="Sylfaen" w:hAnsi="Sylfaen"/>
          <w:noProof/>
          <w:sz w:val="24"/>
          <w:szCs w:val="24"/>
          <w:lang w:val="ka-GE"/>
        </w:rPr>
      </w:pPr>
    </w:p>
    <w:p w14:paraId="31AE671F"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w:t>
      </w:r>
    </w:p>
    <w:p w14:paraId="0AB6F0B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xml:space="preserve">• მკურნალობის დროს ან მის შემდეგ ნებისმიერ დროს შენიშნავთ მხედველობის დაბინდვას, მხედველობის დაკარგვას ან გაორებას, მეტყველების გაძნელებას, სისუსტეს ხელში ან ფეხში, </w:t>
      </w:r>
      <w:r w:rsidRPr="00EF275D">
        <w:rPr>
          <w:rFonts w:ascii="Sylfaen" w:hAnsi="Sylfaen"/>
          <w:noProof/>
          <w:sz w:val="24"/>
          <w:szCs w:val="24"/>
          <w:lang w:val="ka-GE"/>
        </w:rPr>
        <w:lastRenderedPageBreak/>
        <w:t>სიარულის მანერის ცვლილებას ან წონასწორობის პრობლემებს, მუდმივ დაბუჟებას, მგრძნობელობის დაქვეითებას ან დაკარგვას, მეხსიერების დაკარგვას ან დაბნეულობას, დაუყოვნებლივ დაუკავშირდით ექიმს ან აცნობეთ ექთანს. ყველა ეს სიმპტომი შეიძლება იყოს მძიმე და პოტენციურად ფატალური ტვინის დაავადების ნიშნები, რომელიც ცნობილია როგორც პროგრესული მულტიფოკალური ლეიკოენცეფალოპათია (PML). თუ რელივით მკურნალობის დაწყებამდე გაქვთ ეს სიმპტომები, აცნობეთ ექიმს, თუ თქვენს სიმპტომებში რაიმე ცვლილებაა.</w:t>
      </w:r>
    </w:p>
    <w:p w14:paraId="273CADB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დაუყოვნებლივ აცნობეთ ექიმს ან ექთანს, თუ განიცდით ქოშინს, დაღლილობას, თავბრუსხვევას, ტკივილს გულმკერდის არეში, გულისცემის აჩქარებას ან შეშუპებას ფეხებში ან კოჭებში. ეს შეიძლება იყოს მძიმე მდგომარეობის სიმპტომები, რომელიც ცნობილია როგორც ფილტვისმიერი ჰიპერტენზია, ანუ ფილტვის არტერიის წნევის მომატება (იხილეთ ფილტვისმიერი ჰიპერტენზია). ნაწილი 4. რა არის შესაძლო გვერდითი მოვლენები?</w:t>
      </w:r>
    </w:p>
    <w:p w14:paraId="5DE1F3AA" w14:textId="77777777" w:rsidR="00A56DC8" w:rsidRPr="00EF275D" w:rsidRDefault="00A56DC8" w:rsidP="00737D6C">
      <w:pPr>
        <w:spacing w:after="0" w:line="240" w:lineRule="auto"/>
        <w:rPr>
          <w:rFonts w:ascii="Sylfaen" w:hAnsi="Sylfaen"/>
          <w:noProof/>
          <w:sz w:val="24"/>
          <w:szCs w:val="24"/>
          <w:lang w:val="ka-GE"/>
        </w:rPr>
      </w:pPr>
    </w:p>
    <w:p w14:paraId="404DAFF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ტესტები და კონტროლი</w:t>
      </w:r>
    </w:p>
    <w:p w14:paraId="7F63EC6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რელივით მკურნალობამდე და მკურნალობის დროს რეგულარულად ჩაიტარეთ სისხლის ანალიზები. რადგან რელივმაა შეიძლება გამოიწვიოს ინფექციის წინააღმდეგ მებრძოლი სისხლის უჯრედების (ლეიკოციტების) და სისხლის შედედების ხელშემწყობი სისხლის უჯრედების (თრომბოციტების) შემცირება.</w:t>
      </w:r>
    </w:p>
    <w:p w14:paraId="3770C6D8" w14:textId="77777777" w:rsidR="00A56DC8" w:rsidRPr="00EF275D" w:rsidRDefault="00A56DC8" w:rsidP="00737D6C">
      <w:pPr>
        <w:spacing w:after="0" w:line="240" w:lineRule="auto"/>
        <w:rPr>
          <w:rFonts w:ascii="Sylfaen" w:hAnsi="Sylfaen"/>
          <w:noProof/>
          <w:sz w:val="24"/>
          <w:szCs w:val="24"/>
          <w:lang w:val="ka-GE"/>
        </w:rPr>
      </w:pPr>
    </w:p>
    <w:p w14:paraId="7C891286"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თქვენი ექიმი დაგინიშნავთ სისხლის ანალიზებს შემდეგი პერიოდების განმავლობაში:</w:t>
      </w:r>
    </w:p>
    <w:p w14:paraId="3198988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მკურნალობამდე</w:t>
      </w:r>
    </w:p>
    <w:p w14:paraId="461FC0EA"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მკურნალობის პირველი 8 კვირის განმავლობაში ყოველ კვირას,</w:t>
      </w:r>
    </w:p>
    <w:p w14:paraId="4B38BD5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ამიერიდან თვეში ერთხელ მაინც.</w:t>
      </w:r>
    </w:p>
    <w:p w14:paraId="5AC5188F" w14:textId="77777777" w:rsidR="00A56DC8" w:rsidRPr="00EF275D" w:rsidRDefault="00A56DC8" w:rsidP="00737D6C">
      <w:pPr>
        <w:tabs>
          <w:tab w:val="left" w:pos="1939"/>
        </w:tabs>
        <w:spacing w:after="0" w:line="240" w:lineRule="auto"/>
        <w:rPr>
          <w:rFonts w:ascii="Sylfaen" w:hAnsi="Sylfaen"/>
          <w:noProof/>
          <w:sz w:val="24"/>
          <w:szCs w:val="24"/>
          <w:lang w:val="ka-GE"/>
        </w:rPr>
      </w:pPr>
      <w:r w:rsidRPr="00EF275D">
        <w:rPr>
          <w:rFonts w:ascii="Sylfaen" w:hAnsi="Sylfaen"/>
          <w:noProof/>
          <w:sz w:val="24"/>
          <w:szCs w:val="24"/>
          <w:lang w:val="ka-GE"/>
        </w:rPr>
        <w:tab/>
      </w:r>
    </w:p>
    <w:p w14:paraId="564C113F"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შესაძლოა, რელივით მკურნალობამდე და მკურნალობის დროს განხორციელდეს თქვენი შეფასება გულისა და ფილტვების პრობლემების ნიშნების არსებობაზე.</w:t>
      </w:r>
    </w:p>
    <w:p w14:paraId="3F3E7BEC" w14:textId="77777777" w:rsidR="00A56DC8" w:rsidRPr="00EF275D" w:rsidRDefault="00A56DC8" w:rsidP="00737D6C">
      <w:pPr>
        <w:spacing w:after="0" w:line="240" w:lineRule="auto"/>
        <w:rPr>
          <w:rFonts w:ascii="Sylfaen" w:hAnsi="Sylfaen"/>
          <w:noProof/>
          <w:sz w:val="24"/>
          <w:szCs w:val="24"/>
          <w:lang w:val="ka-GE"/>
        </w:rPr>
      </w:pPr>
    </w:p>
    <w:p w14:paraId="5B24E500" w14:textId="77777777" w:rsidR="00A56DC8" w:rsidRPr="00EF275D" w:rsidRDefault="00A56DC8" w:rsidP="00737D6C">
      <w:pPr>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თუ თქვენ ხართ პაციენტი მიელოდისპლაზიური სინდრომით და იღებთ რელივს</w:t>
      </w:r>
    </w:p>
    <w:p w14:paraId="317209C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გაქვთ ძვლის ტვინში სისხლის უჯრედების წარმოების დეფიციტი (მიელოდისპლაზიური სინდრომი) და იღებთ რელივს, არსებობს უფრო მძიმე დაავადების განვითარების შესაძლებლობა, რომელსაც ეწოდება მწვავე მიელოიდური ლეიკემია (AML), რომელიც ხასიათდება სისხლის თეთრი უჯრედების რაოდენობის უეცარი და ჭარბი ზრდით. გარდა ამისა, უცნობია, თუ როგორ იმოქმედებს რელივი AML-ის განვითარების შანსებზე. ამიტომ, ექიმმა შეიძლება ჩაატაროს ტესტები სიმპტომების მოსაძებნად, რამაც შეიძლება უკეთ იწინასწარმეტყველოს მწვავე მიელოიდური ლეიკემიის (AML) შესაძლებლობა რელივით მკურნალობის დროს.</w:t>
      </w:r>
    </w:p>
    <w:p w14:paraId="7EEE6D96" w14:textId="77777777" w:rsidR="00A56DC8" w:rsidRPr="00EF275D" w:rsidRDefault="00A56DC8" w:rsidP="00737D6C">
      <w:pPr>
        <w:spacing w:after="0" w:line="240" w:lineRule="auto"/>
        <w:rPr>
          <w:rFonts w:ascii="Sylfaen" w:hAnsi="Sylfaen"/>
          <w:noProof/>
          <w:sz w:val="24"/>
          <w:szCs w:val="24"/>
          <w:lang w:val="ka-GE"/>
        </w:rPr>
      </w:pPr>
    </w:p>
    <w:p w14:paraId="1BEF0037" w14:textId="77777777" w:rsidR="00A56DC8" w:rsidRPr="00EF275D" w:rsidRDefault="00A56DC8" w:rsidP="00737D6C">
      <w:pPr>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თუ რელივით მკურნალობის დროს გაქვთ ფოლიკულური ლიმფომა, ექიმი დაგინიშნავთ სისხლის ანალიზებს შემდეგ პერიოდებში:</w:t>
      </w:r>
    </w:p>
    <w:p w14:paraId="3AE8070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მკურნალობამდე</w:t>
      </w:r>
    </w:p>
    <w:p w14:paraId="7262C1E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ყოველ კვირას მკურნალობის პირველი 3 კვირის განმავლობაში (1 განკურნება),</w:t>
      </w:r>
    </w:p>
    <w:p w14:paraId="51B6A33F"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ყოველ ორ კვირაში ერთხელ მე-2 და მე-4 ციკლებს შორის (დამატებითი ინფორმაციისთვის იხილეთ მე-3 თავი „მკურნალობის ციკლი“),</w:t>
      </w:r>
    </w:p>
    <w:p w14:paraId="66A1955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ამის შემდეგ, თითოეული ციკლის დასაწყისში და,</w:t>
      </w:r>
    </w:p>
    <w:p w14:paraId="5FEBAC5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თვეში ერთხელ მაინც.</w:t>
      </w:r>
    </w:p>
    <w:p w14:paraId="6F401944" w14:textId="77777777" w:rsidR="00A56DC8" w:rsidRPr="00EF275D" w:rsidRDefault="00A56DC8" w:rsidP="00737D6C">
      <w:pPr>
        <w:spacing w:after="0" w:line="240" w:lineRule="auto"/>
        <w:rPr>
          <w:rFonts w:ascii="Sylfaen" w:hAnsi="Sylfaen"/>
          <w:noProof/>
          <w:sz w:val="24"/>
          <w:szCs w:val="24"/>
          <w:lang w:val="ka-GE"/>
        </w:rPr>
      </w:pPr>
    </w:p>
    <w:p w14:paraId="0916295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xml:space="preserve">ექიმს შეუძლია შეამოწმოს, არის თუ არა თქვენს სხეულში, მათ შორის ძვლის ტვინში, დიდი სიმსივნეები. ამან შეიძლება გამოიწვიოს სიმსივნეების დაშლა და სისხლში ქიმიკატების უჩვეულო </w:t>
      </w:r>
      <w:r w:rsidRPr="00EF275D">
        <w:rPr>
          <w:rFonts w:ascii="Sylfaen" w:hAnsi="Sylfaen"/>
          <w:noProof/>
          <w:sz w:val="24"/>
          <w:szCs w:val="24"/>
          <w:lang w:val="ka-GE"/>
        </w:rPr>
        <w:lastRenderedPageBreak/>
        <w:t>დონის გამოყოფა, რაც იწვევს თირკმლის უკმარისობას (ამას სიმსივნის ლიზისის სინდრომი ეწოდება).</w:t>
      </w:r>
    </w:p>
    <w:p w14:paraId="323D7861" w14:textId="77777777" w:rsidR="00A56DC8" w:rsidRPr="00EF275D" w:rsidRDefault="00A56DC8" w:rsidP="00737D6C">
      <w:pPr>
        <w:spacing w:after="0" w:line="240" w:lineRule="auto"/>
        <w:rPr>
          <w:rFonts w:ascii="Sylfaen" w:hAnsi="Sylfaen"/>
          <w:noProof/>
          <w:sz w:val="24"/>
          <w:szCs w:val="24"/>
          <w:lang w:val="ka-GE"/>
        </w:rPr>
      </w:pPr>
    </w:p>
    <w:p w14:paraId="7B3FDF6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ექიმმა შეიძლება შეამოწმოს თქვენი კანის ცვლილებები, როგორიცაა წითელი ლაქები ან გამონაყარი.</w:t>
      </w:r>
    </w:p>
    <w:p w14:paraId="5C6B4FA8" w14:textId="77777777" w:rsidR="00A56DC8" w:rsidRPr="00EF275D" w:rsidRDefault="00A56DC8" w:rsidP="00737D6C">
      <w:pPr>
        <w:spacing w:after="0" w:line="240" w:lineRule="auto"/>
        <w:rPr>
          <w:rFonts w:ascii="Sylfaen" w:hAnsi="Sylfaen"/>
          <w:noProof/>
          <w:sz w:val="24"/>
          <w:szCs w:val="24"/>
          <w:lang w:val="ka-GE"/>
        </w:rPr>
      </w:pPr>
    </w:p>
    <w:p w14:paraId="1BDBD20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ექიმმა შეიძლება შეცვალოს დოზა ან შეწყვიტოს მკურნალობა სისხლის ანალიზების შედეგებისა და თქვენი ზოგადი მდგომარეობის მიხედვით. თუ ახლად დაგისვეს დიაგნოზი, ექიმმა შეიძლება შეაფასოს თქვენი მკურნალობა თქვენი ასაკისა და სხვა არსებული მდგომარეობების მიხედვით.</w:t>
      </w:r>
    </w:p>
    <w:p w14:paraId="5B14080A" w14:textId="77777777" w:rsidR="00A56DC8" w:rsidRPr="00EF275D" w:rsidRDefault="00A56DC8" w:rsidP="00737D6C">
      <w:pPr>
        <w:spacing w:after="0" w:line="240" w:lineRule="auto"/>
        <w:rPr>
          <w:rFonts w:ascii="Sylfaen" w:hAnsi="Sylfaen"/>
          <w:noProof/>
          <w:sz w:val="24"/>
          <w:szCs w:val="24"/>
          <w:lang w:val="ka-GE"/>
        </w:rPr>
      </w:pPr>
    </w:p>
    <w:p w14:paraId="2A8550C2"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სისხლის დონაცია</w:t>
      </w:r>
    </w:p>
    <w:p w14:paraId="5777F63F"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მკურნალობის დროს და მკურნალობიდან სულ მცირე 7 დღის განმავლობაში არ გაიღოთ სისხლი.</w:t>
      </w:r>
    </w:p>
    <w:p w14:paraId="302EAB93" w14:textId="77777777" w:rsidR="00A56DC8" w:rsidRPr="00EF275D" w:rsidRDefault="00A56DC8" w:rsidP="00737D6C">
      <w:pPr>
        <w:spacing w:after="0" w:line="240" w:lineRule="auto"/>
        <w:rPr>
          <w:rFonts w:ascii="Sylfaen" w:hAnsi="Sylfaen"/>
          <w:noProof/>
          <w:sz w:val="24"/>
          <w:szCs w:val="24"/>
          <w:lang w:val="ka-GE"/>
        </w:rPr>
      </w:pPr>
    </w:p>
    <w:p w14:paraId="0978F455"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ეს გაფრთხილებები თქვენ გეხებათ, თუნდაც თქვენი ცხოვრების რომელიმე წარსულ ეტაპზე, გთხოვთ, მიმართოთ ექიმს.</w:t>
      </w:r>
    </w:p>
    <w:p w14:paraId="004210C3" w14:textId="77777777" w:rsidR="00A56DC8" w:rsidRPr="00EF275D" w:rsidRDefault="00A56DC8" w:rsidP="00737D6C">
      <w:pPr>
        <w:spacing w:after="0" w:line="240" w:lineRule="auto"/>
        <w:rPr>
          <w:rFonts w:ascii="Sylfaen" w:hAnsi="Sylfaen"/>
          <w:noProof/>
          <w:sz w:val="24"/>
          <w:szCs w:val="24"/>
          <w:lang w:val="ka-GE"/>
        </w:rPr>
      </w:pPr>
    </w:p>
    <w:p w14:paraId="0189BEF1"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რელივის გამოყენება საკვებთან და სასმელთან ერთად</w:t>
      </w:r>
    </w:p>
    <w:p w14:paraId="1C6EDC9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რელივის კაფსულების მიღება შესაძლებელია საკვებთან ერთად ან კვებისგან დამოუკიდებლად (იხილეთ „როგორ გამოვიყენოთ რელივი“).</w:t>
      </w:r>
    </w:p>
    <w:p w14:paraId="6410BE04" w14:textId="77777777" w:rsidR="00A56DC8" w:rsidRPr="00EF275D" w:rsidRDefault="00A56DC8" w:rsidP="00737D6C">
      <w:pPr>
        <w:spacing w:after="0" w:line="240" w:lineRule="auto"/>
        <w:rPr>
          <w:rFonts w:ascii="Sylfaen" w:hAnsi="Sylfaen"/>
          <w:noProof/>
          <w:sz w:val="24"/>
          <w:szCs w:val="24"/>
          <w:lang w:val="ka-GE"/>
        </w:rPr>
      </w:pPr>
    </w:p>
    <w:p w14:paraId="715690F8"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ორსულობა</w:t>
      </w:r>
    </w:p>
    <w:p w14:paraId="21045B0E"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მედიკამენტის გამოყენებამდე გაიარეთ კონსულტაცია ექიმთან ან ფარმაცევტთან.</w:t>
      </w:r>
    </w:p>
    <w:p w14:paraId="3F25DD5C" w14:textId="77777777" w:rsidR="00A56DC8" w:rsidRPr="00EF275D" w:rsidRDefault="00A56DC8" w:rsidP="00737D6C">
      <w:pPr>
        <w:spacing w:after="0" w:line="240" w:lineRule="auto"/>
        <w:rPr>
          <w:rFonts w:ascii="Sylfaen" w:hAnsi="Sylfaen"/>
          <w:noProof/>
          <w:sz w:val="24"/>
          <w:szCs w:val="24"/>
          <w:lang w:val="ka-GE"/>
        </w:rPr>
      </w:pPr>
    </w:p>
    <w:p w14:paraId="2AA9F1E2" w14:textId="77777777" w:rsidR="00A56DC8" w:rsidRPr="00EF275D" w:rsidRDefault="00A56DC8" w:rsidP="00737D6C">
      <w:pPr>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ქალები, რომლებიც იყენებენ რელივს:</w:t>
      </w:r>
    </w:p>
    <w:p w14:paraId="54B12E50" w14:textId="77777777" w:rsidR="00A56DC8" w:rsidRPr="00EF275D" w:rsidRDefault="00A56DC8" w:rsidP="00737D6C">
      <w:pPr>
        <w:spacing w:after="0" w:line="240" w:lineRule="auto"/>
        <w:rPr>
          <w:rFonts w:ascii="Sylfaen" w:hAnsi="Sylfaen"/>
          <w:noProof/>
          <w:sz w:val="24"/>
          <w:szCs w:val="24"/>
          <w:lang w:val="ka-GE"/>
        </w:rPr>
      </w:pPr>
    </w:p>
    <w:p w14:paraId="2C4A8A48"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არ გამოიყენოთ რელივი, თუ ხართ ორსულად, რადგან ამ მედიკამენტმა შეიძლება ზიანი მიაყენოს თქვენს ნაყოფს. ასევე, არ უნდა დაორსულდეთ რელივის გამოყენების დროს.</w:t>
      </w:r>
    </w:p>
    <w:p w14:paraId="42A7B01E" w14:textId="77777777" w:rsidR="00A56DC8" w:rsidRPr="00EF275D" w:rsidRDefault="00A56DC8" w:rsidP="00737D6C">
      <w:pPr>
        <w:spacing w:after="0" w:line="240" w:lineRule="auto"/>
        <w:rPr>
          <w:rFonts w:ascii="Sylfaen" w:hAnsi="Sylfaen"/>
          <w:noProof/>
          <w:sz w:val="24"/>
          <w:szCs w:val="24"/>
          <w:lang w:val="ka-GE"/>
        </w:rPr>
      </w:pPr>
    </w:p>
    <w:p w14:paraId="361C3F1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ამიტომ, თუ შესაძლებელია დაორსულება, უნდა გამოიყენოთ კონტრაცეფციის ეფექტური მეთოდი (იხილეთ განყოფილება „ჩასახვის საწინააღმდეგო საშუალებები“).</w:t>
      </w:r>
    </w:p>
    <w:p w14:paraId="74AC7D03" w14:textId="77777777" w:rsidR="00A56DC8" w:rsidRPr="00EF275D" w:rsidRDefault="00A56DC8" w:rsidP="00737D6C">
      <w:pPr>
        <w:spacing w:after="0" w:line="240" w:lineRule="auto"/>
        <w:rPr>
          <w:rFonts w:ascii="Sylfaen" w:hAnsi="Sylfaen"/>
          <w:noProof/>
          <w:sz w:val="24"/>
          <w:szCs w:val="24"/>
          <w:lang w:val="ka-GE"/>
        </w:rPr>
      </w:pPr>
    </w:p>
    <w:p w14:paraId="1844D66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დაორსულდებით რელივით მკურნალობის დროს, დაუყოვნებლივ შეწყვიტეთ მკურნალობა და აცნობეთ ექიმს.</w:t>
      </w:r>
    </w:p>
    <w:p w14:paraId="23E0E523" w14:textId="77777777" w:rsidR="00A56DC8" w:rsidRPr="00EF275D" w:rsidRDefault="00A56DC8" w:rsidP="00737D6C">
      <w:pPr>
        <w:spacing w:after="0" w:line="240" w:lineRule="auto"/>
        <w:rPr>
          <w:rFonts w:ascii="Sylfaen" w:hAnsi="Sylfaen"/>
          <w:noProof/>
          <w:sz w:val="24"/>
          <w:szCs w:val="24"/>
          <w:lang w:val="ka-GE"/>
        </w:rPr>
      </w:pPr>
    </w:p>
    <w:p w14:paraId="05C33567" w14:textId="77777777" w:rsidR="00A56DC8" w:rsidRPr="00EF275D" w:rsidRDefault="00A56DC8" w:rsidP="00737D6C">
      <w:pPr>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მამაკაცები, რომლებიც იყენებენ რელივს:</w:t>
      </w:r>
    </w:p>
    <w:p w14:paraId="2CE4610C" w14:textId="77777777" w:rsidR="00A56DC8" w:rsidRPr="00EF275D" w:rsidRDefault="00A56DC8" w:rsidP="00737D6C">
      <w:pPr>
        <w:spacing w:after="0" w:line="240" w:lineRule="auto"/>
        <w:rPr>
          <w:rFonts w:ascii="Sylfaen" w:hAnsi="Sylfaen"/>
          <w:noProof/>
          <w:sz w:val="24"/>
          <w:szCs w:val="24"/>
          <w:lang w:val="ka-GE"/>
        </w:rPr>
      </w:pPr>
    </w:p>
    <w:p w14:paraId="506BDEC7"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თქვენი პარტნიორი დაორსულდება რელივის გამოყენების დროს, დაუყოვნებლივ აცნობეთ ექიმს. თქვენს პარტნიორს შეიძლება დასჭირდეს სამედიცინო დახმარების მიღება. თქვენ უნდა გამოიყენოთ ეფექტური კონტრაცეფციის მეთოდები (იხილეთ განყოფილება „კონტრაცეფცია“).</w:t>
      </w:r>
    </w:p>
    <w:p w14:paraId="554E54D4" w14:textId="77777777" w:rsidR="00A56DC8" w:rsidRPr="00EF275D" w:rsidRDefault="00A56DC8" w:rsidP="00737D6C">
      <w:pPr>
        <w:spacing w:after="0" w:line="240" w:lineRule="auto"/>
        <w:rPr>
          <w:rFonts w:ascii="Sylfaen" w:hAnsi="Sylfaen"/>
          <w:noProof/>
          <w:sz w:val="24"/>
          <w:szCs w:val="24"/>
          <w:lang w:val="ka-GE"/>
        </w:rPr>
      </w:pPr>
    </w:p>
    <w:p w14:paraId="39192F5E"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მკურნალობის დროს შეამჩნევთ, რომ ორსულად ხართ, დაუყოვნებლივ მიმართეთ ექიმს ან ფარმაცევტს.</w:t>
      </w:r>
    </w:p>
    <w:p w14:paraId="163B07A3" w14:textId="77777777" w:rsidR="00A56DC8" w:rsidRPr="00EF275D" w:rsidRDefault="00A56DC8" w:rsidP="00737D6C">
      <w:pPr>
        <w:spacing w:after="0" w:line="240" w:lineRule="auto"/>
        <w:rPr>
          <w:rFonts w:ascii="Sylfaen" w:hAnsi="Sylfaen"/>
          <w:noProof/>
          <w:sz w:val="24"/>
          <w:szCs w:val="24"/>
          <w:lang w:val="ka-GE"/>
        </w:rPr>
      </w:pPr>
    </w:p>
    <w:p w14:paraId="71A0AD90"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ძუძუთი კვება</w:t>
      </w:r>
    </w:p>
    <w:p w14:paraId="3C2F53B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მედიკამენტის გამოყენებამდე მიმართეთ ექიმს ან ფარმაცევტს.</w:t>
      </w:r>
    </w:p>
    <w:p w14:paraId="7EAC5F2F" w14:textId="77777777" w:rsidR="00A56DC8" w:rsidRPr="00EF275D" w:rsidRDefault="00A56DC8" w:rsidP="00737D6C">
      <w:pPr>
        <w:spacing w:after="0" w:line="240" w:lineRule="auto"/>
        <w:rPr>
          <w:rFonts w:ascii="Sylfaen" w:hAnsi="Sylfaen"/>
          <w:noProof/>
          <w:sz w:val="24"/>
          <w:szCs w:val="24"/>
          <w:lang w:val="ka-GE"/>
        </w:rPr>
      </w:pPr>
    </w:p>
    <w:p w14:paraId="35CC92FF"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lastRenderedPageBreak/>
        <w:t>რელივის მიღების დროს არ კვებოთ ბავშვი ძუძუთი. უცნობია, გადადის თუ არა რელივი დედის რძეში.</w:t>
      </w:r>
    </w:p>
    <w:p w14:paraId="04302379" w14:textId="77777777" w:rsidR="00A56DC8" w:rsidRPr="00EF275D" w:rsidRDefault="00A56DC8" w:rsidP="00737D6C">
      <w:pPr>
        <w:spacing w:after="0" w:line="240" w:lineRule="auto"/>
        <w:rPr>
          <w:rFonts w:ascii="Sylfaen" w:hAnsi="Sylfaen"/>
          <w:noProof/>
          <w:sz w:val="24"/>
          <w:szCs w:val="24"/>
          <w:lang w:val="ka-GE"/>
        </w:rPr>
      </w:pPr>
    </w:p>
    <w:p w14:paraId="45CD7C79" w14:textId="77777777" w:rsidR="00A56DC8" w:rsidRPr="00EF275D" w:rsidRDefault="00A56DC8" w:rsidP="00737D6C">
      <w:pPr>
        <w:spacing w:after="0" w:line="240" w:lineRule="auto"/>
        <w:rPr>
          <w:rFonts w:ascii="Sylfaen" w:hAnsi="Sylfaen"/>
          <w:b/>
          <w:noProof/>
          <w:sz w:val="24"/>
          <w:szCs w:val="24"/>
          <w:u w:val="single"/>
          <w:lang w:val="ka-GE"/>
        </w:rPr>
      </w:pPr>
      <w:r w:rsidRPr="00EF275D">
        <w:rPr>
          <w:rFonts w:ascii="Sylfaen" w:hAnsi="Sylfaen"/>
          <w:b/>
          <w:noProof/>
          <w:sz w:val="24"/>
          <w:szCs w:val="24"/>
          <w:lang w:val="ka-GE"/>
        </w:rPr>
        <w:t>შობადობის კონტროლი</w:t>
      </w:r>
    </w:p>
    <w:p w14:paraId="772D0B8A" w14:textId="77777777" w:rsidR="00A56DC8" w:rsidRPr="00EF275D" w:rsidRDefault="00A56DC8" w:rsidP="00737D6C">
      <w:pPr>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ქალები, რომლებიც იღებენ რელივს</w:t>
      </w:r>
    </w:p>
    <w:p w14:paraId="1620A851"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მაშინაც კი, თუ ფიქრობთ, რომ დაორსულება ნაკლებად სავარაუდოა, მკურნალობის დაწყებამდე ჰკითხეთ ექიმს, შესაძლებელია თუ არა დაორსულება.</w:t>
      </w:r>
    </w:p>
    <w:p w14:paraId="7DE5F693" w14:textId="77777777" w:rsidR="00A56DC8" w:rsidRPr="00EF275D" w:rsidRDefault="00A56DC8" w:rsidP="00737D6C">
      <w:pPr>
        <w:spacing w:after="0" w:line="240" w:lineRule="auto"/>
        <w:rPr>
          <w:rFonts w:ascii="Sylfaen" w:hAnsi="Sylfaen"/>
          <w:noProof/>
          <w:sz w:val="24"/>
          <w:szCs w:val="24"/>
          <w:lang w:val="ka-GE"/>
        </w:rPr>
      </w:pPr>
    </w:p>
    <w:p w14:paraId="7A316CB8"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დაორსულება შესაძლებელია:</w:t>
      </w:r>
    </w:p>
    <w:p w14:paraId="5524D0D8"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გარდა იმ შემთხვევებისა, როდესაც დადასტურებულია, რომ ფალოპის მილები (საკვერცხეებსა და საშვილოსნოს შორის მილები) დაზიანებულია და დახშულია (კვერცხუჯრედების საშვილოსნოში მოხვედრის თავიდან ასაცილებლად, ანუ ფალოპის მილების სტერილიზაცია), მკურნალობის დაწყებამდე, მკურნალობის დროს მინიმუმ 4 კვირაში ერთხელ და მკურნალობის დასრულებიდან მინიმუმ 4 კვირის განმავლობაში, ექიმის მეთვალყურეობის ქვეშ ჩაგიტარდებათ ორსულობის ტესტი.</w:t>
      </w:r>
    </w:p>
    <w:p w14:paraId="006CCE02" w14:textId="77777777" w:rsidR="00A56DC8" w:rsidRPr="00EF275D" w:rsidRDefault="00A56DC8" w:rsidP="00737D6C">
      <w:pPr>
        <w:spacing w:after="0" w:line="240" w:lineRule="auto"/>
        <w:rPr>
          <w:rFonts w:ascii="Sylfaen" w:hAnsi="Sylfaen"/>
          <w:noProof/>
          <w:sz w:val="24"/>
          <w:szCs w:val="24"/>
          <w:lang w:val="ka-GE"/>
        </w:rPr>
      </w:pPr>
    </w:p>
    <w:p w14:paraId="6927C68A"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მკურნალობის დაწყებამდე მინიმუმ 4 კვირის განმავლობაში, მკურნალობის დროს და მკურნალობის დასრულებიდან მინიმუმ 4 კვირის განმავლობაში უნდა გამოიყენოთ კონტრაცეფციის ეფექტური მეთოდი. თქვენი ექიმი გაცნობებთ ჩასახვის საწინააღმდეგო შესაბამისი მეთოდების შესახებ.</w:t>
      </w:r>
    </w:p>
    <w:p w14:paraId="35F89598" w14:textId="77777777" w:rsidR="00A56DC8" w:rsidRPr="00EF275D" w:rsidRDefault="00A56DC8" w:rsidP="00737D6C">
      <w:pPr>
        <w:spacing w:after="0" w:line="240" w:lineRule="auto"/>
        <w:rPr>
          <w:rFonts w:ascii="Sylfaen" w:hAnsi="Sylfaen"/>
          <w:noProof/>
          <w:sz w:val="24"/>
          <w:szCs w:val="24"/>
          <w:lang w:val="ka-GE"/>
        </w:rPr>
      </w:pPr>
    </w:p>
    <w:p w14:paraId="1C8FB805" w14:textId="77777777" w:rsidR="00A56DC8" w:rsidRPr="00EF275D" w:rsidRDefault="00A56DC8" w:rsidP="00737D6C">
      <w:pPr>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მამაკაცები, რომლებიც იღებენ რელივს</w:t>
      </w:r>
    </w:p>
    <w:p w14:paraId="50935C7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აღწევს მამაკაცის სპერმაში. თუ თქვენი პარტნიორი ორსულადაა ან შეიძლება დაორსულდეს და არ იყენებს ეფექტურ კონტრაცეფციას, მკურნალობის განმავლობაში და მკურნალობის დასრულებიდან სულ მცირე 7 დღის განმავლობაში უნდა გამოიყენოთ პრეზერვატივი, მაშინაც კი, თუ სტერილიზაციის ოპერაცია გაქვთ გაკეთებული.</w:t>
      </w:r>
    </w:p>
    <w:p w14:paraId="404E904D" w14:textId="77777777" w:rsidR="00A56DC8" w:rsidRPr="00EF275D" w:rsidRDefault="00A56DC8" w:rsidP="00737D6C">
      <w:pPr>
        <w:spacing w:after="0" w:line="240" w:lineRule="auto"/>
        <w:rPr>
          <w:rFonts w:ascii="Sylfaen" w:hAnsi="Sylfaen"/>
          <w:noProof/>
          <w:sz w:val="24"/>
          <w:szCs w:val="24"/>
          <w:lang w:val="ka-GE"/>
        </w:rPr>
      </w:pPr>
    </w:p>
    <w:p w14:paraId="2102C2BA"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მკურნალობის დროს და მკურნალობის დასრულებიდან სულ მცირე 7 დღის განმავლობაში არ შეიძლება სპერმის გაცემა.</w:t>
      </w:r>
    </w:p>
    <w:p w14:paraId="01F50A81" w14:textId="77777777" w:rsidR="00A56DC8" w:rsidRPr="00EF275D" w:rsidRDefault="00A56DC8" w:rsidP="00737D6C">
      <w:pPr>
        <w:spacing w:after="0" w:line="240" w:lineRule="auto"/>
        <w:rPr>
          <w:rFonts w:ascii="Sylfaen" w:hAnsi="Sylfaen"/>
          <w:noProof/>
          <w:sz w:val="24"/>
          <w:szCs w:val="24"/>
          <w:lang w:val="ka-GE"/>
        </w:rPr>
      </w:pPr>
    </w:p>
    <w:p w14:paraId="30A09B6E"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ავტომობილის მართვა და მექანიზმებთან მუშაობა</w:t>
      </w:r>
    </w:p>
    <w:p w14:paraId="1C779705"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რელივის გამოყენების შემდეგ გრძნობთ თავბრუსხვევას, დაღლილობას, ძილიანობას ან თავბრუსხვევას (ვერტიგო) ან მხედველობის დაბინდვას წონასწორობის დარღვევის გამო, არ მართოთ ავტომობილი და არ გამოიყენოთ მექანიზმები.</w:t>
      </w:r>
    </w:p>
    <w:p w14:paraId="32E94CF2" w14:textId="77777777" w:rsidR="00A56DC8" w:rsidRPr="00EF275D" w:rsidRDefault="00A56DC8" w:rsidP="00737D6C">
      <w:pPr>
        <w:spacing w:after="0" w:line="240" w:lineRule="auto"/>
        <w:rPr>
          <w:rFonts w:ascii="Sylfaen" w:hAnsi="Sylfaen"/>
          <w:noProof/>
          <w:sz w:val="24"/>
          <w:szCs w:val="24"/>
          <w:lang w:val="ka-GE"/>
        </w:rPr>
      </w:pPr>
    </w:p>
    <w:p w14:paraId="3B39A73F" w14:textId="77777777" w:rsidR="00A56DC8" w:rsidRPr="00EF275D" w:rsidRDefault="00A56DC8" w:rsidP="00737D6C">
      <w:pPr>
        <w:tabs>
          <w:tab w:val="left" w:pos="8998"/>
        </w:tabs>
        <w:spacing w:after="0" w:line="240" w:lineRule="auto"/>
        <w:rPr>
          <w:rFonts w:ascii="Sylfaen" w:hAnsi="Sylfaen"/>
          <w:b/>
          <w:noProof/>
          <w:sz w:val="24"/>
          <w:szCs w:val="24"/>
          <w:lang w:val="ka-GE"/>
        </w:rPr>
      </w:pPr>
      <w:r w:rsidRPr="00EF275D">
        <w:rPr>
          <w:rFonts w:ascii="Sylfaen" w:hAnsi="Sylfaen"/>
          <w:b/>
          <w:noProof/>
          <w:sz w:val="24"/>
          <w:szCs w:val="24"/>
          <w:lang w:val="ka-GE"/>
        </w:rPr>
        <w:t>მნიშვნელოვანი ინფორმაცია რელივი-ში შემავალი ზოგიერთი დამხმარე ნივთიერების შესახებ</w:t>
      </w:r>
      <w:r w:rsidRPr="00EF275D">
        <w:rPr>
          <w:rFonts w:ascii="Sylfaen" w:hAnsi="Sylfaen"/>
          <w:b/>
          <w:noProof/>
          <w:sz w:val="24"/>
          <w:szCs w:val="24"/>
          <w:lang w:val="ka-GE"/>
        </w:rPr>
        <w:tab/>
      </w:r>
    </w:p>
    <w:p w14:paraId="2DD1F2BB"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რელივის კაფსულები შეიცავს უწყლო ლაქტოზას (შაქრის სახეობა). თუ ექიმმა გითხრათ, რომ გაქვთ აუტანლობა ზოგიერთი შაქრის მიმართ, ამ სამკურნალო პროდუქტის გამოყენებამდე მიმართეთ ექიმს.</w:t>
      </w:r>
    </w:p>
    <w:p w14:paraId="6A59B76A" w14:textId="77777777" w:rsidR="00A56DC8" w:rsidRPr="00EF275D" w:rsidRDefault="00A56DC8" w:rsidP="00737D6C">
      <w:pPr>
        <w:spacing w:after="0" w:line="240" w:lineRule="auto"/>
        <w:rPr>
          <w:rFonts w:ascii="Sylfaen" w:hAnsi="Sylfaen"/>
          <w:noProof/>
          <w:sz w:val="24"/>
          <w:szCs w:val="24"/>
          <w:lang w:val="ka-GE"/>
        </w:rPr>
      </w:pPr>
    </w:p>
    <w:p w14:paraId="0EDE424A"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სხვა მედიკამენტები და რელივი</w:t>
      </w:r>
    </w:p>
    <w:p w14:paraId="7FA1D01E"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რელივმა შეიძლება გავლენა მოახდინოს სხვა პრეპარატების ფუნქციაზე და გამოიწვიოს მძიმე გვერდითი მოვლენები, ან ზოგიერთმა პრეპარატმა შეიძლება გავლენა მოახდინოს რელივის ფუნქციაზე. კერძოდ, აცნობეთ ექიმს, თუ იყენებთ შემდეგ მედიკამენტებს:</w:t>
      </w:r>
    </w:p>
    <w:p w14:paraId="7DBA1AC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ორსულობის თავიდან ასაცილებლად ზოგიერთ მედიკამენტს, როგორიცაა ორალური კონტრაცეპტივები, რადგან მათ შეიძლება დაბლოკონ რელივის ეფექტი,</w:t>
      </w:r>
    </w:p>
    <w:p w14:paraId="67A2960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lastRenderedPageBreak/>
        <w:t>• გულის დაავადებების სამკურნალო ზოგიერთ მედიკამენტს, როგორიცაა დიგოქსინი,</w:t>
      </w:r>
    </w:p>
    <w:p w14:paraId="6362012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სისხლის გასათხელებლად გამოყენებულ ზოგიერთ მედიკამენტს, როგორიცაა ვარფარინი.</w:t>
      </w:r>
    </w:p>
    <w:p w14:paraId="41D40080" w14:textId="77777777" w:rsidR="00A56DC8" w:rsidRPr="00EF275D" w:rsidRDefault="00A56DC8" w:rsidP="00737D6C">
      <w:pPr>
        <w:spacing w:after="0" w:line="240" w:lineRule="auto"/>
        <w:rPr>
          <w:rFonts w:ascii="Sylfaen" w:hAnsi="Sylfaen"/>
          <w:noProof/>
          <w:sz w:val="24"/>
          <w:szCs w:val="24"/>
          <w:lang w:val="ka-GE"/>
        </w:rPr>
      </w:pPr>
    </w:p>
    <w:p w14:paraId="7D24109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ამჟამად იყენებთ ან ბოლო დროს იყენებდით რაიმე რეცეპტით ან ურეცეპტოდ გასაცემ მედიკამენტებს, გთხოვთ, აცნობოთ ამის შესახებ ექიმს ან ფარმაცევტს.</w:t>
      </w:r>
    </w:p>
    <w:p w14:paraId="6B9CF50D" w14:textId="77777777" w:rsidR="00A56DC8" w:rsidRPr="00EF275D" w:rsidRDefault="00A56DC8" w:rsidP="00737D6C">
      <w:pPr>
        <w:spacing w:after="0" w:line="240" w:lineRule="auto"/>
        <w:rPr>
          <w:rFonts w:ascii="Sylfaen" w:hAnsi="Sylfaen"/>
          <w:noProof/>
          <w:sz w:val="24"/>
          <w:szCs w:val="24"/>
          <w:lang w:val="ka-GE"/>
        </w:rPr>
      </w:pPr>
    </w:p>
    <w:p w14:paraId="7F71D427"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b/>
          <w:noProof/>
          <w:sz w:val="24"/>
          <w:szCs w:val="24"/>
          <w:lang w:val="ka-GE"/>
        </w:rPr>
        <w:t>3. როგორ გამოვიყენოთ რელივი?</w:t>
      </w:r>
      <w:r w:rsidRPr="00EF275D">
        <w:rPr>
          <w:rFonts w:ascii="Sylfaen" w:hAnsi="Sylfaen"/>
          <w:noProof/>
          <w:sz w:val="24"/>
          <w:szCs w:val="24"/>
          <w:lang w:val="ka-GE"/>
        </w:rPr>
        <w:t xml:space="preserve"> </w:t>
      </w:r>
    </w:p>
    <w:p w14:paraId="4CE4D3AE"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უნდა დაგინიშნოთ ექიმებმა, რომლებსაც აქვთ გამოცდილება მრავლობითი მიელომის, მიელოდისპლაზიური სინდრომის და ფოლიკულური ლიმფომის მკურნალობაში.</w:t>
      </w:r>
    </w:p>
    <w:p w14:paraId="0199894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როდესაც რელივი გამოიყენება მრავლობითი მიელომის სამკურნალოდ იმ პაციენტებში, რომლებსაც არ ჩაუტარებიათ ძვლის ტვინის ტრანსპლანტაცია ან რომლებსაც ადრე ჩაუტარდათ სხვა მკურნალობა, ის მიიღება სხვა მედიკამენტებთან კომბინაციაში (იხილეთ ნაწილი 1 „რა არის რელივი და რისთვის გამოიყენება?“).</w:t>
      </w:r>
    </w:p>
    <w:p w14:paraId="7A339B0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რელივი გამოიყენება მრავლობითი მიელომის ან მიელოდისპლაზიური სინდრომის სამკურნალოდ იმ პაციენტებში, რომლებსაც ჩაუტარდათ ძვლის ტვინის ტრანსპლანტაცია და მიიღება მარტო.</w:t>
      </w:r>
    </w:p>
    <w:p w14:paraId="28CED3D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როდესაც რელივი გამოიყენება ფოლიკულური ლიმფომის სამკურნალოდ, ის მიიღება სხვა მედიკამენტთან, სახელწოდებით „რიტუქსიმაბი“.</w:t>
      </w:r>
    </w:p>
    <w:p w14:paraId="21A13646" w14:textId="77777777" w:rsidR="00A56DC8" w:rsidRPr="00EF275D" w:rsidRDefault="00A56DC8" w:rsidP="00737D6C">
      <w:pPr>
        <w:spacing w:after="0" w:line="240" w:lineRule="auto"/>
        <w:rPr>
          <w:rFonts w:ascii="Sylfaen" w:hAnsi="Sylfaen"/>
          <w:noProof/>
          <w:sz w:val="24"/>
          <w:szCs w:val="24"/>
          <w:lang w:val="ka-GE"/>
        </w:rPr>
      </w:pPr>
    </w:p>
    <w:p w14:paraId="40ABCF21"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ყოველთვის მიიღეთ ექიმის დანიშნულებისამებრ. თუ არ ხართ დარწმუნებული გამოყენებაში, მიმართეთ ექიმს ან ფარმაცევტს.</w:t>
      </w:r>
    </w:p>
    <w:p w14:paraId="1A360B91"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თუ იღებთ რელივს სხვა მედიკამენტებთან ერთად, მათი გამოყენებისა და ეფექტების შესახებ დამატებითი ინფორმაციისთვის უნდა გაეცნოთ ამ მედიკამენტების ფურცელ-ჩანართს.</w:t>
      </w:r>
    </w:p>
    <w:p w14:paraId="266686B4" w14:textId="77777777" w:rsidR="00A56DC8" w:rsidRPr="00EF275D" w:rsidRDefault="00A56DC8" w:rsidP="00737D6C">
      <w:pPr>
        <w:spacing w:after="0" w:line="240" w:lineRule="auto"/>
        <w:rPr>
          <w:rFonts w:ascii="Sylfaen" w:hAnsi="Sylfaen"/>
          <w:noProof/>
          <w:sz w:val="24"/>
          <w:szCs w:val="24"/>
          <w:lang w:val="ka-GE"/>
        </w:rPr>
      </w:pPr>
    </w:p>
    <w:p w14:paraId="464A76BD"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სწორი გამოყენებისა და დოზირების/მიღების სიხშირის ინსტრუქცია:</w:t>
      </w:r>
    </w:p>
    <w:p w14:paraId="31BA1836"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მკურნალობის ციკლი</w:t>
      </w:r>
    </w:p>
    <w:p w14:paraId="4B3FAA81"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მიიღება გარკვეულ დღეებში, 3 კვირის განმავლობაში (21 დღე).</w:t>
      </w:r>
    </w:p>
    <w:p w14:paraId="647CFD5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ყოველ 21 დღეს ეწოდება „მკურნალობის ციკლი“.</w:t>
      </w:r>
    </w:p>
    <w:p w14:paraId="2A10C535"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606A55B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თითოეული 21-დღიანი ციკლის დასრულების შემდეგ, თქვენ უნდა დაიწყოთ ახალი „ციკლი“ შემდეგი 21 დღის განმავლობაში.</w:t>
      </w:r>
    </w:p>
    <w:p w14:paraId="6A678162"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ან</w:t>
      </w:r>
    </w:p>
    <w:p w14:paraId="1FDB6B03"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 მიიღება გარკვეულ დღეებში 4 კვირის განმავლობაში (28 დღე).</w:t>
      </w:r>
    </w:p>
    <w:p w14:paraId="3FA526D6"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ყოველ 28 დღეს ეწოდება „მკურნალობის ციკლი“.</w:t>
      </w:r>
    </w:p>
    <w:p w14:paraId="3DCFA3E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ციკლის დღიდან გამომდინარე, თქვენ მიიღებთ ერთ ან რამდენიმე მედიკამენტს. თუმცა, ზოგიერთ დღეს თქვენ არ იღებთ არცერთ მედიკამენტს.</w:t>
      </w:r>
    </w:p>
    <w:p w14:paraId="61D0A02D"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თითოეული 28-დღიანი ციკლის დასრულების შემდეგ, თქვენ უნდა დაიწყოთ ახალი „ციკლი“ შემდეგი 28 დღის განმავლობაში.</w:t>
      </w:r>
    </w:p>
    <w:p w14:paraId="1B9DB977" w14:textId="77777777" w:rsidR="00A56DC8" w:rsidRPr="00EF275D" w:rsidRDefault="00A56DC8" w:rsidP="00737D6C">
      <w:pPr>
        <w:spacing w:after="0" w:line="240" w:lineRule="auto"/>
        <w:rPr>
          <w:rFonts w:ascii="Sylfaen" w:hAnsi="Sylfaen"/>
          <w:noProof/>
          <w:sz w:val="24"/>
          <w:szCs w:val="24"/>
          <w:lang w:val="ka-GE"/>
        </w:rPr>
      </w:pPr>
    </w:p>
    <w:p w14:paraId="0CE0B8EA"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მკურნალობის დაწყებამდე ექიმი გეტყვით:</w:t>
      </w:r>
    </w:p>
    <w:p w14:paraId="2422A2B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რამდენი რელივი უნდა მიიღოთ,</w:t>
      </w:r>
    </w:p>
    <w:p w14:paraId="5FC8A7FC"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თუ რელივთან ერთად სხვა მედიკამენტებიც გჭირდებათ, რა დოზით გამოიყენოთ,</w:t>
      </w:r>
    </w:p>
    <w:p w14:paraId="2FE14B2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მკურნალობის ციკლის რომელ დღეებში იღებთ თითოეულ პრეპარატს</w:t>
      </w:r>
    </w:p>
    <w:p w14:paraId="710D2AD9" w14:textId="77777777" w:rsidR="00A56DC8" w:rsidRPr="00EF275D" w:rsidRDefault="00A56DC8" w:rsidP="00737D6C">
      <w:pPr>
        <w:spacing w:after="0" w:line="240" w:lineRule="auto"/>
        <w:rPr>
          <w:rFonts w:ascii="Sylfaen" w:hAnsi="Sylfaen"/>
          <w:noProof/>
          <w:sz w:val="24"/>
          <w:szCs w:val="24"/>
          <w:lang w:val="ka-GE"/>
        </w:rPr>
      </w:pPr>
    </w:p>
    <w:p w14:paraId="2131C79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რელივით მკურნალობის ხანგრძლივობა:</w:t>
      </w:r>
    </w:p>
    <w:p w14:paraId="0DC1953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lastRenderedPageBreak/>
        <w:t>რელივი გამოიყენება ციკლებად, თითოეული 21 ან 28 დღის განმავლობაში (იხილეთ განყოფილება „მკურნალობის ციკლი“). ექიმი განსაზღვრავს, რამდენ ხანს გაგრძელდება თქვენი მკურნალობა. არ შეწყვიტოთ მკურნალობა ნაადრევად.</w:t>
      </w:r>
    </w:p>
    <w:p w14:paraId="56851CEA" w14:textId="77777777" w:rsidR="00A56DC8" w:rsidRPr="00EF275D" w:rsidRDefault="00A56DC8" w:rsidP="00737D6C">
      <w:pPr>
        <w:spacing w:after="0" w:line="240" w:lineRule="auto"/>
        <w:rPr>
          <w:rFonts w:ascii="Sylfaen" w:hAnsi="Sylfaen"/>
          <w:noProof/>
          <w:sz w:val="24"/>
          <w:szCs w:val="24"/>
          <w:lang w:val="ka-GE"/>
        </w:rPr>
      </w:pPr>
    </w:p>
    <w:p w14:paraId="4BB32BFA" w14:textId="77777777" w:rsidR="00A56DC8" w:rsidRPr="00EF275D" w:rsidRDefault="00A56DC8" w:rsidP="00737D6C">
      <w:pPr>
        <w:spacing w:after="0" w:line="240" w:lineRule="auto"/>
        <w:rPr>
          <w:rFonts w:ascii="Sylfaen" w:hAnsi="Sylfaen"/>
          <w:b/>
          <w:noProof/>
          <w:sz w:val="24"/>
          <w:szCs w:val="24"/>
          <w:lang w:val="ka-GE"/>
        </w:rPr>
      </w:pPr>
      <w:r w:rsidRPr="00EF275D">
        <w:rPr>
          <w:rFonts w:ascii="Sylfaen" w:hAnsi="Sylfaen"/>
          <w:b/>
          <w:noProof/>
          <w:sz w:val="24"/>
          <w:szCs w:val="24"/>
          <w:lang w:val="ka-GE"/>
        </w:rPr>
        <w:t>მიღების გზა და მეთოდი</w:t>
      </w:r>
    </w:p>
    <w:p w14:paraId="33AAF00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რელივის კაფსულა გადაყლაპეთ მთლიანად, წყლის დაყოლებით, დღეში ერთხელ.</w:t>
      </w:r>
    </w:p>
    <w:p w14:paraId="3FC7576C"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არ გატეხოთ, არ გახსნათ და არ დაღეჭოთ კაფსულები. თუ გატეხილი რელივი კაფსულის ფხვნილი კანთან კონტაქტში მოხვდება, დაუყოვნებლივ კარგად დაიბანეთ კანი საპნითა და წყლით.</w:t>
      </w:r>
    </w:p>
    <w:p w14:paraId="5D718F0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შეგიძლიათ მიიღოთ საკვებთან ერთად ან დამოუკიდებლად.</w:t>
      </w:r>
    </w:p>
    <w:p w14:paraId="688882EA"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ჯანდაცვის მუშაკებმა, მომვლელებმა და ოჯახის წევრებმა ბლისტერთან ან კაფსულასთან შეხებისას უნდა ატარონ ერთჯერადი ხელთათმანები. შემდეგ ხელთათმანები ფრთხილად უნდა მოიხსნას კანის კონტაქტის თავიდან ასაცილებლად, მოთავსდეს დალუქულ პლასტმასის პოლიეთილენის პარკში და განადგურდეს ადგილობრივი მოთხოვნების შესაბამისად. შემდეგ ხელები კარგად უნდა დაიბანოთ საპნითა და წყლით. ორსულმა ან ორსულობაზე ეჭვის მქონე ქალებმა არ უნდა შეეხონ ბლისტერს ან კაფსულას.</w:t>
      </w:r>
    </w:p>
    <w:p w14:paraId="58132B84"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რელივი უნდა მიიღოთ დაგეგმილ დღეებში დაახლოებით ერთსა და იმავე დროს.</w:t>
      </w:r>
    </w:p>
    <w:p w14:paraId="72793EFE" w14:textId="77777777" w:rsidR="00A56DC8" w:rsidRPr="00EF275D" w:rsidRDefault="00A56DC8" w:rsidP="00737D6C">
      <w:pPr>
        <w:spacing w:after="0" w:line="240" w:lineRule="auto"/>
        <w:rPr>
          <w:rFonts w:ascii="Sylfaen" w:hAnsi="Sylfaen"/>
          <w:noProof/>
          <w:sz w:val="24"/>
          <w:szCs w:val="24"/>
          <w:lang w:val="ka-GE"/>
        </w:rPr>
      </w:pPr>
    </w:p>
    <w:p w14:paraId="30728086"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კაფსულის ბლისტერიდან ამოსაღებად:</w:t>
      </w:r>
    </w:p>
    <w:p w14:paraId="33B95E09"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დააჭირეთ კაფსულის მხოლოდ ერთ ბოლოზე და გადაწიეთ იგი ფოლგიდან მოშორებით</w:t>
      </w:r>
    </w:p>
    <w:p w14:paraId="69595270" w14:textId="77777777" w:rsidR="00A56DC8" w:rsidRPr="00EF275D" w:rsidRDefault="00A56DC8" w:rsidP="00737D6C">
      <w:pPr>
        <w:spacing w:after="0" w:line="240" w:lineRule="auto"/>
        <w:rPr>
          <w:rFonts w:ascii="Sylfaen" w:hAnsi="Sylfaen"/>
          <w:noProof/>
          <w:sz w:val="24"/>
          <w:szCs w:val="24"/>
          <w:lang w:val="ka-GE"/>
        </w:rPr>
      </w:pPr>
      <w:r w:rsidRPr="00EF275D">
        <w:rPr>
          <w:rFonts w:ascii="Sylfaen" w:hAnsi="Sylfaen"/>
          <w:noProof/>
          <w:sz w:val="24"/>
          <w:szCs w:val="24"/>
          <w:lang w:val="ka-GE"/>
        </w:rPr>
        <w:t>• არ დააჭიროთ კაფსულის ცენტრს, რადგან ამან შეიძლება გამოიწვიოს კაფსულის გატეხვა.</w:t>
      </w:r>
    </w:p>
    <w:p w14:paraId="22BC845B" w14:textId="77777777" w:rsidR="00A56DC8" w:rsidRPr="00EF275D" w:rsidRDefault="00A56DC8" w:rsidP="00737D6C">
      <w:pPr>
        <w:spacing w:after="0" w:line="240" w:lineRule="auto"/>
        <w:rPr>
          <w:rFonts w:ascii="Sylfaen" w:hAnsi="Sylfaen"/>
          <w:noProof/>
          <w:sz w:val="24"/>
          <w:szCs w:val="24"/>
          <w:lang w:val="ka-GE"/>
        </w:rPr>
      </w:pPr>
    </w:p>
    <w:p w14:paraId="352E5F97"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სხვადასხვა ასაკობრივი ჯგუფები:</w:t>
      </w:r>
    </w:p>
    <w:p w14:paraId="4F15F71A"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გამოყენება ბავშვებში:</w:t>
      </w:r>
    </w:p>
    <w:p w14:paraId="18B572B8"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რელივი არ უნდა იქნას გამოყენებული 18 წლამდე ასაკის ბავშვებში.</w:t>
      </w:r>
    </w:p>
    <w:p w14:paraId="03FEC142"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5F48AE3B"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გამოყენება ხანდაზმულებში:</w:t>
      </w:r>
    </w:p>
    <w:p w14:paraId="0251028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რელივი შეიძლება გამოყენებულ იქნას ხანდაზმულ პაციენტებში, საჭიროების შემთხვევაში, ექიმის მიერ დოზის კორექტირებით.</w:t>
      </w:r>
    </w:p>
    <w:p w14:paraId="78DB8B06"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1971610B"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თუ თქვენ ხართ 75 წლის ან მეტი ასაკის, ან გაქვთ თირკმლის საშუალო ან მძიმე პრობლემები, მკურნალობის დაწყებამდე ექიმი ყურადღებით გაგსინჯავთ.</w:t>
      </w:r>
    </w:p>
    <w:p w14:paraId="2DA490C7"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1D52FB76"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გამოყენების განსაკუთრებული პირობები:</w:t>
      </w:r>
    </w:p>
    <w:p w14:paraId="13859731" w14:textId="77777777" w:rsidR="00A56DC8" w:rsidRPr="00EF275D" w:rsidRDefault="00A56DC8" w:rsidP="00737D6C">
      <w:pPr>
        <w:tabs>
          <w:tab w:val="left" w:pos="2589"/>
          <w:tab w:val="left" w:pos="3596"/>
        </w:tabs>
        <w:spacing w:after="0" w:line="240" w:lineRule="auto"/>
        <w:rPr>
          <w:rFonts w:ascii="Sylfaen" w:hAnsi="Sylfaen"/>
          <w:b/>
          <w:noProof/>
          <w:sz w:val="24"/>
          <w:szCs w:val="24"/>
          <w:lang w:val="ka-GE"/>
        </w:rPr>
      </w:pPr>
      <w:r w:rsidRPr="00EF275D">
        <w:rPr>
          <w:rFonts w:ascii="Sylfaen" w:hAnsi="Sylfaen"/>
          <w:b/>
          <w:noProof/>
          <w:sz w:val="24"/>
          <w:szCs w:val="24"/>
          <w:lang w:val="ka-GE"/>
        </w:rPr>
        <w:t>თირკმლის/ღვიძლის უკმარისობა:</w:t>
      </w:r>
      <w:r w:rsidRPr="00EF275D">
        <w:rPr>
          <w:rFonts w:ascii="Sylfaen" w:hAnsi="Sylfaen"/>
          <w:b/>
          <w:noProof/>
          <w:sz w:val="24"/>
          <w:szCs w:val="24"/>
          <w:lang w:val="ka-GE"/>
        </w:rPr>
        <w:tab/>
      </w:r>
    </w:p>
    <w:p w14:paraId="0705E48F"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თუ წარსულში გქონდათ თირკმლის ან ღვიძლის დისფუნქცია, აცნობეთ ექიმს და მიჰყევით ექიმის მითითებებს. ექიმი დაარეგულირებს თქვენი წამლის დოზას და დაგინიშნავთ მას თქვენი თირკმლის და ღვიძლის დაავადების მიხედვით.</w:t>
      </w:r>
    </w:p>
    <w:p w14:paraId="081DE671"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7E1E4222"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თუ ფიქრობთ, რომ რელივის ეფექტი ძალიან ძლიერი ან სუსტია, მიმართეთ ექიმს ან ფარმაცევტს.</w:t>
      </w:r>
    </w:p>
    <w:p w14:paraId="69DBFE52"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37B88640"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თუ მიიღეთ რელივის საჭიროზე მეტი დოზა:</w:t>
      </w:r>
    </w:p>
    <w:p w14:paraId="3D0325C2"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თუ მიიღეთ რელივის კაფსულების საჭირო დანიშნულზე მეტი დოზა, დაუყოვნებლივ მიმართეთ ექიმს ან ფარმაცევტს.</w:t>
      </w:r>
    </w:p>
    <w:p w14:paraId="3CCC5B85"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06DFC135"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თუ დაგავიწყდათ რელივის მიღება</w:t>
      </w:r>
    </w:p>
    <w:p w14:paraId="5103B118"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თუ დაგავიწყდათ რელივის მიღება ჩვეულ დროს:</w:t>
      </w:r>
    </w:p>
    <w:p w14:paraId="15ADD152"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lastRenderedPageBreak/>
        <w:t>• თუ 12 საათზე ნაკლები გავიდა: დაუყოვნებლივ მიიღეთ კაფსულა,</w:t>
      </w:r>
    </w:p>
    <w:p w14:paraId="4843E3F8"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თუ 12 საათზე მეტი გავიდა: არ მიიღოთ კაფსულა. შემდეგი კაფსულა მიიღეთ ჩვეულ დროს.</w:t>
      </w:r>
    </w:p>
    <w:p w14:paraId="6F8D8F3C"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24BCF173"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თუ რელივის გამოყენებასთან დაკავშირებით დამატებითი კითხვები გაქვთ, მიმართეთ ექიმს ან ფარმაცევტს.</w:t>
      </w:r>
    </w:p>
    <w:p w14:paraId="7F879DF8"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10C4211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არ მიიღოთ ორმაგი დოზა გამოტოვებული დოზის ასანაზღაურებლად.</w:t>
      </w:r>
    </w:p>
    <w:p w14:paraId="4F363BB5"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6E9D6C1D"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ეფექტები, რომლებიც შეიძლება გამოვლინდეს რელივით მკურნალობის შეწყვეტისას</w:t>
      </w:r>
    </w:p>
    <w:p w14:paraId="28497AD0"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რელივით მკურნალობის შეწყვეტის შემდეგ ეფექტი არ აღინიშნება.</w:t>
      </w:r>
    </w:p>
    <w:p w14:paraId="25F95528"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69449FF8"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4. რა არის შესაძლო გვერდითი ეფექტები?</w:t>
      </w:r>
    </w:p>
    <w:p w14:paraId="08B9CF0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ყველა მედიკამენტის მსგავსად, ამ მედიკამენტმაც შეიძლება გამოიწვიოს გვერდითი ეფექტები, მაგრამ ყველა პაციენტს არ აღენიშნება ეს გვერდითი მოვლენები.</w:t>
      </w:r>
    </w:p>
    <w:p w14:paraId="5B480287"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7495DDB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გვერდითი ეფექტები კლასიფიცირდება შემდეგნაირად:</w:t>
      </w:r>
    </w:p>
    <w:p w14:paraId="3467AC2B"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ძალიან ხშირი: შეიძლება აღინიშნებოდეს 10 პაციენტიდან მინიმუმ 1-ში.</w:t>
      </w:r>
    </w:p>
    <w:p w14:paraId="0844BCA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ხშირი: შეიძლება აღინიშნებოდეს 10 პაციენტიდან 1-ზე ნაკლებში, მაგრამ 100 პაციენტიდან 1-ზე მეტში.</w:t>
      </w:r>
    </w:p>
    <w:p w14:paraId="5006DE2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არახშირი: შეიძლება აღინიშნებოდეს 100 პაციენტიდან 1-ზე ნაკლებში, მაგრამ 1000 პაციენტიდან 1-ზე მეტში.</w:t>
      </w:r>
    </w:p>
    <w:p w14:paraId="3285B64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იშვიათი: შეიძლება აღინიშნებოდეს 1000 პაციენტიდან 1-ზე ნაკლებში, მაგრამ 10000 პაციენტიდან 1-ზე მეტში.</w:t>
      </w:r>
    </w:p>
    <w:p w14:paraId="4EAE33B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ძალიან იშვიათი: შეიძლება აღინიშნებოდეს 10000 პაციენტიდან 1-ზე ნაკლებში.</w:t>
      </w:r>
    </w:p>
    <w:p w14:paraId="0C027AE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უცნობი: არსებული მონაცემებით შეფასება შეუძლებელია.</w:t>
      </w:r>
    </w:p>
    <w:p w14:paraId="5631A2B8"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493C4C87"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თუ რომელიმე ქვემოთ ჩამოთვლილი სიმპტომი გამოვლინდა, შეწყვიტეთ რელივის გამოყენება და დაუყოვნებლივ აცნობეთ ექიმს ან მიმართეთ უახლოესი საავადმყოფოს გადაუდებელი დახმარების განყოფილებას:</w:t>
      </w:r>
    </w:p>
    <w:p w14:paraId="2950AF2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ჭინჭრის ციება, გამონაყარი, თვალების, პირის ღრუს ან სახის შეშუპება, სუნთქვის გაძნელება ან ქავილი, რაც შეიძლება იყოს ალერგიული რეაქციების მძიმე ტიპების სიმპტომები, რომლებსაც ეწოდება ანგიონევროზული შეშუპება და ანაფილაქსიური რეაქცია.</w:t>
      </w:r>
    </w:p>
    <w:p w14:paraId="175C82C0"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მძიმე ალერგიული რეაქცია (სტივენს-ჯონსონის სინდრომი და/ან ტოქსიკური ეპიდერმული ნეკროლიზი), რომელიც შეიძლება დაიწყოს გამონაყარით ერთ ადგილას, მაგრამ გავრცელდეს მთელ სხეულზე კანის ფართოდ გავრცელებით</w:t>
      </w:r>
    </w:p>
    <w:p w14:paraId="5310C4D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ფართოდ გავრცელებული გამონაყარი, მაღალი სხეულის ტემპერატურა, ღვიძლის ფერმენტების მომატება, სისხლში დარღვევები (ეოზინოფილია), ლიმფური კვანძების გადიდება და სხვა ორგანოების დაზიანება (წამლისმიერი რეაქციები ეოზინოფილიით და სისტემური სიმპტომებით, ასევე ცნობილი როგორც DRESS ან წამლისმიერი ჰიპერმგრძნობელობის სინდრომი) (იხილეთ „განსაკუთრებული სიფრთხილე გამოიჩინეთ რელივი-ის გამოყენებისას შემდეგ შემთხვევებში“).</w:t>
      </w:r>
    </w:p>
    <w:p w14:paraId="455C0B5A"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772C4BB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თუ შეამჩნევთ რომელიმე შემდეგ გვერდით მოვლენას, აცნობეთ ექიმს:</w:t>
      </w:r>
    </w:p>
    <w:p w14:paraId="7961AB6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xml:space="preserve">• ინფექციის ნებისმიერი ნიშანი, მათ შორის ცხელება, შემცივნება, ყელის ტკივილი, ხველა, პირის ღრუს წყლულები ან სისხლის მიმოქცევის დარღვევა (სეფსისი), </w:t>
      </w:r>
    </w:p>
    <w:p w14:paraId="32F8AAD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სისხლდენა ან სისხლჩაქცევები დაზიანების ან დაზიანების გარეშე, სისხლდენა ნებისმიერი ჩარევის შემდეგ,</w:t>
      </w:r>
    </w:p>
    <w:p w14:paraId="08BEC4AA"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lastRenderedPageBreak/>
        <w:t>• ტკივილი გულმკერდის ან ფეხის არეში,</w:t>
      </w:r>
    </w:p>
    <w:p w14:paraId="198B56F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ქოშინი;</w:t>
      </w:r>
    </w:p>
    <w:p w14:paraId="11943E3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ძვლების ტკივილი, კუნთების სისუსტე, დაბნეულობა ან დაღლილობა, რაც შეიძლება გამოწვეული იყოს სისხლში კალციუმის მაღალი დონით.</w:t>
      </w:r>
    </w:p>
    <w:p w14:paraId="7F2285F5"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6A7A15FE"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რელივს შეუძლია შეამციროს ინფექციებთან მებრძოლი სისხლის თეთრი უჯრედების და სისხლში თრომბოციტების (სისხლის თრომბოციტების) რაოდენობა, რომლებიც ხელს უწყობენ კოლტის წარმოქმნას, რაც იწვევს სისხლდენის დარღვევებს, როგორიცაა ცხვირიდან სისხლდენა და სისხლჩაქცევები. რელივმა ასევე შეიძლება გამოიწვიოს სისხლის თრომბების განვითარება (თრომბოზი) ვენებში.</w:t>
      </w:r>
    </w:p>
    <w:p w14:paraId="68AA9334"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72DE1B3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უნდა აღინიშნოს, რომ პაციენტების მცირე რაოდენობას შეიძლება განუვითარდეს კიბოს დამატებითი ტიპები და შესაძლებელია, რომ ეს რისკი გაიზარდოს რელივით მკურნალობისას. ამიტომ, ექიმმა ყურადღებით უნდა გაითვალისწინოს სარგებელი და რისკები რელივის დანიშვნისას.</w:t>
      </w:r>
    </w:p>
    <w:p w14:paraId="4DC7DBD6"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07497125"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ძალიან ხშირი</w:t>
      </w:r>
    </w:p>
    <w:p w14:paraId="2786481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ანემია, რომელიც ვლინდება სისხლის წითელი უჯრედების რაოდენობის შემცირებით (ანემია, რომელმაც შეიძლება გამოიწვიოს დაღლილობა და სისუსტე)</w:t>
      </w:r>
    </w:p>
    <w:p w14:paraId="6588AEA3"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სიწითლე, ქავილი</w:t>
      </w:r>
    </w:p>
    <w:p w14:paraId="47A08EF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კუნთების სპაზმები, კუნთების სისუსტე, კუნთებში ჩხვლეტა, კუნთების ტკივილი, ძვლების ტკივილი, სახსრების ტკივილი, ზურგის ტკივილი, ხელებისა და ფეხების ტკივილი</w:t>
      </w:r>
    </w:p>
    <w:p w14:paraId="759954D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შეშუპება, რომელიც ვრცელდება მთელ სხეულზე, მათ შორის ხელებსა და ფეხებზე</w:t>
      </w:r>
    </w:p>
    <w:p w14:paraId="1658EEB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სისუსტე, დაღლილობა</w:t>
      </w:r>
    </w:p>
    <w:p w14:paraId="6CCB7D5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ცხელება და გრიპის მსგავსი დაავადების სიმპტომები (მათ შორის ცხელება, კუნთების ტკივილი, თავის ტკივილი, ყურის ტკივილი, ხველა და შემცივნება)</w:t>
      </w:r>
    </w:p>
    <w:p w14:paraId="55941A5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ძილიანობა, კანში ჩხვლეტის ან წვის შეგრძნება, ტკივილი ხელებსა და ფეხებში, თავბრუსხვევა, კანკალი, მადის დაკარგვა, გემოს შეგრძნების დარღვევა</w:t>
      </w:r>
    </w:p>
    <w:p w14:paraId="2DC279C2"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ტკივილი, სიმსივნის ზომის ზრდა ან სიმსივნის გარშემო სიწითლე</w:t>
      </w:r>
    </w:p>
    <w:p w14:paraId="18C5C34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წონის დაკლება</w:t>
      </w:r>
    </w:p>
    <w:p w14:paraId="75E105F4"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ყაბზობა, დიარეა, გულისრევა, ღებინება, კუჭის ტკივილი, გულძმარვა</w:t>
      </w:r>
    </w:p>
    <w:p w14:paraId="54AE645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სისხლში კალიუმის ან კალციუმის და/ან ნატრიუმის დაბალი დონე</w:t>
      </w:r>
    </w:p>
    <w:p w14:paraId="414B48E0"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ფარისებრი ჯირკვლის არაეფექტური მუშაობა</w:t>
      </w:r>
    </w:p>
    <w:p w14:paraId="00377DD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ფეხის ტკივილი (შეიძლება იყოს ვენაში სისხლის კოლტის მიერ სისხლძარღვის ბლოკირების სიმპტომი), გულმკერდის ტკივილი ან ქოშინი (შეიძლება იყოს სისხლის კოლტების სიმპტომი ფილტვები, რომელსაც ფილტვის ემბოლია ეწოდება)</w:t>
      </w:r>
    </w:p>
    <w:p w14:paraId="6BE43B82"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ყველა სახის ინფექცია, მათ შორის ცხვირის დანამატი სინუსების ინფექცია, ფილტვის ინფექცია და ზედა სასუნთქი გზების ინფექცია</w:t>
      </w:r>
    </w:p>
    <w:p w14:paraId="2DCBDB3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ქოშინი</w:t>
      </w:r>
    </w:p>
    <w:p w14:paraId="00A5D84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მხედველობის დაბინდვა</w:t>
      </w:r>
    </w:p>
    <w:p w14:paraId="7566C29A"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მხედველობის დაბინდვა (კატარაქტა)</w:t>
      </w:r>
    </w:p>
    <w:p w14:paraId="0244919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თირკმელების არასწორად მუშაობის ან ნორმალური ფუნქციის შენარჩუნების პრობლემები</w:t>
      </w:r>
    </w:p>
    <w:p w14:paraId="1B925F2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ღვიძლის ტესტების პათოლოგიური შედეგები</w:t>
      </w:r>
    </w:p>
    <w:p w14:paraId="5958C9A3"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ღვიძლის ტესტების მომატება</w:t>
      </w:r>
    </w:p>
    <w:p w14:paraId="3E3C4FBA"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სისხლში ცილის ცვლილებები, რამაც შეიძლება გამოიწვიოს არტერიების შეშუპება</w:t>
      </w:r>
    </w:p>
    <w:p w14:paraId="2ACB606C"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სისხლში შაქრის დონის მომატება (დიაბეტი)</w:t>
      </w:r>
    </w:p>
    <w:p w14:paraId="573EDE82"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lastRenderedPageBreak/>
        <w:t>• სისხლში შაქრის დონის შემცირება</w:t>
      </w:r>
    </w:p>
    <w:p w14:paraId="21EB01D0"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თავის ტკივილი</w:t>
      </w:r>
    </w:p>
    <w:p w14:paraId="4FB1413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ცხვირიდან სისხლდენა</w:t>
      </w:r>
    </w:p>
    <w:p w14:paraId="5E1F746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კანის სიმშრალე</w:t>
      </w:r>
    </w:p>
    <w:p w14:paraId="77C09D2E"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დეპრესია, განწყობის ცვლილებები, დაძინების გაძნელება</w:t>
      </w:r>
    </w:p>
    <w:p w14:paraId="335AD5CA"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ხველა</w:t>
      </w:r>
    </w:p>
    <w:p w14:paraId="3EC8656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არტერიული წნევის ვარდნა</w:t>
      </w:r>
    </w:p>
    <w:p w14:paraId="28E6CAAE"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ფიზიკური დისკომფორტის ბუნდოვანი შეგრძნება, შეუძლოდ ყოფნა</w:t>
      </w:r>
    </w:p>
    <w:p w14:paraId="38FA39C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ყელის ანთება, პირის სიმშრალე</w:t>
      </w:r>
    </w:p>
    <w:p w14:paraId="72871C1F"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დეჰიდრატაცია</w:t>
      </w:r>
    </w:p>
    <w:p w14:paraId="444EBE22"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1BE0F559"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ხშირი</w:t>
      </w:r>
    </w:p>
    <w:p w14:paraId="20310664"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სისხლის წითელი უჯრედების განადგურება (ჰემოლიზური ანემია)</w:t>
      </w:r>
    </w:p>
    <w:p w14:paraId="13CEE08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კანზე ზოგიერთი სახის სიმსივნის წარმოქმნა</w:t>
      </w:r>
    </w:p>
    <w:p w14:paraId="028774DB"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სისხლდენა ღრძილებიდან, კუჭიდან ან ნაწლავებიდან</w:t>
      </w:r>
    </w:p>
    <w:p w14:paraId="219AADAF"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არტერიული წნევის მომატება, ნელი, სწრაფი ან არარეგულარული გულისცემა</w:t>
      </w:r>
    </w:p>
    <w:p w14:paraId="4605C7E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ნივთიერების რაოდენობის ზრდა, რაც სისხლის წითელი უჯრედების ნორმალური და პათოლოგიური დაშლის შედეგია</w:t>
      </w:r>
    </w:p>
    <w:p w14:paraId="66D3A62A"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ცილის ტიპის მომატება, რომელიც მიუთითებს ორგანიზმში ანთებაზე</w:t>
      </w:r>
    </w:p>
    <w:p w14:paraId="609A75A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კანის გამუქება, კანის ფერის შეცვლა სისხლდენის გამო, როგორც წესი სილურჯეების სახით, კანის შეშპება სისხლავსეობით, სისხლჩაქცევები</w:t>
      </w:r>
    </w:p>
    <w:p w14:paraId="20A0135C"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სისხლში შარდმჟავას მომატებული დონე</w:t>
      </w:r>
    </w:p>
    <w:p w14:paraId="381370C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კანზე გამონაყარი, კანის სიწითლე, კანის დახეთქვა, აქერცვლა ან აშრევება, ჭინჭრის ციება (ამობურცული მდგომარეობა, რომელიც მოულოდნელად ჩნდება კანზე ქავილით და წვით)</w:t>
      </w:r>
    </w:p>
    <w:p w14:paraId="5CDAA9FB"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გაძლიერებული ოფლიანობა, ღამის ოფლიანობა</w:t>
      </w:r>
    </w:p>
    <w:p w14:paraId="4BB7EFA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ყლაპვის გაძნელება, ყელის ტკივილი, ხმის ხარისხის გაუარტესება ან ხმის ცვლილებები</w:t>
      </w:r>
    </w:p>
    <w:p w14:paraId="6A71C1F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სურდო</w:t>
      </w:r>
    </w:p>
    <w:p w14:paraId="292B1AF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შარდის ჩვეულებრივზე ბევრად მეტი ან გაცილებით ნაკლები გამოყოფა ან მოშარდვის კონტროლის შეუძლებლობა</w:t>
      </w:r>
    </w:p>
    <w:p w14:paraId="75B54CD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შარდში სისხლის აღმოჩენა</w:t>
      </w:r>
    </w:p>
    <w:p w14:paraId="4751C44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ქოშინი, განსაკუთრებით წოლის დროს (შეიძლება გულის უკმარისობის ნიშანი იყოს)</w:t>
      </w:r>
    </w:p>
    <w:p w14:paraId="26E38820"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ერექციის დარღვევა</w:t>
      </w:r>
    </w:p>
    <w:p w14:paraId="01E9ED2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ინსულტი, გონების დაკარგვა, თავბრუსხვევა (შუა ყურის პრობლემა, რომელიც გაგრძნობინებთ, რომ ყველაფერი ტრიალებს), გონების დროებითი დაკარგვა</w:t>
      </w:r>
    </w:p>
    <w:p w14:paraId="063C77A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ტკივილი გულმკერდის არეში, რომელიც ვრცელდება ხელებზე, კისერზე, ყბაზე, ზურგსა და მუცელზე, ოფლიანობის ან ქოშინის შეგრძნება, გულისრევის შეგრძნება ან ღებინება (შეიძლება იყოს გულის შეტევის/მიოკარდიუმის ინფარქტის სიმპტომები)</w:t>
      </w:r>
    </w:p>
    <w:p w14:paraId="58C6B36F"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კუნთების სისუსტე, ენერგიის ნაკლებობა</w:t>
      </w:r>
    </w:p>
    <w:p w14:paraId="59DE868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კისრის ტკივილი ტკივილი გულმკერდის არეში</w:t>
      </w:r>
    </w:p>
    <w:p w14:paraId="48DBB21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სიცივის შეგრძნება</w:t>
      </w:r>
    </w:p>
    <w:p w14:paraId="2F4C46BE"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სახსრების შეშუპება</w:t>
      </w:r>
    </w:p>
    <w:p w14:paraId="1C42C2D0"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ნაღვლის დენადობის შენელება ან დაბლოკვა ღვიძლში</w:t>
      </w:r>
    </w:p>
    <w:p w14:paraId="48386C98"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ფოსფორის ან მაგნიუმის დაბალი დონე სისხლში</w:t>
      </w:r>
    </w:p>
    <w:p w14:paraId="37AAE48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მეტყველების გაძნელება</w:t>
      </w:r>
    </w:p>
    <w:p w14:paraId="320ECD3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ღვიძლის დაზიანება</w:t>
      </w:r>
    </w:p>
    <w:p w14:paraId="7CE28DB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წონასწორობის დარღვევა, მოძრაობის გაძნელება</w:t>
      </w:r>
    </w:p>
    <w:p w14:paraId="1A63992C"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lastRenderedPageBreak/>
        <w:t>• სიყრუე, ტინიტუსი</w:t>
      </w:r>
    </w:p>
    <w:p w14:paraId="79F7F1D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ნერვის ტკივილი, პათოლოგიური შეგრძნება, განსაკუთრებით უსიამოვნო შეხებისას</w:t>
      </w:r>
    </w:p>
    <w:p w14:paraId="3805C289"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რკინის ჭარბი რაოდენობა</w:t>
      </w:r>
    </w:p>
    <w:p w14:paraId="5004DE4E"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წყურვილი</w:t>
      </w:r>
    </w:p>
    <w:p w14:paraId="65D13CB0"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დაბნეულობა</w:t>
      </w:r>
    </w:p>
    <w:p w14:paraId="27120A6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კბილის ტკივილი</w:t>
      </w:r>
    </w:p>
    <w:p w14:paraId="7A26ACF2"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დაცემა, რამაც შეიძლება გამოიწვიოს ტრავმა</w:t>
      </w:r>
    </w:p>
    <w:p w14:paraId="38C5A658"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118B3D23"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არახშირი</w:t>
      </w:r>
    </w:p>
    <w:p w14:paraId="25B51FEA"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ქალასშიდა სისხლდენა</w:t>
      </w:r>
    </w:p>
    <w:p w14:paraId="30961054"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სისხლის მიმოქცევის პრობლემები</w:t>
      </w:r>
    </w:p>
    <w:p w14:paraId="07FD227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მხედველობის დაკარგვა</w:t>
      </w:r>
    </w:p>
    <w:p w14:paraId="151FC85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სექსუალური სურვილის (სქესობრივი ლტოლვის) დაკარგვა</w:t>
      </w:r>
    </w:p>
    <w:p w14:paraId="7F5538F2"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xml:space="preserve">• ჭარბი შარდვა, ძვლების ტკივილის და სისუსტის თანხლებით, რაც შეიძლება მივიჩნიოთფანკონის სინდრომის (თირკმლის დაავადება) სიმპტომებად </w:t>
      </w:r>
    </w:p>
    <w:p w14:paraId="0376947A"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კანის, ლორწოვანი გარსების ან თვალის სკლერებისს ყვითლად შეფერვა (სიყვითლე), ღია ფერის განავალი, მუქი შარდი, კანის ქავილი, გამონაყარი ან მუცლის ტკივილი ან შეშუპება (შეიძლება ღვიძლის დაზიანების ნიშნები იყოს).</w:t>
      </w:r>
    </w:p>
    <w:p w14:paraId="772AC9D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მსხვილი ნაწლავის ანთება, რომელსაც შეიძლება თან ახლდეს მუცლის ტკივილი, შებერილობა ან დიარეა</w:t>
      </w:r>
    </w:p>
    <w:p w14:paraId="3F8DF574"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თირკმლის მილაკოვანი ნეკროზი (თირკმლისუჯრედების დაზიანება)</w:t>
      </w:r>
    </w:p>
    <w:p w14:paraId="440E2D65"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კანის ფერის შეცვლა, მზის მიმართ მგრძნობელობა,</w:t>
      </w:r>
    </w:p>
    <w:p w14:paraId="6EF055C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სიმსივნის ლიზისის სინდრომი [მეტაბოლური დარღვევები, რომლებიც წარმოიქმნება კიბოს მკურნალობის დროს და ზოგჯერ მკურნალობის გარეშე. ეს დარღვევები გამოწვეულია მომაკვდავი კიბოს უჯრედების დაშლის პროდუქტებით და მოიცავს სისხლის შემცველობის ცვლილებებს (მაღალი კალიუმი, ფოსფორი, შარდმჟავა და დაბალი კალციუმი), რაც იწვევს თირკმლის ფუნქციის, გულისცემის, ეპილეფსიური კრუნჩხვების და ზოგჯერ სიკვდილის ცვლილებებს]</w:t>
      </w:r>
    </w:p>
    <w:p w14:paraId="1516B3B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ფილტვების მკვებავ სისხლძარღვებში არტერიული წნევის მომატება (ფილტვისმიერი ჰიპერტენზია).</w:t>
      </w:r>
    </w:p>
    <w:p w14:paraId="22F85A67"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2CB0F7BD"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უცნობი</w:t>
      </w:r>
    </w:p>
    <w:p w14:paraId="1C1CCABB"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უეცარი ან მსუბუქი, მაგრამ გაუარესებადი ტკივილი მუცლის ზედა ნაწილში და/ან ზურგში, რომელიც გრძელდება რამდენიმე დღე, რომელსაც შეიძლება თან ახლდეს გულისრევა, ღებინება, ცხელება და სწრაფი პულსი - ეს სიმპტომები შეიძლება გამოწვეული იყოს პანკრეასის ანთებით.</w:t>
      </w:r>
    </w:p>
    <w:p w14:paraId="179A1CD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ხიხინი, ქოშინი ან მშრალი ხველა, რაც შეიძლება იყოს ფილტვებში ქსოვილის ანთების სიმპტომები</w:t>
      </w:r>
    </w:p>
    <w:p w14:paraId="0E50FA5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დაფიქსირდა კუნთების დაშლის იშვიათი შემთხვევები (კუნთების ტკივილი, სისუსტე ან შეშუპება), რომელთაგან ზოგიერთმა შეიძლება გამოიწვიოს თირკმლის პრობლემები (რაბდომიოლიზი), რაც ხდება მაშინ, როდესაც რელივი მიიღება სტატინთან (ქოლესტერინის დამწევი პრეპარატის ტიპი) ერთად</w:t>
      </w:r>
    </w:p>
    <w:p w14:paraId="53A1733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კანის მდგომარეობა, რომელიც გამოწვეულია წვრილი სისხლძარღვების ანთებით, სახსრების ტკივილით და ცხელებით (ლეიკოციტოკლასტური ვასკულიტი)</w:t>
      </w:r>
    </w:p>
    <w:p w14:paraId="73CEC080"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კუჭის ან ნაწლავის კედლის დარღვევა. ამან შეიძლება გამოიწვიოს ძალიან მძიმე ინფექციები. აცნობეთ ექიმს, თუ გაქვთ მუცლის ძლიერი ტკივილი, ცხელება, გულისრევა, ღებინება, სისხლი განავალში ან ცვლილებები ნაწლავების ქცევაში.</w:t>
      </w:r>
    </w:p>
    <w:p w14:paraId="5DBBEA6E"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lastRenderedPageBreak/>
        <w:t>• ვირუსული ინფექციები, მათ შორის დაავადება, რომელიც იწვევს კანზე მტკივნეულ გამონაყარს, რომელსაც თან ახლავს ბუშტუკები (ჰერპეს ზოსტერი - ასევე ცნობილი როგორც ზოსტერი) და ინფექციის რეციდივი, რომელიც იწვევს კანისა და თვალების გაყვითლებას, მუქ ყავისფერ შარდს, ტკივილს კუჭის მარჯვენა მხარეს, ცხელებას, გულისრევას და ღებინებას (B ჰეპატიტის ინფექცია).</w:t>
      </w:r>
    </w:p>
    <w:p w14:paraId="0D1D689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 გადანერგილი ორგანოს უარყოფა (მაგალითად, თირკმელი, გული)</w:t>
      </w:r>
    </w:p>
    <w:p w14:paraId="3C42082D"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4C407D57"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აცნობეთ თქვენს ექიმს ან ფარმაცევტს, თუ რომელიმე გვერდითი მოვლენა გახდება მძიმე ან თუ შეამჩნევთ რაიმე გვერდით მოვლენას, რომელიც არ არის ჩამოთვლილი ამ ფურცელ-ჩანართში.</w:t>
      </w:r>
    </w:p>
    <w:p w14:paraId="61154806"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0878EAB8" w14:textId="77777777" w:rsidR="00A56DC8" w:rsidRPr="00EF275D" w:rsidRDefault="00A56DC8" w:rsidP="00737D6C">
      <w:pPr>
        <w:tabs>
          <w:tab w:val="left" w:pos="2589"/>
        </w:tabs>
        <w:spacing w:after="0" w:line="240" w:lineRule="auto"/>
        <w:rPr>
          <w:rFonts w:ascii="Sylfaen" w:hAnsi="Sylfaen"/>
          <w:noProof/>
          <w:sz w:val="24"/>
          <w:szCs w:val="24"/>
          <w:u w:val="single"/>
          <w:lang w:val="ka-GE"/>
        </w:rPr>
      </w:pPr>
      <w:r w:rsidRPr="00EF275D">
        <w:rPr>
          <w:rFonts w:ascii="Sylfaen" w:hAnsi="Sylfaen"/>
          <w:noProof/>
          <w:sz w:val="24"/>
          <w:szCs w:val="24"/>
          <w:u w:val="single"/>
          <w:lang w:val="ka-GE"/>
        </w:rPr>
        <w:t>გვერდითი ეფექტების შესახებ შეტყობინება</w:t>
      </w:r>
    </w:p>
    <w:p w14:paraId="21D154D6"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თუ შენიშნავთ რაიმე გვერდით მოვლენას, რომელიც ჩამოთვლილია ან არ არის ჩამოთვლილი ამ ჩანართში, მიმართეთ თქვენს ექიმს, ფარმაცევტს ან ექთანს. გარდა ამისა, გთხოვთ, შეატყობინოთ თქვენს მიერ განცდილი გვერდითი ეფექტის შესახებ თურქეთის ფარმაკოზედამხედველობის ცენტრს (TÜFAM) www.tick.gov.tr-ზე „წამლის გვერდითი მოვლენების შესახებ შეტყობინების“ ხატულაზე დაწკაპუნებით ან დარეკვით შეტყობინების ცხელ ხაზზე 0 800 314 00 08 ნომერზე. ნებისმიერი გვერდითი ეფექტის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76B04DDC"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64A7F2FF" w14:textId="77777777" w:rsidR="00A56DC8" w:rsidRPr="00EF275D" w:rsidRDefault="00A56DC8" w:rsidP="00737D6C">
      <w:pPr>
        <w:tabs>
          <w:tab w:val="left" w:pos="2589"/>
        </w:tabs>
        <w:spacing w:after="0" w:line="240" w:lineRule="auto"/>
        <w:rPr>
          <w:rFonts w:ascii="Sylfaen" w:hAnsi="Sylfaen"/>
          <w:b/>
          <w:noProof/>
          <w:sz w:val="24"/>
          <w:szCs w:val="24"/>
          <w:lang w:val="ka-GE"/>
        </w:rPr>
      </w:pPr>
      <w:r w:rsidRPr="00EF275D">
        <w:rPr>
          <w:rFonts w:ascii="Sylfaen" w:hAnsi="Sylfaen"/>
          <w:b/>
          <w:noProof/>
          <w:sz w:val="24"/>
          <w:szCs w:val="24"/>
          <w:lang w:val="ka-GE"/>
        </w:rPr>
        <w:t>5. როგორ შევინახოთ რელივი?</w:t>
      </w:r>
    </w:p>
    <w:p w14:paraId="1A220711"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2675D644"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რელივი ინახება შეფუთვაში, ბავშვებისთვის მიუწვდომელ ადგილას.</w:t>
      </w:r>
    </w:p>
    <w:p w14:paraId="11A9C64C"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შეინახეთ ოთახის, არაუმეტეს  25°C ტემპერატურაზე.</w:t>
      </w:r>
    </w:p>
    <w:p w14:paraId="3929120C"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გამოიყენეთ ვარგისობის ვადის დაცვით.</w:t>
      </w:r>
    </w:p>
    <w:p w14:paraId="77A6384A"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არ გამოიყენოთ რელივი შეფუთვაზე მითითებული ვარგისობის ვადის გასვლის შემდეგ. თუ პროდუქტში და/ან მის შეფუთვაში რაიმე დეფექტს შეამჩნევთ, არ გამოიყენოთ ტრლივი.</w:t>
      </w:r>
    </w:p>
    <w:p w14:paraId="3ECA583B"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73A7B84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მკურნალობის დასრულების შემდეგ, გამოუყენებელი რელივის კაფსულები  უნდა დაუბრუნოთ ფარმაცევტს.</w:t>
      </w:r>
    </w:p>
    <w:p w14:paraId="04549A3E"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3CADDD1E"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არ გადაყაროთ ვადაგასული ან გამოუყენებელი მედიკამენტები! გადაეცით ისინი გარემოს დაცვის, ურბანიზაციისა და კლიმატის ცვლილების სამინისტროს მიერ განსაზღვრულ შეგროვების სისტემას.</w:t>
      </w:r>
    </w:p>
    <w:p w14:paraId="7508A242"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6745C06D"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ადამიანის მოხმარებისთვის განკუთვნილი ციტოტოქსიკური და ციტოსტატიკური სამკურნალო საშუალებების ცარიელი პირველადი შეფუთვის ნარჩენები საშიში ნარჩენებია და ეს ნარჩენები იმართება ნარჩენების მართვის რეგულაციის შესაბამისად, რომელიც გამოქვეყნებულია ოფიციალურ გაზეთში 2015 წლის 4 თებერვლით და ნომრით 29314.</w:t>
      </w:r>
    </w:p>
    <w:p w14:paraId="5B153205" w14:textId="77777777" w:rsidR="00EF275D" w:rsidRPr="00EF275D" w:rsidRDefault="00EF275D" w:rsidP="00737D6C">
      <w:pPr>
        <w:tabs>
          <w:tab w:val="left" w:pos="2589"/>
        </w:tabs>
        <w:spacing w:after="0" w:line="240" w:lineRule="auto"/>
        <w:rPr>
          <w:rFonts w:ascii="Sylfaen" w:hAnsi="Sylfaen"/>
          <w:noProof/>
          <w:sz w:val="24"/>
          <w:szCs w:val="24"/>
          <w:lang w:val="ka-GE"/>
        </w:rPr>
      </w:pPr>
    </w:p>
    <w:p w14:paraId="2E337615" w14:textId="77777777" w:rsidR="00EF275D" w:rsidRPr="00EF275D" w:rsidRDefault="00EF275D" w:rsidP="00EF275D">
      <w:pPr>
        <w:spacing w:before="120" w:after="120" w:line="240" w:lineRule="auto"/>
        <w:jc w:val="both"/>
        <w:rPr>
          <w:rFonts w:ascii="Sylfaen" w:eastAsia="SimSun" w:hAnsi="Sylfaen"/>
          <w:bCs/>
          <w:sz w:val="24"/>
          <w:szCs w:val="24"/>
          <w:lang w:val="ka-GE"/>
        </w:rPr>
      </w:pPr>
    </w:p>
    <w:p w14:paraId="0745D395" w14:textId="77777777" w:rsidR="00EF275D" w:rsidRPr="00EF275D" w:rsidRDefault="00EF275D" w:rsidP="00EF275D">
      <w:pPr>
        <w:spacing w:before="120" w:after="120" w:line="240" w:lineRule="auto"/>
        <w:jc w:val="both"/>
        <w:rPr>
          <w:rFonts w:ascii="Sylfaen" w:eastAsia="SimSun" w:hAnsi="Sylfaen"/>
          <w:b/>
          <w:sz w:val="24"/>
          <w:szCs w:val="24"/>
          <w:lang w:val="ka-GE"/>
        </w:rPr>
      </w:pPr>
      <w:r w:rsidRPr="00EF275D">
        <w:rPr>
          <w:rFonts w:ascii="Sylfaen" w:eastAsia="SimSun" w:hAnsi="Sylfaen"/>
          <w:b/>
          <w:sz w:val="24"/>
          <w:szCs w:val="24"/>
          <w:lang w:val="ka-GE"/>
        </w:rPr>
        <w:t>გაცემის წესი:</w:t>
      </w:r>
    </w:p>
    <w:p w14:paraId="1CD2A757" w14:textId="77777777" w:rsidR="00EF275D" w:rsidRPr="00EF275D" w:rsidRDefault="00EF275D" w:rsidP="00EF275D">
      <w:pPr>
        <w:spacing w:before="120" w:after="120" w:line="240" w:lineRule="auto"/>
        <w:jc w:val="both"/>
        <w:rPr>
          <w:rFonts w:ascii="Sylfaen" w:eastAsia="SimSun" w:hAnsi="Sylfaen"/>
          <w:bCs/>
          <w:sz w:val="24"/>
          <w:szCs w:val="24"/>
          <w:lang w:val="ka-GE"/>
        </w:rPr>
      </w:pPr>
      <w:r w:rsidRPr="00EF275D">
        <w:rPr>
          <w:rFonts w:ascii="Sylfaen" w:eastAsia="SimSun" w:hAnsi="Sylfaen"/>
          <w:bCs/>
          <w:sz w:val="24"/>
          <w:szCs w:val="24"/>
          <w:lang w:val="ka-GE"/>
        </w:rPr>
        <w:t xml:space="preserve">ფარმაცევტული პროდუქტის ჯგუფი </w:t>
      </w:r>
      <w:r w:rsidRPr="00EF275D">
        <w:rPr>
          <w:rFonts w:ascii="Sylfaen" w:hAnsi="Sylfaen"/>
          <w:sz w:val="24"/>
          <w:szCs w:val="24"/>
          <w:lang w:val="ka-GE"/>
        </w:rPr>
        <w:t xml:space="preserve">II, </w:t>
      </w:r>
      <w:r w:rsidRPr="00EF275D">
        <w:rPr>
          <w:rFonts w:ascii="Sylfaen" w:hAnsi="Sylfaen" w:cs="Sylfaen"/>
          <w:sz w:val="24"/>
          <w:szCs w:val="24"/>
          <w:lang w:val="ka-GE"/>
        </w:rPr>
        <w:t>გაიცემა</w:t>
      </w:r>
      <w:r w:rsidRPr="00EF275D">
        <w:rPr>
          <w:rFonts w:ascii="Sylfaen" w:hAnsi="Sylfaen"/>
          <w:sz w:val="24"/>
          <w:szCs w:val="24"/>
          <w:lang w:val="ka-GE"/>
        </w:rPr>
        <w:t xml:space="preserve"> </w:t>
      </w:r>
      <w:r w:rsidRPr="00EF275D">
        <w:rPr>
          <w:rFonts w:ascii="Sylfaen" w:hAnsi="Sylfaen" w:cs="Sylfaen"/>
          <w:sz w:val="24"/>
          <w:szCs w:val="24"/>
          <w:lang w:val="ka-GE"/>
        </w:rPr>
        <w:t>ფორმა</w:t>
      </w:r>
      <w:r w:rsidRPr="00EF275D">
        <w:rPr>
          <w:rFonts w:ascii="Sylfaen" w:hAnsi="Sylfaen"/>
          <w:sz w:val="24"/>
          <w:szCs w:val="24"/>
          <w:lang w:val="ka-GE"/>
        </w:rPr>
        <w:t xml:space="preserve"> №3</w:t>
      </w:r>
      <w:r w:rsidRPr="00EF275D">
        <w:rPr>
          <w:rFonts w:ascii="Sylfaen" w:hAnsi="Sylfaen"/>
          <w:sz w:val="24"/>
          <w:szCs w:val="24"/>
        </w:rPr>
        <w:t xml:space="preserve"> </w:t>
      </w:r>
      <w:r w:rsidRPr="00EF275D">
        <w:rPr>
          <w:rFonts w:ascii="Sylfaen" w:eastAsia="SimSun" w:hAnsi="Sylfaen"/>
          <w:bCs/>
          <w:sz w:val="24"/>
          <w:szCs w:val="24"/>
          <w:lang w:val="ka-GE"/>
        </w:rPr>
        <w:t>რეცეპტით</w:t>
      </w:r>
    </w:p>
    <w:p w14:paraId="6C8E67DD" w14:textId="77777777" w:rsidR="00EF275D" w:rsidRPr="00EF275D" w:rsidRDefault="00EF275D" w:rsidP="00737D6C">
      <w:pPr>
        <w:tabs>
          <w:tab w:val="left" w:pos="2589"/>
        </w:tabs>
        <w:spacing w:after="0" w:line="240" w:lineRule="auto"/>
        <w:rPr>
          <w:rFonts w:ascii="Sylfaen" w:hAnsi="Sylfaen"/>
          <w:noProof/>
          <w:sz w:val="24"/>
          <w:szCs w:val="24"/>
          <w:lang w:val="ka-GE"/>
        </w:rPr>
      </w:pPr>
    </w:p>
    <w:p w14:paraId="79F3F893"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1F941D95" w14:textId="77777777" w:rsidR="00A56DC8" w:rsidRPr="00EF275D" w:rsidRDefault="00A56DC8" w:rsidP="00737D6C">
      <w:pPr>
        <w:pStyle w:val="BodyText"/>
        <w:spacing w:after="0"/>
        <w:ind w:right="41"/>
        <w:jc w:val="both"/>
        <w:rPr>
          <w:b/>
          <w:iCs/>
          <w:noProof/>
          <w:sz w:val="24"/>
          <w:szCs w:val="24"/>
          <w:lang w:val="ka-GE"/>
        </w:rPr>
      </w:pPr>
      <w:r w:rsidRPr="00EF275D">
        <w:rPr>
          <w:rFonts w:ascii="Sylfaen" w:hAnsi="Sylfaen" w:cs="Sylfaen"/>
          <w:b/>
          <w:noProof/>
          <w:sz w:val="24"/>
          <w:szCs w:val="24"/>
          <w:lang w:val="ka-GE"/>
        </w:rPr>
        <w:t>სავაჭრო ლიცენზიის მფლობელი</w:t>
      </w:r>
      <w:r w:rsidRPr="00EF275D">
        <w:rPr>
          <w:b/>
          <w:noProof/>
          <w:sz w:val="24"/>
          <w:szCs w:val="24"/>
          <w:lang w:val="ka-GE"/>
        </w:rPr>
        <w:t xml:space="preserve">: </w:t>
      </w:r>
    </w:p>
    <w:p w14:paraId="103FB27A" w14:textId="77777777" w:rsidR="00A56DC8" w:rsidRPr="00EF275D" w:rsidRDefault="00A56DC8" w:rsidP="00737D6C">
      <w:pPr>
        <w:pStyle w:val="BodyText"/>
        <w:spacing w:after="0"/>
        <w:ind w:right="41"/>
        <w:jc w:val="both"/>
        <w:rPr>
          <w:bCs/>
          <w:iCs/>
          <w:noProof/>
          <w:sz w:val="24"/>
          <w:szCs w:val="24"/>
          <w:lang w:val="ka-GE"/>
        </w:rPr>
      </w:pPr>
      <w:r w:rsidRPr="00EF275D">
        <w:rPr>
          <w:noProof/>
          <w:sz w:val="24"/>
          <w:szCs w:val="24"/>
          <w:lang w:val="ka-GE"/>
        </w:rPr>
        <w:t>Abdi İbrahim İlaç San ve Tic. A.Ş.</w:t>
      </w:r>
    </w:p>
    <w:p w14:paraId="76AEA186" w14:textId="77777777" w:rsidR="00A56DC8" w:rsidRPr="00EF275D" w:rsidRDefault="00A56DC8" w:rsidP="00737D6C">
      <w:pPr>
        <w:pStyle w:val="BodyText"/>
        <w:spacing w:after="0"/>
        <w:ind w:right="41"/>
        <w:jc w:val="both"/>
        <w:rPr>
          <w:bCs/>
          <w:iCs/>
          <w:noProof/>
          <w:sz w:val="24"/>
          <w:szCs w:val="24"/>
          <w:lang w:val="ka-GE"/>
        </w:rPr>
      </w:pPr>
      <w:r w:rsidRPr="00EF275D">
        <w:rPr>
          <w:noProof/>
          <w:sz w:val="24"/>
          <w:szCs w:val="24"/>
          <w:lang w:val="ka-GE"/>
        </w:rPr>
        <w:lastRenderedPageBreak/>
        <w:t xml:space="preserve">Maslak / Istanbul </w:t>
      </w:r>
    </w:p>
    <w:p w14:paraId="24777C28" w14:textId="77777777" w:rsidR="00A56DC8" w:rsidRPr="00EF275D" w:rsidRDefault="00A56DC8" w:rsidP="00737D6C">
      <w:pPr>
        <w:pStyle w:val="BodyText"/>
        <w:spacing w:after="0"/>
        <w:ind w:right="41"/>
        <w:jc w:val="both"/>
        <w:rPr>
          <w:b/>
          <w:iCs/>
          <w:noProof/>
          <w:sz w:val="24"/>
          <w:szCs w:val="24"/>
          <w:lang w:val="ka-GE"/>
        </w:rPr>
      </w:pPr>
    </w:p>
    <w:p w14:paraId="16E2C25B" w14:textId="77777777" w:rsidR="00A56DC8" w:rsidRPr="00EF275D" w:rsidRDefault="00A56DC8" w:rsidP="00737D6C">
      <w:pPr>
        <w:pStyle w:val="BodyText"/>
        <w:spacing w:after="0"/>
        <w:ind w:right="41"/>
        <w:jc w:val="both"/>
        <w:rPr>
          <w:b/>
          <w:iCs/>
          <w:noProof/>
          <w:sz w:val="24"/>
          <w:szCs w:val="24"/>
          <w:lang w:val="ka-GE"/>
        </w:rPr>
      </w:pPr>
      <w:r w:rsidRPr="00EF275D">
        <w:rPr>
          <w:rFonts w:ascii="Sylfaen" w:hAnsi="Sylfaen" w:cs="Sylfaen"/>
          <w:b/>
          <w:noProof/>
          <w:sz w:val="24"/>
          <w:szCs w:val="24"/>
          <w:lang w:val="ka-GE"/>
        </w:rPr>
        <w:t>წარმოების ადგილი</w:t>
      </w:r>
      <w:r w:rsidRPr="00EF275D">
        <w:rPr>
          <w:b/>
          <w:noProof/>
          <w:sz w:val="24"/>
          <w:szCs w:val="24"/>
          <w:lang w:val="ka-GE"/>
        </w:rPr>
        <w:t xml:space="preserve">: </w:t>
      </w:r>
    </w:p>
    <w:p w14:paraId="1446DCE7" w14:textId="77777777" w:rsidR="00A56DC8" w:rsidRPr="00EF275D" w:rsidRDefault="00A56DC8" w:rsidP="00737D6C">
      <w:pPr>
        <w:pStyle w:val="BodyText"/>
        <w:spacing w:after="0"/>
        <w:ind w:right="41"/>
        <w:jc w:val="both"/>
        <w:rPr>
          <w:bCs/>
          <w:iCs/>
          <w:noProof/>
          <w:sz w:val="24"/>
          <w:szCs w:val="24"/>
          <w:lang w:val="ka-GE"/>
        </w:rPr>
      </w:pPr>
      <w:r w:rsidRPr="00EF275D">
        <w:rPr>
          <w:noProof/>
          <w:sz w:val="24"/>
          <w:szCs w:val="24"/>
          <w:lang w:val="ka-GE"/>
        </w:rPr>
        <w:t>Abdi İbrahim İlaç San ve Tic. A.Ş.</w:t>
      </w:r>
    </w:p>
    <w:p w14:paraId="7D953419" w14:textId="77777777" w:rsidR="00A56DC8" w:rsidRPr="00EF275D" w:rsidRDefault="00A56DC8" w:rsidP="00737D6C">
      <w:pPr>
        <w:pStyle w:val="BodyText"/>
        <w:spacing w:after="0"/>
        <w:ind w:right="41"/>
        <w:jc w:val="both"/>
        <w:rPr>
          <w:bCs/>
          <w:iCs/>
          <w:noProof/>
          <w:sz w:val="24"/>
          <w:szCs w:val="24"/>
          <w:lang w:val="ka-GE"/>
        </w:rPr>
      </w:pPr>
      <w:r w:rsidRPr="00EF275D">
        <w:rPr>
          <w:noProof/>
          <w:sz w:val="24"/>
          <w:szCs w:val="24"/>
          <w:lang w:val="ka-GE"/>
        </w:rPr>
        <w:t>Esenyurt/İstanbul</w:t>
      </w:r>
    </w:p>
    <w:p w14:paraId="5FFCAD66" w14:textId="77777777" w:rsidR="00A56DC8" w:rsidRPr="00EF275D" w:rsidRDefault="00A56DC8" w:rsidP="00737D6C">
      <w:pPr>
        <w:tabs>
          <w:tab w:val="left" w:pos="2589"/>
        </w:tabs>
        <w:spacing w:after="0" w:line="240" w:lineRule="auto"/>
        <w:rPr>
          <w:rFonts w:ascii="Sylfaen" w:hAnsi="Sylfaen"/>
          <w:noProof/>
          <w:sz w:val="24"/>
          <w:szCs w:val="24"/>
          <w:lang w:val="ka-GE"/>
        </w:rPr>
      </w:pPr>
    </w:p>
    <w:p w14:paraId="7B9507E1" w14:textId="77777777" w:rsidR="00A56DC8" w:rsidRPr="00EF275D" w:rsidRDefault="00A56DC8" w:rsidP="00737D6C">
      <w:pPr>
        <w:tabs>
          <w:tab w:val="left" w:pos="2589"/>
        </w:tabs>
        <w:spacing w:after="0" w:line="240" w:lineRule="auto"/>
        <w:rPr>
          <w:rFonts w:ascii="Sylfaen" w:hAnsi="Sylfaen"/>
          <w:noProof/>
          <w:sz w:val="24"/>
          <w:szCs w:val="24"/>
          <w:lang w:val="ka-GE"/>
        </w:rPr>
      </w:pPr>
      <w:r w:rsidRPr="00EF275D">
        <w:rPr>
          <w:rFonts w:ascii="Sylfaen" w:hAnsi="Sylfaen"/>
          <w:noProof/>
          <w:sz w:val="24"/>
          <w:szCs w:val="24"/>
          <w:lang w:val="ka-GE"/>
        </w:rPr>
        <w:t>ეს პაციენტის საინფორმაციო ჩანართი დამტკიცებულია 12/10/2023.</w:t>
      </w:r>
    </w:p>
    <w:p w14:paraId="0E57EF43" w14:textId="77777777" w:rsidR="00A56DC8" w:rsidRPr="00EF275D" w:rsidRDefault="00A56DC8" w:rsidP="004A6783">
      <w:pPr>
        <w:autoSpaceDE w:val="0"/>
        <w:autoSpaceDN w:val="0"/>
        <w:adjustRightInd w:val="0"/>
        <w:spacing w:after="0" w:line="240" w:lineRule="auto"/>
        <w:jc w:val="both"/>
        <w:rPr>
          <w:rFonts w:ascii="Times New Roman" w:hAnsi="Times New Roman" w:cs="Times New Roman"/>
          <w:b/>
          <w:bCs/>
          <w:noProof/>
          <w:sz w:val="24"/>
          <w:szCs w:val="24"/>
          <w:lang w:val="ka-GE"/>
        </w:rPr>
      </w:pPr>
    </w:p>
    <w:sectPr w:rsidR="00A56DC8" w:rsidRPr="00EF275D" w:rsidSect="00CE2DFE">
      <w:pgSz w:w="12240" w:h="15840"/>
      <w:pgMar w:top="540" w:right="720" w:bottom="450" w:left="63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2.25pt;height:27pt;visibility:visible" o:bullet="t">
        <v:imagedata r:id="rId1" o:title=""/>
      </v:shape>
    </w:pict>
  </w:numPicBullet>
  <w:abstractNum w:abstractNumId="0" w15:restartNumberingAfterBreak="0">
    <w:nsid w:val="0702058C"/>
    <w:multiLevelType w:val="hybridMultilevel"/>
    <w:tmpl w:val="27D434C4"/>
    <w:lvl w:ilvl="0" w:tplc="91421A24">
      <w:start w:val="1"/>
      <w:numFmt w:val="bullet"/>
      <w:lvlText w:val=""/>
      <w:lvlJc w:val="left"/>
      <w:pPr>
        <w:ind w:left="720" w:hanging="360"/>
      </w:pPr>
      <w:rPr>
        <w:rFonts w:ascii="Symbol" w:hAnsi="Symbol" w:hint="default"/>
        <w:sz w:val="20"/>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F27EA9"/>
    <w:multiLevelType w:val="hybridMultilevel"/>
    <w:tmpl w:val="BE7059C2"/>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10703B1B"/>
    <w:multiLevelType w:val="hybridMultilevel"/>
    <w:tmpl w:val="103E9F9C"/>
    <w:lvl w:ilvl="0" w:tplc="65828634">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3BC4150"/>
    <w:multiLevelType w:val="hybridMultilevel"/>
    <w:tmpl w:val="C980D406"/>
    <w:lvl w:ilvl="0" w:tplc="08090001">
      <w:start w:val="1"/>
      <w:numFmt w:val="bullet"/>
      <w:lvlText w:val=""/>
      <w:lvlJc w:val="left"/>
      <w:pPr>
        <w:ind w:left="1004" w:hanging="360"/>
      </w:pPr>
      <w:rPr>
        <w:rFonts w:ascii="Symbol" w:hAnsi="Symbol" w:hint="default"/>
      </w:rPr>
    </w:lvl>
    <w:lvl w:ilvl="1" w:tplc="08090003">
      <w:start w:val="1"/>
      <w:numFmt w:val="bullet"/>
      <w:lvlText w:val="o"/>
      <w:lvlJc w:val="left"/>
      <w:pPr>
        <w:ind w:left="1724" w:hanging="360"/>
      </w:pPr>
      <w:rPr>
        <w:rFonts w:ascii="Courier New" w:hAnsi="Courier New" w:hint="default"/>
      </w:rPr>
    </w:lvl>
    <w:lvl w:ilvl="2" w:tplc="08090005">
      <w:start w:val="1"/>
      <w:numFmt w:val="bullet"/>
      <w:lvlText w:val=""/>
      <w:lvlJc w:val="left"/>
      <w:pPr>
        <w:ind w:left="2444" w:hanging="360"/>
      </w:pPr>
      <w:rPr>
        <w:rFonts w:ascii="Wingdings" w:hAnsi="Wingdings" w:hint="default"/>
      </w:rPr>
    </w:lvl>
    <w:lvl w:ilvl="3" w:tplc="08090001">
      <w:start w:val="1"/>
      <w:numFmt w:val="bullet"/>
      <w:lvlText w:val=""/>
      <w:lvlJc w:val="left"/>
      <w:pPr>
        <w:ind w:left="3164" w:hanging="360"/>
      </w:pPr>
      <w:rPr>
        <w:rFonts w:ascii="Symbol" w:hAnsi="Symbol" w:hint="default"/>
      </w:rPr>
    </w:lvl>
    <w:lvl w:ilvl="4" w:tplc="08090003">
      <w:start w:val="1"/>
      <w:numFmt w:val="bullet"/>
      <w:lvlText w:val="o"/>
      <w:lvlJc w:val="left"/>
      <w:pPr>
        <w:ind w:left="3884" w:hanging="360"/>
      </w:pPr>
      <w:rPr>
        <w:rFonts w:ascii="Courier New" w:hAnsi="Courier New" w:hint="default"/>
      </w:rPr>
    </w:lvl>
    <w:lvl w:ilvl="5" w:tplc="08090005">
      <w:start w:val="1"/>
      <w:numFmt w:val="bullet"/>
      <w:lvlText w:val=""/>
      <w:lvlJc w:val="left"/>
      <w:pPr>
        <w:ind w:left="4604" w:hanging="360"/>
      </w:pPr>
      <w:rPr>
        <w:rFonts w:ascii="Wingdings" w:hAnsi="Wingdings" w:hint="default"/>
      </w:rPr>
    </w:lvl>
    <w:lvl w:ilvl="6" w:tplc="08090001">
      <w:start w:val="1"/>
      <w:numFmt w:val="bullet"/>
      <w:lvlText w:val=""/>
      <w:lvlJc w:val="left"/>
      <w:pPr>
        <w:ind w:left="5324" w:hanging="360"/>
      </w:pPr>
      <w:rPr>
        <w:rFonts w:ascii="Symbol" w:hAnsi="Symbol" w:hint="default"/>
      </w:rPr>
    </w:lvl>
    <w:lvl w:ilvl="7" w:tplc="08090003">
      <w:start w:val="1"/>
      <w:numFmt w:val="bullet"/>
      <w:lvlText w:val="o"/>
      <w:lvlJc w:val="left"/>
      <w:pPr>
        <w:ind w:left="6044" w:hanging="360"/>
      </w:pPr>
      <w:rPr>
        <w:rFonts w:ascii="Courier New" w:hAnsi="Courier New" w:hint="default"/>
      </w:rPr>
    </w:lvl>
    <w:lvl w:ilvl="8" w:tplc="08090005">
      <w:start w:val="1"/>
      <w:numFmt w:val="bullet"/>
      <w:lvlText w:val=""/>
      <w:lvlJc w:val="left"/>
      <w:pPr>
        <w:ind w:left="6764" w:hanging="360"/>
      </w:pPr>
      <w:rPr>
        <w:rFonts w:ascii="Wingdings" w:hAnsi="Wingdings" w:hint="default"/>
      </w:rPr>
    </w:lvl>
  </w:abstractNum>
  <w:abstractNum w:abstractNumId="4" w15:restartNumberingAfterBreak="0">
    <w:nsid w:val="16113A2A"/>
    <w:multiLevelType w:val="hybridMultilevel"/>
    <w:tmpl w:val="436037FC"/>
    <w:lvl w:ilvl="0" w:tplc="EBBE8E72">
      <w:start w:val="4"/>
      <w:numFmt w:val="bullet"/>
      <w:lvlText w:val="–"/>
      <w:lvlJc w:val="left"/>
      <w:pPr>
        <w:ind w:left="720" w:hanging="360"/>
      </w:pPr>
      <w:rPr>
        <w:rFonts w:ascii="Sylfaen" w:eastAsia="Times New Roman" w:hAnsi="Sylfaen"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5112F33"/>
    <w:multiLevelType w:val="hybridMultilevel"/>
    <w:tmpl w:val="EB5E24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3FDB0441"/>
    <w:multiLevelType w:val="hybridMultilevel"/>
    <w:tmpl w:val="C30A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3FE290C"/>
    <w:multiLevelType w:val="hybridMultilevel"/>
    <w:tmpl w:val="FEBC2F7E"/>
    <w:lvl w:ilvl="0" w:tplc="04150001">
      <w:start w:val="1"/>
      <w:numFmt w:val="bullet"/>
      <w:lvlText w:val=""/>
      <w:lvlJc w:val="left"/>
      <w:pPr>
        <w:ind w:left="360" w:hanging="360"/>
      </w:pPr>
      <w:rPr>
        <w:rFonts w:ascii="Symbol" w:hAnsi="Symbol" w:hint="default"/>
      </w:rPr>
    </w:lvl>
    <w:lvl w:ilvl="1" w:tplc="0C1C0268">
      <w:numFmt w:val="bullet"/>
      <w:lvlText w:val="•"/>
      <w:lvlJc w:val="left"/>
      <w:pPr>
        <w:ind w:left="1080" w:hanging="360"/>
      </w:pPr>
      <w:rPr>
        <w:rFonts w:ascii="Times New Roman" w:eastAsia="Times New Roman" w:hAnsi="Times New Roman" w:hint="default"/>
      </w:rPr>
    </w:lvl>
    <w:lvl w:ilvl="2" w:tplc="04150005">
      <w:start w:val="1"/>
      <w:numFmt w:val="bullet"/>
      <w:lvlText w:val=""/>
      <w:lvlJc w:val="left"/>
      <w:pPr>
        <w:ind w:left="1800" w:hanging="360"/>
      </w:pPr>
      <w:rPr>
        <w:rFonts w:ascii="Wingdings" w:hAnsi="Wingdings" w:hint="default"/>
      </w:rPr>
    </w:lvl>
    <w:lvl w:ilvl="3" w:tplc="0415000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hint="default"/>
      </w:rPr>
    </w:lvl>
    <w:lvl w:ilvl="5" w:tplc="04150005">
      <w:start w:val="1"/>
      <w:numFmt w:val="bullet"/>
      <w:lvlText w:val=""/>
      <w:lvlJc w:val="left"/>
      <w:pPr>
        <w:ind w:left="3960" w:hanging="360"/>
      </w:pPr>
      <w:rPr>
        <w:rFonts w:ascii="Wingdings" w:hAnsi="Wingdings" w:hint="default"/>
      </w:rPr>
    </w:lvl>
    <w:lvl w:ilvl="6" w:tplc="04150001">
      <w:start w:val="1"/>
      <w:numFmt w:val="bullet"/>
      <w:lvlText w:val=""/>
      <w:lvlJc w:val="left"/>
      <w:pPr>
        <w:ind w:left="4680" w:hanging="360"/>
      </w:pPr>
      <w:rPr>
        <w:rFonts w:ascii="Symbol" w:hAnsi="Symbol" w:hint="default"/>
      </w:rPr>
    </w:lvl>
    <w:lvl w:ilvl="7" w:tplc="04150003">
      <w:start w:val="1"/>
      <w:numFmt w:val="bullet"/>
      <w:lvlText w:val="o"/>
      <w:lvlJc w:val="left"/>
      <w:pPr>
        <w:ind w:left="5400" w:hanging="360"/>
      </w:pPr>
      <w:rPr>
        <w:rFonts w:ascii="Courier New" w:hAnsi="Courier New" w:hint="default"/>
      </w:rPr>
    </w:lvl>
    <w:lvl w:ilvl="8" w:tplc="04150005">
      <w:start w:val="1"/>
      <w:numFmt w:val="bullet"/>
      <w:lvlText w:val=""/>
      <w:lvlJc w:val="left"/>
      <w:pPr>
        <w:ind w:left="6120" w:hanging="360"/>
      </w:pPr>
      <w:rPr>
        <w:rFonts w:ascii="Wingdings" w:hAnsi="Wingdings" w:hint="default"/>
      </w:rPr>
    </w:lvl>
  </w:abstractNum>
  <w:abstractNum w:abstractNumId="8" w15:restartNumberingAfterBreak="0">
    <w:nsid w:val="484F3780"/>
    <w:multiLevelType w:val="hybridMultilevel"/>
    <w:tmpl w:val="B62C4F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BF06CAC"/>
    <w:multiLevelType w:val="hybridMultilevel"/>
    <w:tmpl w:val="8A9E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4EC22921"/>
    <w:multiLevelType w:val="hybridMultilevel"/>
    <w:tmpl w:val="2494AF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num w:numId="1" w16cid:durableId="1085342211">
    <w:abstractNumId w:val="2"/>
  </w:num>
  <w:num w:numId="2" w16cid:durableId="1396510235">
    <w:abstractNumId w:val="4"/>
  </w:num>
  <w:num w:numId="3" w16cid:durableId="587227138">
    <w:abstractNumId w:val="0"/>
  </w:num>
  <w:num w:numId="4" w16cid:durableId="224687610">
    <w:abstractNumId w:val="8"/>
  </w:num>
  <w:num w:numId="5" w16cid:durableId="1271280756">
    <w:abstractNumId w:val="6"/>
  </w:num>
  <w:num w:numId="6" w16cid:durableId="425075303">
    <w:abstractNumId w:val="9"/>
  </w:num>
  <w:num w:numId="7" w16cid:durableId="218446457">
    <w:abstractNumId w:val="3"/>
  </w:num>
  <w:num w:numId="8" w16cid:durableId="1526477234">
    <w:abstractNumId w:val="1"/>
  </w:num>
  <w:num w:numId="9" w16cid:durableId="1821311769">
    <w:abstractNumId w:val="5"/>
  </w:num>
  <w:num w:numId="10" w16cid:durableId="1082528057">
    <w:abstractNumId w:val="7"/>
  </w:num>
  <w:num w:numId="11" w16cid:durableId="11472371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doNotTrackMoves/>
  <w:defaultTabStop w:val="720"/>
  <w:hyphenationZone w:val="141"/>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8171E"/>
    <w:rsid w:val="00005E83"/>
    <w:rsid w:val="000078FA"/>
    <w:rsid w:val="000138A8"/>
    <w:rsid w:val="00015103"/>
    <w:rsid w:val="00017052"/>
    <w:rsid w:val="00017451"/>
    <w:rsid w:val="00025872"/>
    <w:rsid w:val="0003152B"/>
    <w:rsid w:val="00032A72"/>
    <w:rsid w:val="00040F0A"/>
    <w:rsid w:val="00041A0C"/>
    <w:rsid w:val="000467AA"/>
    <w:rsid w:val="000519A7"/>
    <w:rsid w:val="00051BD1"/>
    <w:rsid w:val="00052019"/>
    <w:rsid w:val="00052708"/>
    <w:rsid w:val="00053601"/>
    <w:rsid w:val="00053E1B"/>
    <w:rsid w:val="000648B2"/>
    <w:rsid w:val="000658F4"/>
    <w:rsid w:val="000669BB"/>
    <w:rsid w:val="00066E81"/>
    <w:rsid w:val="0008124E"/>
    <w:rsid w:val="00081D91"/>
    <w:rsid w:val="00083DB6"/>
    <w:rsid w:val="00097316"/>
    <w:rsid w:val="000A05FA"/>
    <w:rsid w:val="000A159E"/>
    <w:rsid w:val="000A5CE4"/>
    <w:rsid w:val="000B107C"/>
    <w:rsid w:val="000B17F0"/>
    <w:rsid w:val="000B1A48"/>
    <w:rsid w:val="000B2C74"/>
    <w:rsid w:val="000D56DE"/>
    <w:rsid w:val="000E1EEA"/>
    <w:rsid w:val="000E2B6B"/>
    <w:rsid w:val="000F3DA7"/>
    <w:rsid w:val="000F4D0D"/>
    <w:rsid w:val="00103332"/>
    <w:rsid w:val="00106867"/>
    <w:rsid w:val="001122C0"/>
    <w:rsid w:val="00116694"/>
    <w:rsid w:val="001258C1"/>
    <w:rsid w:val="00130E3D"/>
    <w:rsid w:val="0013561C"/>
    <w:rsid w:val="00145BED"/>
    <w:rsid w:val="00147AB3"/>
    <w:rsid w:val="0015377E"/>
    <w:rsid w:val="00153BB8"/>
    <w:rsid w:val="00156A28"/>
    <w:rsid w:val="00161D7F"/>
    <w:rsid w:val="001667B6"/>
    <w:rsid w:val="00174CB8"/>
    <w:rsid w:val="001762A3"/>
    <w:rsid w:val="00180721"/>
    <w:rsid w:val="00191983"/>
    <w:rsid w:val="00192AED"/>
    <w:rsid w:val="001933F0"/>
    <w:rsid w:val="00195784"/>
    <w:rsid w:val="001A5E9E"/>
    <w:rsid w:val="001A7D20"/>
    <w:rsid w:val="001B4A00"/>
    <w:rsid w:val="001B4F27"/>
    <w:rsid w:val="001B6E17"/>
    <w:rsid w:val="001B7484"/>
    <w:rsid w:val="001C63CB"/>
    <w:rsid w:val="001D31C3"/>
    <w:rsid w:val="001D6B6A"/>
    <w:rsid w:val="001E303F"/>
    <w:rsid w:val="001E3267"/>
    <w:rsid w:val="001F1CCB"/>
    <w:rsid w:val="001F26C1"/>
    <w:rsid w:val="001F2749"/>
    <w:rsid w:val="001F30BB"/>
    <w:rsid w:val="002001B7"/>
    <w:rsid w:val="002209A1"/>
    <w:rsid w:val="00224899"/>
    <w:rsid w:val="002251C7"/>
    <w:rsid w:val="0023185F"/>
    <w:rsid w:val="00247274"/>
    <w:rsid w:val="00267627"/>
    <w:rsid w:val="00270302"/>
    <w:rsid w:val="002705B4"/>
    <w:rsid w:val="002756FD"/>
    <w:rsid w:val="00275912"/>
    <w:rsid w:val="0027641D"/>
    <w:rsid w:val="00287A5A"/>
    <w:rsid w:val="00287FBD"/>
    <w:rsid w:val="002971F4"/>
    <w:rsid w:val="00297D3C"/>
    <w:rsid w:val="002A0002"/>
    <w:rsid w:val="002A11D0"/>
    <w:rsid w:val="002A5A17"/>
    <w:rsid w:val="002A70F9"/>
    <w:rsid w:val="002B4F26"/>
    <w:rsid w:val="002B64C7"/>
    <w:rsid w:val="002C2588"/>
    <w:rsid w:val="002C2E41"/>
    <w:rsid w:val="002C4856"/>
    <w:rsid w:val="002C5F59"/>
    <w:rsid w:val="002C6503"/>
    <w:rsid w:val="002D15AD"/>
    <w:rsid w:val="002E3832"/>
    <w:rsid w:val="002E47E0"/>
    <w:rsid w:val="002F63C6"/>
    <w:rsid w:val="00314396"/>
    <w:rsid w:val="0032171E"/>
    <w:rsid w:val="003239D9"/>
    <w:rsid w:val="00323E7D"/>
    <w:rsid w:val="0032407C"/>
    <w:rsid w:val="00330724"/>
    <w:rsid w:val="00331633"/>
    <w:rsid w:val="00331A95"/>
    <w:rsid w:val="0033212D"/>
    <w:rsid w:val="00332425"/>
    <w:rsid w:val="0033436A"/>
    <w:rsid w:val="00334675"/>
    <w:rsid w:val="00335F3E"/>
    <w:rsid w:val="003408A7"/>
    <w:rsid w:val="00345C05"/>
    <w:rsid w:val="00350FF9"/>
    <w:rsid w:val="00354C6E"/>
    <w:rsid w:val="003575D5"/>
    <w:rsid w:val="00363A4B"/>
    <w:rsid w:val="003671D6"/>
    <w:rsid w:val="003821CC"/>
    <w:rsid w:val="00386490"/>
    <w:rsid w:val="003901C6"/>
    <w:rsid w:val="00390D39"/>
    <w:rsid w:val="003929BD"/>
    <w:rsid w:val="00393B7C"/>
    <w:rsid w:val="0039605E"/>
    <w:rsid w:val="003965F0"/>
    <w:rsid w:val="00397298"/>
    <w:rsid w:val="003A4DC8"/>
    <w:rsid w:val="003B32A5"/>
    <w:rsid w:val="003B534D"/>
    <w:rsid w:val="003B7869"/>
    <w:rsid w:val="003C5E63"/>
    <w:rsid w:val="003D57F2"/>
    <w:rsid w:val="003D6163"/>
    <w:rsid w:val="003E6189"/>
    <w:rsid w:val="00400231"/>
    <w:rsid w:val="00415285"/>
    <w:rsid w:val="0042248B"/>
    <w:rsid w:val="00436CA9"/>
    <w:rsid w:val="0044100B"/>
    <w:rsid w:val="00444AC2"/>
    <w:rsid w:val="00455A1C"/>
    <w:rsid w:val="00460BE9"/>
    <w:rsid w:val="00465EB3"/>
    <w:rsid w:val="0048469F"/>
    <w:rsid w:val="00490C68"/>
    <w:rsid w:val="00491E13"/>
    <w:rsid w:val="00493331"/>
    <w:rsid w:val="00493A3C"/>
    <w:rsid w:val="0049518C"/>
    <w:rsid w:val="00496028"/>
    <w:rsid w:val="004A3155"/>
    <w:rsid w:val="004A6783"/>
    <w:rsid w:val="004A68D7"/>
    <w:rsid w:val="004A7C3C"/>
    <w:rsid w:val="004B1B71"/>
    <w:rsid w:val="004B22F6"/>
    <w:rsid w:val="004C3E0B"/>
    <w:rsid w:val="004C502B"/>
    <w:rsid w:val="004D033C"/>
    <w:rsid w:val="004D16C0"/>
    <w:rsid w:val="004D6F16"/>
    <w:rsid w:val="004E04B8"/>
    <w:rsid w:val="004F1554"/>
    <w:rsid w:val="004F6A33"/>
    <w:rsid w:val="0050622A"/>
    <w:rsid w:val="005105D4"/>
    <w:rsid w:val="00541163"/>
    <w:rsid w:val="00545FB6"/>
    <w:rsid w:val="00555DDD"/>
    <w:rsid w:val="00557651"/>
    <w:rsid w:val="00560574"/>
    <w:rsid w:val="00564616"/>
    <w:rsid w:val="00564873"/>
    <w:rsid w:val="0056643B"/>
    <w:rsid w:val="005765CD"/>
    <w:rsid w:val="005809AC"/>
    <w:rsid w:val="005900EA"/>
    <w:rsid w:val="00590BC6"/>
    <w:rsid w:val="005936B7"/>
    <w:rsid w:val="00594ED3"/>
    <w:rsid w:val="005A2CE9"/>
    <w:rsid w:val="005A4574"/>
    <w:rsid w:val="005A5808"/>
    <w:rsid w:val="005B00FF"/>
    <w:rsid w:val="005B4B14"/>
    <w:rsid w:val="005B6A18"/>
    <w:rsid w:val="005C2201"/>
    <w:rsid w:val="005D42DC"/>
    <w:rsid w:val="005D4DBD"/>
    <w:rsid w:val="005D4E92"/>
    <w:rsid w:val="005D5BBA"/>
    <w:rsid w:val="005D6F90"/>
    <w:rsid w:val="005D7EB2"/>
    <w:rsid w:val="005E250E"/>
    <w:rsid w:val="005E5DAA"/>
    <w:rsid w:val="005E770F"/>
    <w:rsid w:val="005F6C46"/>
    <w:rsid w:val="005F7D51"/>
    <w:rsid w:val="00603994"/>
    <w:rsid w:val="00605534"/>
    <w:rsid w:val="00610D45"/>
    <w:rsid w:val="00611611"/>
    <w:rsid w:val="00624064"/>
    <w:rsid w:val="0063287A"/>
    <w:rsid w:val="0063524B"/>
    <w:rsid w:val="00636FF3"/>
    <w:rsid w:val="006405E6"/>
    <w:rsid w:val="00645832"/>
    <w:rsid w:val="006520E7"/>
    <w:rsid w:val="006574E7"/>
    <w:rsid w:val="00657A40"/>
    <w:rsid w:val="006708FF"/>
    <w:rsid w:val="006810E2"/>
    <w:rsid w:val="006819F4"/>
    <w:rsid w:val="00682869"/>
    <w:rsid w:val="00682FB3"/>
    <w:rsid w:val="00683BB9"/>
    <w:rsid w:val="006A08B4"/>
    <w:rsid w:val="006B4A62"/>
    <w:rsid w:val="006B4E39"/>
    <w:rsid w:val="006B5AE2"/>
    <w:rsid w:val="006B6BEF"/>
    <w:rsid w:val="006C114C"/>
    <w:rsid w:val="006C32A8"/>
    <w:rsid w:val="006C4490"/>
    <w:rsid w:val="006C60A4"/>
    <w:rsid w:val="006C67D0"/>
    <w:rsid w:val="006C7FDB"/>
    <w:rsid w:val="006D05EF"/>
    <w:rsid w:val="006D305A"/>
    <w:rsid w:val="006D4DE7"/>
    <w:rsid w:val="006D781D"/>
    <w:rsid w:val="006E1415"/>
    <w:rsid w:val="006E3884"/>
    <w:rsid w:val="006E7548"/>
    <w:rsid w:val="006F17F2"/>
    <w:rsid w:val="006F1A13"/>
    <w:rsid w:val="00700ABE"/>
    <w:rsid w:val="00702C97"/>
    <w:rsid w:val="00705F96"/>
    <w:rsid w:val="00706E98"/>
    <w:rsid w:val="00710AB2"/>
    <w:rsid w:val="0071121C"/>
    <w:rsid w:val="007115B7"/>
    <w:rsid w:val="0071528A"/>
    <w:rsid w:val="0072208B"/>
    <w:rsid w:val="0073493A"/>
    <w:rsid w:val="007353C0"/>
    <w:rsid w:val="00736B34"/>
    <w:rsid w:val="0073725A"/>
    <w:rsid w:val="00737D6C"/>
    <w:rsid w:val="00742701"/>
    <w:rsid w:val="007444F0"/>
    <w:rsid w:val="0074538F"/>
    <w:rsid w:val="007534A5"/>
    <w:rsid w:val="00755756"/>
    <w:rsid w:val="0077255C"/>
    <w:rsid w:val="0077331A"/>
    <w:rsid w:val="00773CF4"/>
    <w:rsid w:val="007816E9"/>
    <w:rsid w:val="007835E9"/>
    <w:rsid w:val="00787B76"/>
    <w:rsid w:val="00787EF7"/>
    <w:rsid w:val="00792D60"/>
    <w:rsid w:val="007A52DE"/>
    <w:rsid w:val="007A5651"/>
    <w:rsid w:val="007A59A5"/>
    <w:rsid w:val="007A7328"/>
    <w:rsid w:val="007B212B"/>
    <w:rsid w:val="007C469B"/>
    <w:rsid w:val="007C47E9"/>
    <w:rsid w:val="007C4B77"/>
    <w:rsid w:val="007C5E01"/>
    <w:rsid w:val="007C67AF"/>
    <w:rsid w:val="007D3B01"/>
    <w:rsid w:val="007D43E4"/>
    <w:rsid w:val="008011D2"/>
    <w:rsid w:val="00803EE8"/>
    <w:rsid w:val="00805171"/>
    <w:rsid w:val="00811EDC"/>
    <w:rsid w:val="008160A7"/>
    <w:rsid w:val="00816685"/>
    <w:rsid w:val="00824DFA"/>
    <w:rsid w:val="0084273F"/>
    <w:rsid w:val="0084378F"/>
    <w:rsid w:val="00851B09"/>
    <w:rsid w:val="00864DED"/>
    <w:rsid w:val="008736ED"/>
    <w:rsid w:val="0088105E"/>
    <w:rsid w:val="00890D6F"/>
    <w:rsid w:val="008938B2"/>
    <w:rsid w:val="008963B3"/>
    <w:rsid w:val="008A02B8"/>
    <w:rsid w:val="008A2458"/>
    <w:rsid w:val="008A4F48"/>
    <w:rsid w:val="008B038C"/>
    <w:rsid w:val="008C0894"/>
    <w:rsid w:val="008C1893"/>
    <w:rsid w:val="008C3CDD"/>
    <w:rsid w:val="008C7848"/>
    <w:rsid w:val="008C7E53"/>
    <w:rsid w:val="008D3129"/>
    <w:rsid w:val="008D5C96"/>
    <w:rsid w:val="008D6D15"/>
    <w:rsid w:val="008D7D88"/>
    <w:rsid w:val="008E4015"/>
    <w:rsid w:val="00902E36"/>
    <w:rsid w:val="00927720"/>
    <w:rsid w:val="00930A0B"/>
    <w:rsid w:val="00932CA1"/>
    <w:rsid w:val="00940692"/>
    <w:rsid w:val="00945570"/>
    <w:rsid w:val="009463BE"/>
    <w:rsid w:val="009476A1"/>
    <w:rsid w:val="0095120E"/>
    <w:rsid w:val="00955FB7"/>
    <w:rsid w:val="00967084"/>
    <w:rsid w:val="00970471"/>
    <w:rsid w:val="00971922"/>
    <w:rsid w:val="009754DA"/>
    <w:rsid w:val="009762E0"/>
    <w:rsid w:val="009769FA"/>
    <w:rsid w:val="00981680"/>
    <w:rsid w:val="009829B0"/>
    <w:rsid w:val="00984149"/>
    <w:rsid w:val="009843C4"/>
    <w:rsid w:val="009859AD"/>
    <w:rsid w:val="00985BBC"/>
    <w:rsid w:val="00991E55"/>
    <w:rsid w:val="00992094"/>
    <w:rsid w:val="009A001D"/>
    <w:rsid w:val="009A0B8A"/>
    <w:rsid w:val="009A3763"/>
    <w:rsid w:val="009B2852"/>
    <w:rsid w:val="009C6BE6"/>
    <w:rsid w:val="009D0757"/>
    <w:rsid w:val="009D7F96"/>
    <w:rsid w:val="009F21D3"/>
    <w:rsid w:val="009F6C11"/>
    <w:rsid w:val="00A100BE"/>
    <w:rsid w:val="00A10609"/>
    <w:rsid w:val="00A12C81"/>
    <w:rsid w:val="00A144ED"/>
    <w:rsid w:val="00A20804"/>
    <w:rsid w:val="00A24960"/>
    <w:rsid w:val="00A25B8B"/>
    <w:rsid w:val="00A31098"/>
    <w:rsid w:val="00A31879"/>
    <w:rsid w:val="00A422FA"/>
    <w:rsid w:val="00A4761A"/>
    <w:rsid w:val="00A526B8"/>
    <w:rsid w:val="00A5552B"/>
    <w:rsid w:val="00A5562E"/>
    <w:rsid w:val="00A568F4"/>
    <w:rsid w:val="00A56DC8"/>
    <w:rsid w:val="00A652B9"/>
    <w:rsid w:val="00A66C36"/>
    <w:rsid w:val="00A70858"/>
    <w:rsid w:val="00A747D2"/>
    <w:rsid w:val="00A80473"/>
    <w:rsid w:val="00A84514"/>
    <w:rsid w:val="00A9112C"/>
    <w:rsid w:val="00A91715"/>
    <w:rsid w:val="00A92E53"/>
    <w:rsid w:val="00AA6631"/>
    <w:rsid w:val="00AB1D2C"/>
    <w:rsid w:val="00AB1EC8"/>
    <w:rsid w:val="00AB3916"/>
    <w:rsid w:val="00AB4251"/>
    <w:rsid w:val="00AB7A05"/>
    <w:rsid w:val="00AB7C36"/>
    <w:rsid w:val="00AD02A4"/>
    <w:rsid w:val="00AD7EB2"/>
    <w:rsid w:val="00AE0CA4"/>
    <w:rsid w:val="00AE3471"/>
    <w:rsid w:val="00AE418C"/>
    <w:rsid w:val="00AE5C65"/>
    <w:rsid w:val="00AE7E1D"/>
    <w:rsid w:val="00AF07EC"/>
    <w:rsid w:val="00AF17C8"/>
    <w:rsid w:val="00AF3409"/>
    <w:rsid w:val="00AF5189"/>
    <w:rsid w:val="00AF52F5"/>
    <w:rsid w:val="00AF5E07"/>
    <w:rsid w:val="00AF716C"/>
    <w:rsid w:val="00B042DF"/>
    <w:rsid w:val="00B054A2"/>
    <w:rsid w:val="00B05A53"/>
    <w:rsid w:val="00B06C3D"/>
    <w:rsid w:val="00B06EBB"/>
    <w:rsid w:val="00B1511D"/>
    <w:rsid w:val="00B169BA"/>
    <w:rsid w:val="00B20935"/>
    <w:rsid w:val="00B2111E"/>
    <w:rsid w:val="00B2129C"/>
    <w:rsid w:val="00B2500C"/>
    <w:rsid w:val="00B264D7"/>
    <w:rsid w:val="00B33A35"/>
    <w:rsid w:val="00B374E6"/>
    <w:rsid w:val="00B400C8"/>
    <w:rsid w:val="00B43135"/>
    <w:rsid w:val="00B442E9"/>
    <w:rsid w:val="00B50126"/>
    <w:rsid w:val="00B54F44"/>
    <w:rsid w:val="00B5587A"/>
    <w:rsid w:val="00B56B85"/>
    <w:rsid w:val="00B57181"/>
    <w:rsid w:val="00B61B4B"/>
    <w:rsid w:val="00B62041"/>
    <w:rsid w:val="00B718A9"/>
    <w:rsid w:val="00B83177"/>
    <w:rsid w:val="00B9347D"/>
    <w:rsid w:val="00BA1B75"/>
    <w:rsid w:val="00BA1B8D"/>
    <w:rsid w:val="00BA6BC5"/>
    <w:rsid w:val="00BA78A9"/>
    <w:rsid w:val="00BB1767"/>
    <w:rsid w:val="00BB7827"/>
    <w:rsid w:val="00BC3A74"/>
    <w:rsid w:val="00BC5DB3"/>
    <w:rsid w:val="00BD1771"/>
    <w:rsid w:val="00BD206B"/>
    <w:rsid w:val="00BD46B5"/>
    <w:rsid w:val="00BD58DE"/>
    <w:rsid w:val="00BD7812"/>
    <w:rsid w:val="00BE1542"/>
    <w:rsid w:val="00BE1723"/>
    <w:rsid w:val="00BE17F2"/>
    <w:rsid w:val="00BE308F"/>
    <w:rsid w:val="00BE467C"/>
    <w:rsid w:val="00BE4F46"/>
    <w:rsid w:val="00BE5D93"/>
    <w:rsid w:val="00BE679B"/>
    <w:rsid w:val="00BF0CF7"/>
    <w:rsid w:val="00BF605A"/>
    <w:rsid w:val="00C04820"/>
    <w:rsid w:val="00C07855"/>
    <w:rsid w:val="00C155ED"/>
    <w:rsid w:val="00C20AD7"/>
    <w:rsid w:val="00C20E34"/>
    <w:rsid w:val="00C22D4E"/>
    <w:rsid w:val="00C27B03"/>
    <w:rsid w:val="00C30D23"/>
    <w:rsid w:val="00C368B8"/>
    <w:rsid w:val="00C40D55"/>
    <w:rsid w:val="00C418F3"/>
    <w:rsid w:val="00C47E32"/>
    <w:rsid w:val="00C5024C"/>
    <w:rsid w:val="00C56E13"/>
    <w:rsid w:val="00C603C1"/>
    <w:rsid w:val="00C60719"/>
    <w:rsid w:val="00C626B1"/>
    <w:rsid w:val="00C64728"/>
    <w:rsid w:val="00C7083F"/>
    <w:rsid w:val="00C709AD"/>
    <w:rsid w:val="00C70F8B"/>
    <w:rsid w:val="00C73B6D"/>
    <w:rsid w:val="00C73BE2"/>
    <w:rsid w:val="00C73D18"/>
    <w:rsid w:val="00C8471B"/>
    <w:rsid w:val="00C92095"/>
    <w:rsid w:val="00C96423"/>
    <w:rsid w:val="00CA4BBC"/>
    <w:rsid w:val="00CA4BF5"/>
    <w:rsid w:val="00CB250A"/>
    <w:rsid w:val="00CB75DE"/>
    <w:rsid w:val="00CC40E7"/>
    <w:rsid w:val="00CC514A"/>
    <w:rsid w:val="00CD745D"/>
    <w:rsid w:val="00CE2DFE"/>
    <w:rsid w:val="00CF0DCF"/>
    <w:rsid w:val="00CF1B59"/>
    <w:rsid w:val="00CF4DB4"/>
    <w:rsid w:val="00CF79D9"/>
    <w:rsid w:val="00D021ED"/>
    <w:rsid w:val="00D033AF"/>
    <w:rsid w:val="00D05BAD"/>
    <w:rsid w:val="00D10AAD"/>
    <w:rsid w:val="00D11ED5"/>
    <w:rsid w:val="00D14C2E"/>
    <w:rsid w:val="00D15DAC"/>
    <w:rsid w:val="00D213E1"/>
    <w:rsid w:val="00D2396B"/>
    <w:rsid w:val="00D24E1C"/>
    <w:rsid w:val="00D320D0"/>
    <w:rsid w:val="00D32E23"/>
    <w:rsid w:val="00D351FA"/>
    <w:rsid w:val="00D418C4"/>
    <w:rsid w:val="00D43AE5"/>
    <w:rsid w:val="00D47A2A"/>
    <w:rsid w:val="00D502A7"/>
    <w:rsid w:val="00D5124B"/>
    <w:rsid w:val="00D61C6C"/>
    <w:rsid w:val="00D64F8F"/>
    <w:rsid w:val="00D670D9"/>
    <w:rsid w:val="00D73B85"/>
    <w:rsid w:val="00D750C7"/>
    <w:rsid w:val="00D84289"/>
    <w:rsid w:val="00D86235"/>
    <w:rsid w:val="00D87AC4"/>
    <w:rsid w:val="00D90743"/>
    <w:rsid w:val="00D91365"/>
    <w:rsid w:val="00D966F1"/>
    <w:rsid w:val="00D968C2"/>
    <w:rsid w:val="00D97F67"/>
    <w:rsid w:val="00DA33D8"/>
    <w:rsid w:val="00DA508F"/>
    <w:rsid w:val="00DB16F8"/>
    <w:rsid w:val="00DB1868"/>
    <w:rsid w:val="00DC0FD6"/>
    <w:rsid w:val="00DC41BE"/>
    <w:rsid w:val="00DC43E8"/>
    <w:rsid w:val="00DC5BBD"/>
    <w:rsid w:val="00DC6634"/>
    <w:rsid w:val="00DC700F"/>
    <w:rsid w:val="00DD44DE"/>
    <w:rsid w:val="00DE10E2"/>
    <w:rsid w:val="00DE2019"/>
    <w:rsid w:val="00DE3E2C"/>
    <w:rsid w:val="00DE4F73"/>
    <w:rsid w:val="00DE6059"/>
    <w:rsid w:val="00DE7F8A"/>
    <w:rsid w:val="00DF10EA"/>
    <w:rsid w:val="00DF3494"/>
    <w:rsid w:val="00DF40C8"/>
    <w:rsid w:val="00DF41EE"/>
    <w:rsid w:val="00DF7CEE"/>
    <w:rsid w:val="00E00281"/>
    <w:rsid w:val="00E03302"/>
    <w:rsid w:val="00E077F9"/>
    <w:rsid w:val="00E11429"/>
    <w:rsid w:val="00E128A6"/>
    <w:rsid w:val="00E1458A"/>
    <w:rsid w:val="00E15F9C"/>
    <w:rsid w:val="00E2785D"/>
    <w:rsid w:val="00E4067C"/>
    <w:rsid w:val="00E45E40"/>
    <w:rsid w:val="00E51A05"/>
    <w:rsid w:val="00E53203"/>
    <w:rsid w:val="00E60AB7"/>
    <w:rsid w:val="00E61EAD"/>
    <w:rsid w:val="00E657FA"/>
    <w:rsid w:val="00E67A38"/>
    <w:rsid w:val="00E70E7E"/>
    <w:rsid w:val="00E741DF"/>
    <w:rsid w:val="00E7766B"/>
    <w:rsid w:val="00E8171E"/>
    <w:rsid w:val="00E8188A"/>
    <w:rsid w:val="00E96C54"/>
    <w:rsid w:val="00EA00B6"/>
    <w:rsid w:val="00EA0D9B"/>
    <w:rsid w:val="00EA2658"/>
    <w:rsid w:val="00EA26C2"/>
    <w:rsid w:val="00EA696E"/>
    <w:rsid w:val="00EA6991"/>
    <w:rsid w:val="00EB019D"/>
    <w:rsid w:val="00EB7934"/>
    <w:rsid w:val="00ED57B6"/>
    <w:rsid w:val="00ED587D"/>
    <w:rsid w:val="00EE1F5C"/>
    <w:rsid w:val="00EE7157"/>
    <w:rsid w:val="00EF275D"/>
    <w:rsid w:val="00EF4929"/>
    <w:rsid w:val="00EF72AD"/>
    <w:rsid w:val="00EF7C1C"/>
    <w:rsid w:val="00F03B16"/>
    <w:rsid w:val="00F05392"/>
    <w:rsid w:val="00F05F1C"/>
    <w:rsid w:val="00F13475"/>
    <w:rsid w:val="00F134B0"/>
    <w:rsid w:val="00F14E20"/>
    <w:rsid w:val="00F275F0"/>
    <w:rsid w:val="00F3186E"/>
    <w:rsid w:val="00F33323"/>
    <w:rsid w:val="00F425BE"/>
    <w:rsid w:val="00F42EA8"/>
    <w:rsid w:val="00F440D2"/>
    <w:rsid w:val="00F4628E"/>
    <w:rsid w:val="00F47589"/>
    <w:rsid w:val="00F513B4"/>
    <w:rsid w:val="00F53405"/>
    <w:rsid w:val="00F53F7F"/>
    <w:rsid w:val="00F65862"/>
    <w:rsid w:val="00F70910"/>
    <w:rsid w:val="00F726EE"/>
    <w:rsid w:val="00F75C56"/>
    <w:rsid w:val="00F8386B"/>
    <w:rsid w:val="00F856ED"/>
    <w:rsid w:val="00F9298B"/>
    <w:rsid w:val="00F92AAD"/>
    <w:rsid w:val="00F97EE5"/>
    <w:rsid w:val="00FA0CD6"/>
    <w:rsid w:val="00FA2FA6"/>
    <w:rsid w:val="00FB28FE"/>
    <w:rsid w:val="00FB4F7D"/>
    <w:rsid w:val="00FC0823"/>
    <w:rsid w:val="00FC2622"/>
    <w:rsid w:val="00FD3D4A"/>
    <w:rsid w:val="00FE5FE9"/>
    <w:rsid w:val="00FE721B"/>
    <w:rsid w:val="00FF051E"/>
    <w:rsid w:val="00FF2BAF"/>
    <w:rsid w:val="00FF36A5"/>
    <w:rsid w:val="00FF467A"/>
    <w:rsid w:val="00FF767A"/>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FD1BB4"/>
  <w15:docId w15:val="{C6F58AF4-9E23-48EA-8DA4-6D1D70D7E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ka-GE" w:eastAsia="ka-G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CA9"/>
    <w:pPr>
      <w:spacing w:after="160" w:line="259" w:lineRule="auto"/>
    </w:pPr>
    <w:rPr>
      <w:rFonts w:cs="Calibri"/>
      <w:sz w:val="22"/>
      <w:szCs w:val="22"/>
      <w:lang w:val="en-US" w:eastAsia="en-US"/>
    </w:rPr>
  </w:style>
  <w:style w:type="paragraph" w:styleId="Heading2">
    <w:name w:val="heading 2"/>
    <w:basedOn w:val="Normal"/>
    <w:next w:val="Normal"/>
    <w:link w:val="Heading2Char"/>
    <w:uiPriority w:val="99"/>
    <w:qFormat/>
    <w:rsid w:val="001A7D20"/>
    <w:pPr>
      <w:keepNext/>
      <w:keepLines/>
      <w:spacing w:before="40" w:after="0"/>
      <w:outlineLvl w:val="1"/>
    </w:pPr>
    <w:rPr>
      <w:rFonts w:ascii="Calibri Light" w:eastAsia="Times New Roman" w:hAnsi="Calibri Light" w:cs="Calibri Light"/>
      <w:color w:val="2E74B5"/>
      <w:sz w:val="26"/>
      <w:szCs w:val="26"/>
    </w:rPr>
  </w:style>
  <w:style w:type="paragraph" w:styleId="Heading5">
    <w:name w:val="heading 5"/>
    <w:basedOn w:val="Normal"/>
    <w:next w:val="Normal"/>
    <w:link w:val="Heading5Char"/>
    <w:uiPriority w:val="99"/>
    <w:qFormat/>
    <w:locked/>
    <w:rsid w:val="00AD02A4"/>
    <w:pPr>
      <w:keepNext/>
      <w:keepLines/>
      <w:spacing w:before="200" w:after="0"/>
      <w:outlineLvl w:val="4"/>
    </w:pPr>
    <w:rPr>
      <w:rFonts w:ascii="Cambria" w:eastAsia="Times New Roman" w:hAnsi="Cambria" w:cs="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1A7D20"/>
    <w:rPr>
      <w:rFonts w:ascii="Calibri Light" w:hAnsi="Calibri Light" w:cs="Calibri Light"/>
      <w:color w:val="2E74B5"/>
      <w:sz w:val="26"/>
      <w:szCs w:val="26"/>
    </w:rPr>
  </w:style>
  <w:style w:type="character" w:customStyle="1" w:styleId="Heading5Char">
    <w:name w:val="Heading 5 Char"/>
    <w:link w:val="Heading5"/>
    <w:uiPriority w:val="99"/>
    <w:semiHidden/>
    <w:locked/>
    <w:rsid w:val="00AD02A4"/>
    <w:rPr>
      <w:rFonts w:ascii="Cambria" w:hAnsi="Cambria" w:cs="Cambria"/>
      <w:color w:val="243F60"/>
    </w:rPr>
  </w:style>
  <w:style w:type="paragraph" w:styleId="ListParagraph">
    <w:name w:val="List Paragraph"/>
    <w:basedOn w:val="Normal"/>
    <w:uiPriority w:val="99"/>
    <w:qFormat/>
    <w:rsid w:val="00930A0B"/>
    <w:pPr>
      <w:ind w:left="720"/>
    </w:pPr>
  </w:style>
  <w:style w:type="paragraph" w:styleId="BalloonText">
    <w:name w:val="Balloon Text"/>
    <w:basedOn w:val="Normal"/>
    <w:link w:val="BalloonTextChar"/>
    <w:uiPriority w:val="99"/>
    <w:semiHidden/>
    <w:rsid w:val="00BE467C"/>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locked/>
    <w:rsid w:val="00BE467C"/>
    <w:rPr>
      <w:rFonts w:ascii="Segoe UI" w:hAnsi="Segoe UI" w:cs="Segoe UI"/>
      <w:sz w:val="18"/>
      <w:szCs w:val="18"/>
    </w:rPr>
  </w:style>
  <w:style w:type="paragraph" w:customStyle="1" w:styleId="Pa1">
    <w:name w:val="Pa1"/>
    <w:basedOn w:val="Normal"/>
    <w:next w:val="Normal"/>
    <w:uiPriority w:val="99"/>
    <w:rsid w:val="00C20AD7"/>
    <w:pPr>
      <w:autoSpaceDE w:val="0"/>
      <w:autoSpaceDN w:val="0"/>
      <w:adjustRightInd w:val="0"/>
      <w:spacing w:after="0" w:line="241" w:lineRule="atLeast"/>
    </w:pPr>
    <w:rPr>
      <w:rFonts w:ascii="Myriad Pro" w:hAnsi="Myriad Pro" w:cs="Myriad Pro"/>
      <w:sz w:val="24"/>
      <w:szCs w:val="24"/>
    </w:rPr>
  </w:style>
  <w:style w:type="character" w:customStyle="1" w:styleId="A2">
    <w:name w:val="A2"/>
    <w:uiPriority w:val="99"/>
    <w:rsid w:val="00C20AD7"/>
    <w:rPr>
      <w:b/>
      <w:color w:val="000000"/>
      <w:sz w:val="29"/>
    </w:rPr>
  </w:style>
  <w:style w:type="paragraph" w:styleId="HTMLPreformatted">
    <w:name w:val="HTML Preformatted"/>
    <w:basedOn w:val="Normal"/>
    <w:link w:val="HTMLPreformattedChar"/>
    <w:uiPriority w:val="99"/>
    <w:rsid w:val="00DC5B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GB" w:eastAsia="en-GB"/>
    </w:rPr>
  </w:style>
  <w:style w:type="character" w:customStyle="1" w:styleId="HTMLPreformattedChar">
    <w:name w:val="HTML Preformatted Char"/>
    <w:link w:val="HTMLPreformatted"/>
    <w:uiPriority w:val="99"/>
    <w:locked/>
    <w:rsid w:val="00DC5BBD"/>
    <w:rPr>
      <w:rFonts w:ascii="Courier New" w:hAnsi="Courier New" w:cs="Courier New"/>
      <w:sz w:val="20"/>
      <w:szCs w:val="20"/>
      <w:lang w:val="en-GB" w:eastAsia="en-GB"/>
    </w:rPr>
  </w:style>
  <w:style w:type="character" w:customStyle="1" w:styleId="y2iqfc">
    <w:name w:val="y2iqfc"/>
    <w:uiPriority w:val="99"/>
    <w:rsid w:val="00DC5BBD"/>
    <w:rPr>
      <w:rFonts w:cs="Times New Roman"/>
    </w:rPr>
  </w:style>
  <w:style w:type="character" w:styleId="Emphasis">
    <w:name w:val="Emphasis"/>
    <w:uiPriority w:val="99"/>
    <w:qFormat/>
    <w:rsid w:val="00CF79D9"/>
    <w:rPr>
      <w:rFonts w:cs="Times New Roman"/>
      <w:i/>
      <w:iCs/>
    </w:rPr>
  </w:style>
  <w:style w:type="paragraph" w:customStyle="1" w:styleId="NoSpacing2">
    <w:name w:val="No Spacing2"/>
    <w:uiPriority w:val="99"/>
    <w:rsid w:val="001667B6"/>
    <w:rPr>
      <w:rFonts w:eastAsia="Times New Roman" w:cs="Calibri"/>
      <w:sz w:val="22"/>
      <w:szCs w:val="22"/>
      <w:lang w:val="en-US" w:eastAsia="en-US"/>
    </w:rPr>
  </w:style>
  <w:style w:type="paragraph" w:styleId="NoSpacing">
    <w:name w:val="No Spacing"/>
    <w:uiPriority w:val="99"/>
    <w:qFormat/>
    <w:rsid w:val="001667B6"/>
    <w:rPr>
      <w:rFonts w:eastAsia="Times New Roman" w:cs="Calibri"/>
      <w:sz w:val="22"/>
      <w:szCs w:val="22"/>
      <w:lang w:val="en-US" w:eastAsia="en-US"/>
    </w:rPr>
  </w:style>
  <w:style w:type="paragraph" w:customStyle="1" w:styleId="NoSpacing1">
    <w:name w:val="No Spacing1"/>
    <w:uiPriority w:val="99"/>
    <w:rsid w:val="008C3CDD"/>
    <w:rPr>
      <w:rFonts w:eastAsia="Times New Roman" w:cs="Calibri"/>
      <w:sz w:val="22"/>
      <w:szCs w:val="22"/>
      <w:lang w:val="en-US" w:eastAsia="en-US"/>
    </w:rPr>
  </w:style>
  <w:style w:type="paragraph" w:customStyle="1" w:styleId="EMEAEnBodyText">
    <w:name w:val="EMEA En Body Text"/>
    <w:basedOn w:val="Normal"/>
    <w:uiPriority w:val="99"/>
    <w:rsid w:val="000078FA"/>
    <w:pPr>
      <w:spacing w:before="120" w:after="120" w:line="240" w:lineRule="auto"/>
      <w:jc w:val="both"/>
    </w:pPr>
    <w:rPr>
      <w:rFonts w:ascii="Times New Roman" w:eastAsia="Times New Roman" w:hAnsi="Times New Roman" w:cs="Times New Roman"/>
    </w:rPr>
  </w:style>
  <w:style w:type="paragraph" w:customStyle="1" w:styleId="P68B1DB1-a5">
    <w:name w:val="P68B1DB1-a5"/>
    <w:basedOn w:val="Normal"/>
    <w:uiPriority w:val="99"/>
    <w:rsid w:val="008D6D15"/>
    <w:pPr>
      <w:spacing w:after="0" w:line="240" w:lineRule="auto"/>
    </w:pPr>
    <w:rPr>
      <w:sz w:val="24"/>
      <w:szCs w:val="24"/>
    </w:rPr>
  </w:style>
  <w:style w:type="paragraph" w:styleId="NormalWeb">
    <w:name w:val="Normal (Web)"/>
    <w:basedOn w:val="Normal"/>
    <w:uiPriority w:val="99"/>
    <w:rsid w:val="00CA4BBC"/>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P68B1DB1-a3">
    <w:name w:val="P68B1DB1-a3"/>
    <w:basedOn w:val="Normal"/>
    <w:uiPriority w:val="99"/>
    <w:rsid w:val="00AE3471"/>
    <w:pPr>
      <w:spacing w:after="0" w:line="240" w:lineRule="auto"/>
    </w:pPr>
    <w:rPr>
      <w:rFonts w:ascii="Times New Roman" w:eastAsia="Times New Roman" w:hAnsi="Times New Roman" w:cs="Times New Roman"/>
      <w:i/>
      <w:iCs/>
      <w:sz w:val="24"/>
      <w:szCs w:val="24"/>
    </w:rPr>
  </w:style>
  <w:style w:type="paragraph" w:customStyle="1" w:styleId="P68B1DB1-a6">
    <w:name w:val="P68B1DB1-a6"/>
    <w:basedOn w:val="Normal"/>
    <w:uiPriority w:val="99"/>
    <w:rsid w:val="0003152B"/>
    <w:pPr>
      <w:spacing w:after="0" w:line="240" w:lineRule="auto"/>
    </w:pPr>
    <w:rPr>
      <w:i/>
      <w:iCs/>
      <w:sz w:val="24"/>
      <w:szCs w:val="24"/>
    </w:rPr>
  </w:style>
  <w:style w:type="paragraph" w:styleId="BodyText3">
    <w:name w:val="Body Text 3"/>
    <w:basedOn w:val="Normal"/>
    <w:link w:val="BodyText3Char"/>
    <w:uiPriority w:val="99"/>
    <w:rsid w:val="000519A7"/>
    <w:pPr>
      <w:spacing w:after="0" w:line="240" w:lineRule="auto"/>
      <w:jc w:val="both"/>
    </w:pPr>
    <w:rPr>
      <w:rFonts w:ascii="Arial" w:eastAsia="Times New Roman" w:hAnsi="Arial" w:cs="Arial"/>
      <w:sz w:val="24"/>
      <w:szCs w:val="24"/>
    </w:rPr>
  </w:style>
  <w:style w:type="character" w:customStyle="1" w:styleId="BodyText3Char">
    <w:name w:val="Body Text 3 Char"/>
    <w:link w:val="BodyText3"/>
    <w:uiPriority w:val="99"/>
    <w:locked/>
    <w:rsid w:val="000519A7"/>
    <w:rPr>
      <w:rFonts w:ascii="Arial" w:hAnsi="Arial" w:cs="Arial"/>
      <w:sz w:val="24"/>
      <w:szCs w:val="24"/>
    </w:rPr>
  </w:style>
  <w:style w:type="character" w:styleId="Hyperlink">
    <w:name w:val="Hyperlink"/>
    <w:uiPriority w:val="99"/>
    <w:semiHidden/>
    <w:rsid w:val="00363A4B"/>
    <w:rPr>
      <w:rFonts w:cs="Times New Roman"/>
      <w:color w:val="0000FF"/>
      <w:u w:val="single"/>
    </w:rPr>
  </w:style>
  <w:style w:type="paragraph" w:customStyle="1" w:styleId="P68B1DB1-a4">
    <w:name w:val="P68B1DB1-a4"/>
    <w:basedOn w:val="Normal"/>
    <w:uiPriority w:val="99"/>
    <w:rsid w:val="00363A4B"/>
    <w:pPr>
      <w:spacing w:after="0" w:line="240" w:lineRule="auto"/>
    </w:pPr>
    <w:rPr>
      <w:sz w:val="24"/>
      <w:szCs w:val="24"/>
      <w:u w:val="single"/>
    </w:rPr>
  </w:style>
  <w:style w:type="character" w:customStyle="1" w:styleId="tlid-translation">
    <w:name w:val="tlid-translation"/>
    <w:uiPriority w:val="99"/>
    <w:rsid w:val="00AD02A4"/>
    <w:rPr>
      <w:rFonts w:cs="Times New Roman"/>
    </w:rPr>
  </w:style>
  <w:style w:type="paragraph" w:styleId="BodyText">
    <w:name w:val="Body Text"/>
    <w:basedOn w:val="Normal"/>
    <w:link w:val="BodyTextChar"/>
    <w:uiPriority w:val="99"/>
    <w:rsid w:val="00A91715"/>
    <w:pPr>
      <w:spacing w:after="120" w:line="240" w:lineRule="auto"/>
    </w:pPr>
    <w:rPr>
      <w:rFonts w:ascii="Times New Roman" w:eastAsia="Times New Roman" w:hAnsi="Times New Roman" w:cs="Times New Roman"/>
      <w:sz w:val="20"/>
      <w:szCs w:val="20"/>
      <w:lang w:val="tr-TR" w:eastAsia="tr-TR"/>
    </w:rPr>
  </w:style>
  <w:style w:type="character" w:customStyle="1" w:styleId="BodyTextChar">
    <w:name w:val="Body Text Char"/>
    <w:link w:val="BodyText"/>
    <w:uiPriority w:val="99"/>
    <w:locked/>
    <w:rsid w:val="00A91715"/>
    <w:rPr>
      <w:rFonts w:ascii="Times New Roman" w:hAnsi="Times New Roman" w:cs="Times New Roman"/>
      <w:sz w:val="20"/>
      <w:szCs w:val="20"/>
      <w:lang w:val="tr-TR" w:eastAsia="tr-TR"/>
    </w:rPr>
  </w:style>
  <w:style w:type="character" w:customStyle="1" w:styleId="Gvdemetni">
    <w:name w:val="Gövde metni"/>
    <w:uiPriority w:val="99"/>
    <w:rsid w:val="00A91715"/>
    <w:rPr>
      <w:rFonts w:ascii="Times New Roman" w:hAnsi="Times New Roman"/>
      <w:spacing w:val="0"/>
      <w:sz w:val="21"/>
      <w:u w:val="single"/>
    </w:rPr>
  </w:style>
  <w:style w:type="character" w:customStyle="1" w:styleId="Balk1">
    <w:name w:val="Başlık #1_"/>
    <w:link w:val="Balk10"/>
    <w:uiPriority w:val="99"/>
    <w:locked/>
    <w:rsid w:val="003671D6"/>
    <w:rPr>
      <w:sz w:val="21"/>
      <w:shd w:val="clear" w:color="auto" w:fill="FFFFFF"/>
    </w:rPr>
  </w:style>
  <w:style w:type="paragraph" w:customStyle="1" w:styleId="Balk10">
    <w:name w:val="Başlık #1"/>
    <w:basedOn w:val="Normal"/>
    <w:link w:val="Balk1"/>
    <w:uiPriority w:val="99"/>
    <w:rsid w:val="003671D6"/>
    <w:pPr>
      <w:shd w:val="clear" w:color="auto" w:fill="FFFFFF"/>
      <w:spacing w:after="540" w:line="240" w:lineRule="atLeast"/>
      <w:outlineLvl w:val="0"/>
    </w:pPr>
    <w:rPr>
      <w:rFonts w:cs="Times New Roman"/>
      <w:sz w:val="21"/>
      <w:szCs w:val="20"/>
    </w:rPr>
  </w:style>
  <w:style w:type="character" w:customStyle="1" w:styleId="Tabloyazs">
    <w:name w:val="Tablo yazısı_"/>
    <w:link w:val="Tabloyazs0"/>
    <w:uiPriority w:val="99"/>
    <w:locked/>
    <w:rsid w:val="003671D6"/>
    <w:rPr>
      <w:sz w:val="21"/>
      <w:shd w:val="clear" w:color="auto" w:fill="FFFFFF"/>
    </w:rPr>
  </w:style>
  <w:style w:type="paragraph" w:customStyle="1" w:styleId="Tabloyazs0">
    <w:name w:val="Tablo yazısı"/>
    <w:basedOn w:val="Normal"/>
    <w:link w:val="Tabloyazs"/>
    <w:uiPriority w:val="99"/>
    <w:rsid w:val="003671D6"/>
    <w:pPr>
      <w:shd w:val="clear" w:color="auto" w:fill="FFFFFF"/>
      <w:spacing w:after="0" w:line="259" w:lineRule="exact"/>
      <w:jc w:val="both"/>
    </w:pPr>
    <w:rPr>
      <w:rFonts w:cs="Times New Roman"/>
      <w:sz w:val="21"/>
      <w:szCs w:val="20"/>
    </w:rPr>
  </w:style>
  <w:style w:type="character" w:customStyle="1" w:styleId="Gvdemetni0">
    <w:name w:val="Gövde metni_"/>
    <w:uiPriority w:val="99"/>
    <w:rsid w:val="009463BE"/>
    <w:rPr>
      <w:rFonts w:ascii="Times New Roman" w:hAnsi="Times New Roman" w:cs="Times New Roman"/>
      <w:spacing w:val="0"/>
      <w:sz w:val="21"/>
      <w:szCs w:val="21"/>
    </w:rPr>
  </w:style>
  <w:style w:type="paragraph" w:customStyle="1" w:styleId="TableParagraph">
    <w:name w:val="Table Paragraph"/>
    <w:basedOn w:val="Normal"/>
    <w:uiPriority w:val="99"/>
    <w:rsid w:val="004F1554"/>
    <w:pPr>
      <w:widowControl w:val="0"/>
      <w:autoSpaceDE w:val="0"/>
      <w:autoSpaceDN w:val="0"/>
      <w:spacing w:after="0" w:line="240" w:lineRule="auto"/>
    </w:pPr>
    <w:rPr>
      <w:rFonts w:ascii="Times New Roman" w:eastAsia="Times New Roman" w:hAnsi="Times New Roman" w:cs="Times New Roman"/>
    </w:rPr>
  </w:style>
  <w:style w:type="table" w:styleId="TableGrid">
    <w:name w:val="Table Grid"/>
    <w:basedOn w:val="TableNormal"/>
    <w:uiPriority w:val="99"/>
    <w:locked/>
    <w:rsid w:val="00F440D2"/>
    <w:pPr>
      <w:spacing w:after="160" w:line="259"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290812">
      <w:marLeft w:val="0"/>
      <w:marRight w:val="0"/>
      <w:marTop w:val="0"/>
      <w:marBottom w:val="0"/>
      <w:divBdr>
        <w:top w:val="none" w:sz="0" w:space="0" w:color="auto"/>
        <w:left w:val="none" w:sz="0" w:space="0" w:color="auto"/>
        <w:bottom w:val="none" w:sz="0" w:space="0" w:color="auto"/>
        <w:right w:val="none" w:sz="0" w:space="0" w:color="auto"/>
      </w:divBdr>
    </w:div>
    <w:div w:id="1994290813">
      <w:marLeft w:val="0"/>
      <w:marRight w:val="0"/>
      <w:marTop w:val="0"/>
      <w:marBottom w:val="0"/>
      <w:divBdr>
        <w:top w:val="none" w:sz="0" w:space="0" w:color="auto"/>
        <w:left w:val="none" w:sz="0" w:space="0" w:color="auto"/>
        <w:bottom w:val="none" w:sz="0" w:space="0" w:color="auto"/>
        <w:right w:val="none" w:sz="0" w:space="0" w:color="auto"/>
      </w:divBdr>
    </w:div>
    <w:div w:id="1994290814">
      <w:marLeft w:val="0"/>
      <w:marRight w:val="0"/>
      <w:marTop w:val="0"/>
      <w:marBottom w:val="0"/>
      <w:divBdr>
        <w:top w:val="none" w:sz="0" w:space="0" w:color="auto"/>
        <w:left w:val="none" w:sz="0" w:space="0" w:color="auto"/>
        <w:bottom w:val="none" w:sz="0" w:space="0" w:color="auto"/>
        <w:right w:val="none" w:sz="0" w:space="0" w:color="auto"/>
      </w:divBdr>
    </w:div>
    <w:div w:id="1994290815">
      <w:marLeft w:val="0"/>
      <w:marRight w:val="0"/>
      <w:marTop w:val="0"/>
      <w:marBottom w:val="0"/>
      <w:divBdr>
        <w:top w:val="none" w:sz="0" w:space="0" w:color="auto"/>
        <w:left w:val="none" w:sz="0" w:space="0" w:color="auto"/>
        <w:bottom w:val="none" w:sz="0" w:space="0" w:color="auto"/>
        <w:right w:val="none" w:sz="0" w:space="0" w:color="auto"/>
      </w:divBdr>
    </w:div>
    <w:div w:id="1994290816">
      <w:marLeft w:val="0"/>
      <w:marRight w:val="0"/>
      <w:marTop w:val="0"/>
      <w:marBottom w:val="0"/>
      <w:divBdr>
        <w:top w:val="none" w:sz="0" w:space="0" w:color="auto"/>
        <w:left w:val="none" w:sz="0" w:space="0" w:color="auto"/>
        <w:bottom w:val="none" w:sz="0" w:space="0" w:color="auto"/>
        <w:right w:val="none" w:sz="0" w:space="0" w:color="auto"/>
      </w:divBdr>
    </w:div>
    <w:div w:id="1994290817">
      <w:marLeft w:val="0"/>
      <w:marRight w:val="0"/>
      <w:marTop w:val="0"/>
      <w:marBottom w:val="0"/>
      <w:divBdr>
        <w:top w:val="none" w:sz="0" w:space="0" w:color="auto"/>
        <w:left w:val="none" w:sz="0" w:space="0" w:color="auto"/>
        <w:bottom w:val="none" w:sz="0" w:space="0" w:color="auto"/>
        <w:right w:val="none" w:sz="0" w:space="0" w:color="auto"/>
      </w:divBdr>
    </w:div>
    <w:div w:id="1994290818">
      <w:marLeft w:val="0"/>
      <w:marRight w:val="0"/>
      <w:marTop w:val="0"/>
      <w:marBottom w:val="0"/>
      <w:divBdr>
        <w:top w:val="none" w:sz="0" w:space="0" w:color="auto"/>
        <w:left w:val="none" w:sz="0" w:space="0" w:color="auto"/>
        <w:bottom w:val="none" w:sz="0" w:space="0" w:color="auto"/>
        <w:right w:val="none" w:sz="0" w:space="0" w:color="auto"/>
      </w:divBdr>
    </w:div>
    <w:div w:id="1994290819">
      <w:marLeft w:val="0"/>
      <w:marRight w:val="0"/>
      <w:marTop w:val="0"/>
      <w:marBottom w:val="0"/>
      <w:divBdr>
        <w:top w:val="none" w:sz="0" w:space="0" w:color="auto"/>
        <w:left w:val="none" w:sz="0" w:space="0" w:color="auto"/>
        <w:bottom w:val="none" w:sz="0" w:space="0" w:color="auto"/>
        <w:right w:val="none" w:sz="0" w:space="0" w:color="auto"/>
      </w:divBdr>
    </w:div>
    <w:div w:id="1994290820">
      <w:marLeft w:val="0"/>
      <w:marRight w:val="0"/>
      <w:marTop w:val="0"/>
      <w:marBottom w:val="0"/>
      <w:divBdr>
        <w:top w:val="none" w:sz="0" w:space="0" w:color="auto"/>
        <w:left w:val="none" w:sz="0" w:space="0" w:color="auto"/>
        <w:bottom w:val="none" w:sz="0" w:space="0" w:color="auto"/>
        <w:right w:val="none" w:sz="0" w:space="0" w:color="auto"/>
      </w:divBdr>
    </w:div>
    <w:div w:id="1994290821">
      <w:marLeft w:val="0"/>
      <w:marRight w:val="0"/>
      <w:marTop w:val="0"/>
      <w:marBottom w:val="0"/>
      <w:divBdr>
        <w:top w:val="none" w:sz="0" w:space="0" w:color="auto"/>
        <w:left w:val="none" w:sz="0" w:space="0" w:color="auto"/>
        <w:bottom w:val="none" w:sz="0" w:space="0" w:color="auto"/>
        <w:right w:val="none" w:sz="0" w:space="0" w:color="auto"/>
      </w:divBdr>
    </w:div>
    <w:div w:id="1994290822">
      <w:marLeft w:val="0"/>
      <w:marRight w:val="0"/>
      <w:marTop w:val="0"/>
      <w:marBottom w:val="0"/>
      <w:divBdr>
        <w:top w:val="none" w:sz="0" w:space="0" w:color="auto"/>
        <w:left w:val="none" w:sz="0" w:space="0" w:color="auto"/>
        <w:bottom w:val="none" w:sz="0" w:space="0" w:color="auto"/>
        <w:right w:val="none" w:sz="0" w:space="0" w:color="auto"/>
      </w:divBdr>
    </w:div>
    <w:div w:id="1994290823">
      <w:marLeft w:val="0"/>
      <w:marRight w:val="0"/>
      <w:marTop w:val="0"/>
      <w:marBottom w:val="0"/>
      <w:divBdr>
        <w:top w:val="none" w:sz="0" w:space="0" w:color="auto"/>
        <w:left w:val="none" w:sz="0" w:space="0" w:color="auto"/>
        <w:bottom w:val="none" w:sz="0" w:space="0" w:color="auto"/>
        <w:right w:val="none" w:sz="0" w:space="0" w:color="auto"/>
      </w:divBdr>
    </w:div>
    <w:div w:id="1994290824">
      <w:marLeft w:val="0"/>
      <w:marRight w:val="0"/>
      <w:marTop w:val="0"/>
      <w:marBottom w:val="0"/>
      <w:divBdr>
        <w:top w:val="none" w:sz="0" w:space="0" w:color="auto"/>
        <w:left w:val="none" w:sz="0" w:space="0" w:color="auto"/>
        <w:bottom w:val="none" w:sz="0" w:space="0" w:color="auto"/>
        <w:right w:val="none" w:sz="0" w:space="0" w:color="auto"/>
      </w:divBdr>
    </w:div>
    <w:div w:id="1994290825">
      <w:marLeft w:val="0"/>
      <w:marRight w:val="0"/>
      <w:marTop w:val="0"/>
      <w:marBottom w:val="0"/>
      <w:divBdr>
        <w:top w:val="none" w:sz="0" w:space="0" w:color="auto"/>
        <w:left w:val="none" w:sz="0" w:space="0" w:color="auto"/>
        <w:bottom w:val="none" w:sz="0" w:space="0" w:color="auto"/>
        <w:right w:val="none" w:sz="0" w:space="0" w:color="auto"/>
      </w:divBdr>
    </w:div>
    <w:div w:id="1994290826">
      <w:marLeft w:val="0"/>
      <w:marRight w:val="0"/>
      <w:marTop w:val="0"/>
      <w:marBottom w:val="0"/>
      <w:divBdr>
        <w:top w:val="none" w:sz="0" w:space="0" w:color="auto"/>
        <w:left w:val="none" w:sz="0" w:space="0" w:color="auto"/>
        <w:bottom w:val="none" w:sz="0" w:space="0" w:color="auto"/>
        <w:right w:val="none" w:sz="0" w:space="0" w:color="auto"/>
      </w:divBdr>
    </w:div>
    <w:div w:id="1994290834">
      <w:marLeft w:val="0"/>
      <w:marRight w:val="0"/>
      <w:marTop w:val="0"/>
      <w:marBottom w:val="0"/>
      <w:divBdr>
        <w:top w:val="none" w:sz="0" w:space="0" w:color="auto"/>
        <w:left w:val="none" w:sz="0" w:space="0" w:color="auto"/>
        <w:bottom w:val="none" w:sz="0" w:space="0" w:color="auto"/>
        <w:right w:val="none" w:sz="0" w:space="0" w:color="auto"/>
      </w:divBdr>
    </w:div>
    <w:div w:id="1994290835">
      <w:marLeft w:val="0"/>
      <w:marRight w:val="0"/>
      <w:marTop w:val="0"/>
      <w:marBottom w:val="0"/>
      <w:divBdr>
        <w:top w:val="none" w:sz="0" w:space="0" w:color="auto"/>
        <w:left w:val="none" w:sz="0" w:space="0" w:color="auto"/>
        <w:bottom w:val="none" w:sz="0" w:space="0" w:color="auto"/>
        <w:right w:val="none" w:sz="0" w:space="0" w:color="auto"/>
      </w:divBdr>
    </w:div>
    <w:div w:id="1994290837">
      <w:marLeft w:val="0"/>
      <w:marRight w:val="0"/>
      <w:marTop w:val="0"/>
      <w:marBottom w:val="0"/>
      <w:divBdr>
        <w:top w:val="none" w:sz="0" w:space="0" w:color="auto"/>
        <w:left w:val="none" w:sz="0" w:space="0" w:color="auto"/>
        <w:bottom w:val="none" w:sz="0" w:space="0" w:color="auto"/>
        <w:right w:val="none" w:sz="0" w:space="0" w:color="auto"/>
      </w:divBdr>
    </w:div>
    <w:div w:id="1994290839">
      <w:marLeft w:val="0"/>
      <w:marRight w:val="0"/>
      <w:marTop w:val="0"/>
      <w:marBottom w:val="0"/>
      <w:divBdr>
        <w:top w:val="none" w:sz="0" w:space="0" w:color="auto"/>
        <w:left w:val="none" w:sz="0" w:space="0" w:color="auto"/>
        <w:bottom w:val="none" w:sz="0" w:space="0" w:color="auto"/>
        <w:right w:val="none" w:sz="0" w:space="0" w:color="auto"/>
      </w:divBdr>
      <w:divsChild>
        <w:div w:id="1994290897">
          <w:marLeft w:val="0"/>
          <w:marRight w:val="0"/>
          <w:marTop w:val="0"/>
          <w:marBottom w:val="0"/>
          <w:divBdr>
            <w:top w:val="none" w:sz="0" w:space="0" w:color="auto"/>
            <w:left w:val="none" w:sz="0" w:space="0" w:color="auto"/>
            <w:bottom w:val="none" w:sz="0" w:space="0" w:color="auto"/>
            <w:right w:val="none" w:sz="0" w:space="0" w:color="auto"/>
          </w:divBdr>
          <w:divsChild>
            <w:div w:id="1994290842">
              <w:marLeft w:val="0"/>
              <w:marRight w:val="0"/>
              <w:marTop w:val="0"/>
              <w:marBottom w:val="0"/>
              <w:divBdr>
                <w:top w:val="none" w:sz="0" w:space="0" w:color="auto"/>
                <w:left w:val="none" w:sz="0" w:space="0" w:color="auto"/>
                <w:bottom w:val="none" w:sz="0" w:space="0" w:color="auto"/>
                <w:right w:val="none" w:sz="0" w:space="0" w:color="auto"/>
              </w:divBdr>
              <w:divsChild>
                <w:div w:id="1994290846">
                  <w:marLeft w:val="0"/>
                  <w:marRight w:val="0"/>
                  <w:marTop w:val="0"/>
                  <w:marBottom w:val="0"/>
                  <w:divBdr>
                    <w:top w:val="none" w:sz="0" w:space="0" w:color="auto"/>
                    <w:left w:val="none" w:sz="0" w:space="0" w:color="auto"/>
                    <w:bottom w:val="none" w:sz="0" w:space="0" w:color="auto"/>
                    <w:right w:val="none" w:sz="0" w:space="0" w:color="auto"/>
                  </w:divBdr>
                  <w:divsChild>
                    <w:div w:id="199429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90903">
          <w:marLeft w:val="0"/>
          <w:marRight w:val="0"/>
          <w:marTop w:val="0"/>
          <w:marBottom w:val="0"/>
          <w:divBdr>
            <w:top w:val="none" w:sz="0" w:space="0" w:color="auto"/>
            <w:left w:val="none" w:sz="0" w:space="0" w:color="auto"/>
            <w:bottom w:val="none" w:sz="0" w:space="0" w:color="auto"/>
            <w:right w:val="none" w:sz="0" w:space="0" w:color="auto"/>
          </w:divBdr>
          <w:divsChild>
            <w:div w:id="1994290917">
              <w:marLeft w:val="0"/>
              <w:marRight w:val="0"/>
              <w:marTop w:val="0"/>
              <w:marBottom w:val="0"/>
              <w:divBdr>
                <w:top w:val="none" w:sz="0" w:space="0" w:color="auto"/>
                <w:left w:val="none" w:sz="0" w:space="0" w:color="auto"/>
                <w:bottom w:val="none" w:sz="0" w:space="0" w:color="auto"/>
                <w:right w:val="none" w:sz="0" w:space="0" w:color="auto"/>
              </w:divBdr>
              <w:divsChild>
                <w:div w:id="199429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290941">
          <w:marLeft w:val="0"/>
          <w:marRight w:val="0"/>
          <w:marTop w:val="0"/>
          <w:marBottom w:val="0"/>
          <w:divBdr>
            <w:top w:val="none" w:sz="0" w:space="0" w:color="auto"/>
            <w:left w:val="none" w:sz="0" w:space="0" w:color="auto"/>
            <w:bottom w:val="none" w:sz="0" w:space="0" w:color="auto"/>
            <w:right w:val="none" w:sz="0" w:space="0" w:color="auto"/>
          </w:divBdr>
          <w:divsChild>
            <w:div w:id="1994290934">
              <w:marLeft w:val="0"/>
              <w:marRight w:val="0"/>
              <w:marTop w:val="0"/>
              <w:marBottom w:val="0"/>
              <w:divBdr>
                <w:top w:val="none" w:sz="0" w:space="0" w:color="auto"/>
                <w:left w:val="none" w:sz="0" w:space="0" w:color="auto"/>
                <w:bottom w:val="none" w:sz="0" w:space="0" w:color="auto"/>
                <w:right w:val="none" w:sz="0" w:space="0" w:color="auto"/>
              </w:divBdr>
              <w:divsChild>
                <w:div w:id="1994290830">
                  <w:marLeft w:val="0"/>
                  <w:marRight w:val="0"/>
                  <w:marTop w:val="0"/>
                  <w:marBottom w:val="0"/>
                  <w:divBdr>
                    <w:top w:val="none" w:sz="0" w:space="0" w:color="auto"/>
                    <w:left w:val="none" w:sz="0" w:space="0" w:color="auto"/>
                    <w:bottom w:val="none" w:sz="0" w:space="0" w:color="auto"/>
                    <w:right w:val="none" w:sz="0" w:space="0" w:color="auto"/>
                  </w:divBdr>
                  <w:divsChild>
                    <w:div w:id="1994290920">
                      <w:marLeft w:val="0"/>
                      <w:marRight w:val="0"/>
                      <w:marTop w:val="0"/>
                      <w:marBottom w:val="0"/>
                      <w:divBdr>
                        <w:top w:val="none" w:sz="0" w:space="0" w:color="auto"/>
                        <w:left w:val="none" w:sz="0" w:space="0" w:color="auto"/>
                        <w:bottom w:val="none" w:sz="0" w:space="0" w:color="auto"/>
                        <w:right w:val="none" w:sz="0" w:space="0" w:color="auto"/>
                      </w:divBdr>
                      <w:divsChild>
                        <w:div w:id="1994290911">
                          <w:marLeft w:val="0"/>
                          <w:marRight w:val="0"/>
                          <w:marTop w:val="0"/>
                          <w:marBottom w:val="0"/>
                          <w:divBdr>
                            <w:top w:val="none" w:sz="0" w:space="0" w:color="auto"/>
                            <w:left w:val="none" w:sz="0" w:space="0" w:color="auto"/>
                            <w:bottom w:val="none" w:sz="0" w:space="0" w:color="auto"/>
                            <w:right w:val="none" w:sz="0" w:space="0" w:color="auto"/>
                          </w:divBdr>
                          <w:divsChild>
                            <w:div w:id="1994290856">
                              <w:marLeft w:val="0"/>
                              <w:marRight w:val="0"/>
                              <w:marTop w:val="0"/>
                              <w:marBottom w:val="0"/>
                              <w:divBdr>
                                <w:top w:val="none" w:sz="0" w:space="0" w:color="auto"/>
                                <w:left w:val="none" w:sz="0" w:space="0" w:color="auto"/>
                                <w:bottom w:val="none" w:sz="0" w:space="0" w:color="auto"/>
                                <w:right w:val="none" w:sz="0" w:space="0" w:color="auto"/>
                              </w:divBdr>
                              <w:divsChild>
                                <w:div w:id="1994290827">
                                  <w:marLeft w:val="0"/>
                                  <w:marRight w:val="0"/>
                                  <w:marTop w:val="0"/>
                                  <w:marBottom w:val="0"/>
                                  <w:divBdr>
                                    <w:top w:val="none" w:sz="0" w:space="0" w:color="auto"/>
                                    <w:left w:val="none" w:sz="0" w:space="0" w:color="auto"/>
                                    <w:bottom w:val="none" w:sz="0" w:space="0" w:color="auto"/>
                                    <w:right w:val="none" w:sz="0" w:space="0" w:color="auto"/>
                                  </w:divBdr>
                                  <w:divsChild>
                                    <w:div w:id="1994290828">
                                      <w:marLeft w:val="225"/>
                                      <w:marRight w:val="0"/>
                                      <w:marTop w:val="150"/>
                                      <w:marBottom w:val="150"/>
                                      <w:divBdr>
                                        <w:top w:val="none" w:sz="0" w:space="0" w:color="auto"/>
                                        <w:left w:val="none" w:sz="0" w:space="0" w:color="auto"/>
                                        <w:bottom w:val="none" w:sz="0" w:space="0" w:color="auto"/>
                                        <w:right w:val="none" w:sz="0" w:space="0" w:color="auto"/>
                                      </w:divBdr>
                                    </w:div>
                                    <w:div w:id="1994290829">
                                      <w:marLeft w:val="0"/>
                                      <w:marRight w:val="0"/>
                                      <w:marTop w:val="0"/>
                                      <w:marBottom w:val="0"/>
                                      <w:divBdr>
                                        <w:top w:val="none" w:sz="0" w:space="0" w:color="auto"/>
                                        <w:left w:val="none" w:sz="0" w:space="0" w:color="auto"/>
                                        <w:bottom w:val="none" w:sz="0" w:space="0" w:color="auto"/>
                                        <w:right w:val="none" w:sz="0" w:space="0" w:color="auto"/>
                                      </w:divBdr>
                                    </w:div>
                                    <w:div w:id="1994290832">
                                      <w:marLeft w:val="225"/>
                                      <w:marRight w:val="0"/>
                                      <w:marTop w:val="150"/>
                                      <w:marBottom w:val="150"/>
                                      <w:divBdr>
                                        <w:top w:val="none" w:sz="0" w:space="0" w:color="auto"/>
                                        <w:left w:val="none" w:sz="0" w:space="0" w:color="auto"/>
                                        <w:bottom w:val="none" w:sz="0" w:space="0" w:color="auto"/>
                                        <w:right w:val="none" w:sz="0" w:space="0" w:color="auto"/>
                                      </w:divBdr>
                                    </w:div>
                                    <w:div w:id="1994290833">
                                      <w:marLeft w:val="225"/>
                                      <w:marRight w:val="0"/>
                                      <w:marTop w:val="150"/>
                                      <w:marBottom w:val="150"/>
                                      <w:divBdr>
                                        <w:top w:val="none" w:sz="0" w:space="0" w:color="auto"/>
                                        <w:left w:val="none" w:sz="0" w:space="0" w:color="auto"/>
                                        <w:bottom w:val="none" w:sz="0" w:space="0" w:color="auto"/>
                                        <w:right w:val="none" w:sz="0" w:space="0" w:color="auto"/>
                                      </w:divBdr>
                                    </w:div>
                                    <w:div w:id="1994290836">
                                      <w:marLeft w:val="225"/>
                                      <w:marRight w:val="0"/>
                                      <w:marTop w:val="150"/>
                                      <w:marBottom w:val="150"/>
                                      <w:divBdr>
                                        <w:top w:val="none" w:sz="0" w:space="0" w:color="auto"/>
                                        <w:left w:val="none" w:sz="0" w:space="0" w:color="auto"/>
                                        <w:bottom w:val="none" w:sz="0" w:space="0" w:color="auto"/>
                                        <w:right w:val="none" w:sz="0" w:space="0" w:color="auto"/>
                                      </w:divBdr>
                                    </w:div>
                                    <w:div w:id="1994290838">
                                      <w:marLeft w:val="225"/>
                                      <w:marRight w:val="0"/>
                                      <w:marTop w:val="150"/>
                                      <w:marBottom w:val="150"/>
                                      <w:divBdr>
                                        <w:top w:val="none" w:sz="0" w:space="0" w:color="auto"/>
                                        <w:left w:val="none" w:sz="0" w:space="0" w:color="auto"/>
                                        <w:bottom w:val="none" w:sz="0" w:space="0" w:color="auto"/>
                                        <w:right w:val="none" w:sz="0" w:space="0" w:color="auto"/>
                                      </w:divBdr>
                                    </w:div>
                                    <w:div w:id="1994290841">
                                      <w:marLeft w:val="0"/>
                                      <w:marRight w:val="0"/>
                                      <w:marTop w:val="0"/>
                                      <w:marBottom w:val="0"/>
                                      <w:divBdr>
                                        <w:top w:val="none" w:sz="0" w:space="0" w:color="auto"/>
                                        <w:left w:val="none" w:sz="0" w:space="0" w:color="auto"/>
                                        <w:bottom w:val="none" w:sz="0" w:space="0" w:color="auto"/>
                                        <w:right w:val="none" w:sz="0" w:space="0" w:color="auto"/>
                                      </w:divBdr>
                                    </w:div>
                                    <w:div w:id="1994290847">
                                      <w:marLeft w:val="0"/>
                                      <w:marRight w:val="0"/>
                                      <w:marTop w:val="0"/>
                                      <w:marBottom w:val="0"/>
                                      <w:divBdr>
                                        <w:top w:val="none" w:sz="0" w:space="0" w:color="auto"/>
                                        <w:left w:val="none" w:sz="0" w:space="0" w:color="auto"/>
                                        <w:bottom w:val="none" w:sz="0" w:space="0" w:color="auto"/>
                                        <w:right w:val="none" w:sz="0" w:space="0" w:color="auto"/>
                                      </w:divBdr>
                                    </w:div>
                                    <w:div w:id="1994290848">
                                      <w:marLeft w:val="225"/>
                                      <w:marRight w:val="0"/>
                                      <w:marTop w:val="150"/>
                                      <w:marBottom w:val="150"/>
                                      <w:divBdr>
                                        <w:top w:val="none" w:sz="0" w:space="0" w:color="auto"/>
                                        <w:left w:val="none" w:sz="0" w:space="0" w:color="auto"/>
                                        <w:bottom w:val="none" w:sz="0" w:space="0" w:color="auto"/>
                                        <w:right w:val="none" w:sz="0" w:space="0" w:color="auto"/>
                                      </w:divBdr>
                                    </w:div>
                                    <w:div w:id="1994290849">
                                      <w:marLeft w:val="0"/>
                                      <w:marRight w:val="0"/>
                                      <w:marTop w:val="0"/>
                                      <w:marBottom w:val="0"/>
                                      <w:divBdr>
                                        <w:top w:val="none" w:sz="0" w:space="0" w:color="auto"/>
                                        <w:left w:val="none" w:sz="0" w:space="0" w:color="auto"/>
                                        <w:bottom w:val="none" w:sz="0" w:space="0" w:color="auto"/>
                                        <w:right w:val="none" w:sz="0" w:space="0" w:color="auto"/>
                                      </w:divBdr>
                                    </w:div>
                                    <w:div w:id="1994290853">
                                      <w:marLeft w:val="0"/>
                                      <w:marRight w:val="0"/>
                                      <w:marTop w:val="0"/>
                                      <w:marBottom w:val="0"/>
                                      <w:divBdr>
                                        <w:top w:val="none" w:sz="0" w:space="0" w:color="auto"/>
                                        <w:left w:val="none" w:sz="0" w:space="0" w:color="auto"/>
                                        <w:bottom w:val="none" w:sz="0" w:space="0" w:color="auto"/>
                                        <w:right w:val="none" w:sz="0" w:space="0" w:color="auto"/>
                                      </w:divBdr>
                                    </w:div>
                                    <w:div w:id="1994290855">
                                      <w:marLeft w:val="0"/>
                                      <w:marRight w:val="0"/>
                                      <w:marTop w:val="0"/>
                                      <w:marBottom w:val="0"/>
                                      <w:divBdr>
                                        <w:top w:val="none" w:sz="0" w:space="0" w:color="auto"/>
                                        <w:left w:val="none" w:sz="0" w:space="0" w:color="auto"/>
                                        <w:bottom w:val="none" w:sz="0" w:space="0" w:color="auto"/>
                                        <w:right w:val="none" w:sz="0" w:space="0" w:color="auto"/>
                                      </w:divBdr>
                                    </w:div>
                                    <w:div w:id="1994290857">
                                      <w:marLeft w:val="225"/>
                                      <w:marRight w:val="0"/>
                                      <w:marTop w:val="150"/>
                                      <w:marBottom w:val="150"/>
                                      <w:divBdr>
                                        <w:top w:val="none" w:sz="0" w:space="0" w:color="auto"/>
                                        <w:left w:val="none" w:sz="0" w:space="0" w:color="auto"/>
                                        <w:bottom w:val="none" w:sz="0" w:space="0" w:color="auto"/>
                                        <w:right w:val="none" w:sz="0" w:space="0" w:color="auto"/>
                                      </w:divBdr>
                                    </w:div>
                                    <w:div w:id="1994290858">
                                      <w:marLeft w:val="0"/>
                                      <w:marRight w:val="0"/>
                                      <w:marTop w:val="0"/>
                                      <w:marBottom w:val="0"/>
                                      <w:divBdr>
                                        <w:top w:val="none" w:sz="0" w:space="0" w:color="auto"/>
                                        <w:left w:val="none" w:sz="0" w:space="0" w:color="auto"/>
                                        <w:bottom w:val="none" w:sz="0" w:space="0" w:color="auto"/>
                                        <w:right w:val="none" w:sz="0" w:space="0" w:color="auto"/>
                                      </w:divBdr>
                                    </w:div>
                                    <w:div w:id="1994290865">
                                      <w:marLeft w:val="225"/>
                                      <w:marRight w:val="0"/>
                                      <w:marTop w:val="150"/>
                                      <w:marBottom w:val="150"/>
                                      <w:divBdr>
                                        <w:top w:val="none" w:sz="0" w:space="0" w:color="auto"/>
                                        <w:left w:val="none" w:sz="0" w:space="0" w:color="auto"/>
                                        <w:bottom w:val="none" w:sz="0" w:space="0" w:color="auto"/>
                                        <w:right w:val="none" w:sz="0" w:space="0" w:color="auto"/>
                                      </w:divBdr>
                                    </w:div>
                                    <w:div w:id="1994290867">
                                      <w:marLeft w:val="0"/>
                                      <w:marRight w:val="0"/>
                                      <w:marTop w:val="0"/>
                                      <w:marBottom w:val="0"/>
                                      <w:divBdr>
                                        <w:top w:val="none" w:sz="0" w:space="0" w:color="auto"/>
                                        <w:left w:val="none" w:sz="0" w:space="0" w:color="auto"/>
                                        <w:bottom w:val="none" w:sz="0" w:space="0" w:color="auto"/>
                                        <w:right w:val="none" w:sz="0" w:space="0" w:color="auto"/>
                                      </w:divBdr>
                                    </w:div>
                                    <w:div w:id="1994290868">
                                      <w:marLeft w:val="0"/>
                                      <w:marRight w:val="0"/>
                                      <w:marTop w:val="0"/>
                                      <w:marBottom w:val="0"/>
                                      <w:divBdr>
                                        <w:top w:val="none" w:sz="0" w:space="0" w:color="auto"/>
                                        <w:left w:val="none" w:sz="0" w:space="0" w:color="auto"/>
                                        <w:bottom w:val="none" w:sz="0" w:space="0" w:color="auto"/>
                                        <w:right w:val="none" w:sz="0" w:space="0" w:color="auto"/>
                                      </w:divBdr>
                                    </w:div>
                                    <w:div w:id="1994290869">
                                      <w:marLeft w:val="0"/>
                                      <w:marRight w:val="0"/>
                                      <w:marTop w:val="0"/>
                                      <w:marBottom w:val="0"/>
                                      <w:divBdr>
                                        <w:top w:val="none" w:sz="0" w:space="0" w:color="auto"/>
                                        <w:left w:val="none" w:sz="0" w:space="0" w:color="auto"/>
                                        <w:bottom w:val="none" w:sz="0" w:space="0" w:color="auto"/>
                                        <w:right w:val="none" w:sz="0" w:space="0" w:color="auto"/>
                                      </w:divBdr>
                                    </w:div>
                                    <w:div w:id="1994290870">
                                      <w:marLeft w:val="0"/>
                                      <w:marRight w:val="0"/>
                                      <w:marTop w:val="0"/>
                                      <w:marBottom w:val="0"/>
                                      <w:divBdr>
                                        <w:top w:val="none" w:sz="0" w:space="0" w:color="auto"/>
                                        <w:left w:val="none" w:sz="0" w:space="0" w:color="auto"/>
                                        <w:bottom w:val="none" w:sz="0" w:space="0" w:color="auto"/>
                                        <w:right w:val="none" w:sz="0" w:space="0" w:color="auto"/>
                                      </w:divBdr>
                                    </w:div>
                                    <w:div w:id="1994290871">
                                      <w:marLeft w:val="0"/>
                                      <w:marRight w:val="0"/>
                                      <w:marTop w:val="0"/>
                                      <w:marBottom w:val="0"/>
                                      <w:divBdr>
                                        <w:top w:val="none" w:sz="0" w:space="0" w:color="auto"/>
                                        <w:left w:val="none" w:sz="0" w:space="0" w:color="auto"/>
                                        <w:bottom w:val="none" w:sz="0" w:space="0" w:color="auto"/>
                                        <w:right w:val="none" w:sz="0" w:space="0" w:color="auto"/>
                                      </w:divBdr>
                                    </w:div>
                                    <w:div w:id="1994290873">
                                      <w:marLeft w:val="0"/>
                                      <w:marRight w:val="0"/>
                                      <w:marTop w:val="0"/>
                                      <w:marBottom w:val="0"/>
                                      <w:divBdr>
                                        <w:top w:val="none" w:sz="0" w:space="0" w:color="auto"/>
                                        <w:left w:val="none" w:sz="0" w:space="0" w:color="auto"/>
                                        <w:bottom w:val="none" w:sz="0" w:space="0" w:color="auto"/>
                                        <w:right w:val="none" w:sz="0" w:space="0" w:color="auto"/>
                                      </w:divBdr>
                                    </w:div>
                                    <w:div w:id="1994290874">
                                      <w:marLeft w:val="0"/>
                                      <w:marRight w:val="0"/>
                                      <w:marTop w:val="0"/>
                                      <w:marBottom w:val="0"/>
                                      <w:divBdr>
                                        <w:top w:val="none" w:sz="0" w:space="0" w:color="auto"/>
                                        <w:left w:val="none" w:sz="0" w:space="0" w:color="auto"/>
                                        <w:bottom w:val="none" w:sz="0" w:space="0" w:color="auto"/>
                                        <w:right w:val="none" w:sz="0" w:space="0" w:color="auto"/>
                                      </w:divBdr>
                                    </w:div>
                                    <w:div w:id="1994290876">
                                      <w:marLeft w:val="0"/>
                                      <w:marRight w:val="0"/>
                                      <w:marTop w:val="0"/>
                                      <w:marBottom w:val="0"/>
                                      <w:divBdr>
                                        <w:top w:val="none" w:sz="0" w:space="0" w:color="auto"/>
                                        <w:left w:val="none" w:sz="0" w:space="0" w:color="auto"/>
                                        <w:bottom w:val="none" w:sz="0" w:space="0" w:color="auto"/>
                                        <w:right w:val="none" w:sz="0" w:space="0" w:color="auto"/>
                                      </w:divBdr>
                                    </w:div>
                                    <w:div w:id="1994290878">
                                      <w:marLeft w:val="225"/>
                                      <w:marRight w:val="0"/>
                                      <w:marTop w:val="150"/>
                                      <w:marBottom w:val="150"/>
                                      <w:divBdr>
                                        <w:top w:val="none" w:sz="0" w:space="0" w:color="auto"/>
                                        <w:left w:val="none" w:sz="0" w:space="0" w:color="auto"/>
                                        <w:bottom w:val="none" w:sz="0" w:space="0" w:color="auto"/>
                                        <w:right w:val="none" w:sz="0" w:space="0" w:color="auto"/>
                                      </w:divBdr>
                                    </w:div>
                                    <w:div w:id="1994290880">
                                      <w:marLeft w:val="0"/>
                                      <w:marRight w:val="0"/>
                                      <w:marTop w:val="0"/>
                                      <w:marBottom w:val="0"/>
                                      <w:divBdr>
                                        <w:top w:val="none" w:sz="0" w:space="0" w:color="auto"/>
                                        <w:left w:val="none" w:sz="0" w:space="0" w:color="auto"/>
                                        <w:bottom w:val="none" w:sz="0" w:space="0" w:color="auto"/>
                                        <w:right w:val="none" w:sz="0" w:space="0" w:color="auto"/>
                                      </w:divBdr>
                                    </w:div>
                                    <w:div w:id="1994290881">
                                      <w:marLeft w:val="0"/>
                                      <w:marRight w:val="0"/>
                                      <w:marTop w:val="0"/>
                                      <w:marBottom w:val="0"/>
                                      <w:divBdr>
                                        <w:top w:val="none" w:sz="0" w:space="0" w:color="auto"/>
                                        <w:left w:val="none" w:sz="0" w:space="0" w:color="auto"/>
                                        <w:bottom w:val="none" w:sz="0" w:space="0" w:color="auto"/>
                                        <w:right w:val="none" w:sz="0" w:space="0" w:color="auto"/>
                                      </w:divBdr>
                                    </w:div>
                                    <w:div w:id="1994290883">
                                      <w:marLeft w:val="0"/>
                                      <w:marRight w:val="0"/>
                                      <w:marTop w:val="0"/>
                                      <w:marBottom w:val="0"/>
                                      <w:divBdr>
                                        <w:top w:val="none" w:sz="0" w:space="0" w:color="auto"/>
                                        <w:left w:val="none" w:sz="0" w:space="0" w:color="auto"/>
                                        <w:bottom w:val="none" w:sz="0" w:space="0" w:color="auto"/>
                                        <w:right w:val="none" w:sz="0" w:space="0" w:color="auto"/>
                                      </w:divBdr>
                                    </w:div>
                                    <w:div w:id="1994290884">
                                      <w:marLeft w:val="0"/>
                                      <w:marRight w:val="0"/>
                                      <w:marTop w:val="0"/>
                                      <w:marBottom w:val="0"/>
                                      <w:divBdr>
                                        <w:top w:val="none" w:sz="0" w:space="0" w:color="auto"/>
                                        <w:left w:val="none" w:sz="0" w:space="0" w:color="auto"/>
                                        <w:bottom w:val="none" w:sz="0" w:space="0" w:color="auto"/>
                                        <w:right w:val="none" w:sz="0" w:space="0" w:color="auto"/>
                                      </w:divBdr>
                                    </w:div>
                                    <w:div w:id="1994290888">
                                      <w:marLeft w:val="225"/>
                                      <w:marRight w:val="0"/>
                                      <w:marTop w:val="150"/>
                                      <w:marBottom w:val="150"/>
                                      <w:divBdr>
                                        <w:top w:val="none" w:sz="0" w:space="0" w:color="auto"/>
                                        <w:left w:val="none" w:sz="0" w:space="0" w:color="auto"/>
                                        <w:bottom w:val="none" w:sz="0" w:space="0" w:color="auto"/>
                                        <w:right w:val="none" w:sz="0" w:space="0" w:color="auto"/>
                                      </w:divBdr>
                                    </w:div>
                                    <w:div w:id="1994290889">
                                      <w:marLeft w:val="225"/>
                                      <w:marRight w:val="0"/>
                                      <w:marTop w:val="150"/>
                                      <w:marBottom w:val="150"/>
                                      <w:divBdr>
                                        <w:top w:val="none" w:sz="0" w:space="0" w:color="auto"/>
                                        <w:left w:val="none" w:sz="0" w:space="0" w:color="auto"/>
                                        <w:bottom w:val="none" w:sz="0" w:space="0" w:color="auto"/>
                                        <w:right w:val="none" w:sz="0" w:space="0" w:color="auto"/>
                                      </w:divBdr>
                                    </w:div>
                                    <w:div w:id="1994290890">
                                      <w:marLeft w:val="0"/>
                                      <w:marRight w:val="0"/>
                                      <w:marTop w:val="0"/>
                                      <w:marBottom w:val="0"/>
                                      <w:divBdr>
                                        <w:top w:val="none" w:sz="0" w:space="0" w:color="auto"/>
                                        <w:left w:val="none" w:sz="0" w:space="0" w:color="auto"/>
                                        <w:bottom w:val="none" w:sz="0" w:space="0" w:color="auto"/>
                                        <w:right w:val="none" w:sz="0" w:space="0" w:color="auto"/>
                                      </w:divBdr>
                                    </w:div>
                                    <w:div w:id="1994290891">
                                      <w:marLeft w:val="0"/>
                                      <w:marRight w:val="0"/>
                                      <w:marTop w:val="0"/>
                                      <w:marBottom w:val="0"/>
                                      <w:divBdr>
                                        <w:top w:val="none" w:sz="0" w:space="0" w:color="auto"/>
                                        <w:left w:val="none" w:sz="0" w:space="0" w:color="auto"/>
                                        <w:bottom w:val="none" w:sz="0" w:space="0" w:color="auto"/>
                                        <w:right w:val="none" w:sz="0" w:space="0" w:color="auto"/>
                                      </w:divBdr>
                                    </w:div>
                                    <w:div w:id="1994290894">
                                      <w:marLeft w:val="0"/>
                                      <w:marRight w:val="0"/>
                                      <w:marTop w:val="0"/>
                                      <w:marBottom w:val="0"/>
                                      <w:divBdr>
                                        <w:top w:val="none" w:sz="0" w:space="0" w:color="auto"/>
                                        <w:left w:val="none" w:sz="0" w:space="0" w:color="auto"/>
                                        <w:bottom w:val="none" w:sz="0" w:space="0" w:color="auto"/>
                                        <w:right w:val="none" w:sz="0" w:space="0" w:color="auto"/>
                                      </w:divBdr>
                                    </w:div>
                                    <w:div w:id="1994290899">
                                      <w:marLeft w:val="225"/>
                                      <w:marRight w:val="0"/>
                                      <w:marTop w:val="150"/>
                                      <w:marBottom w:val="150"/>
                                      <w:divBdr>
                                        <w:top w:val="none" w:sz="0" w:space="0" w:color="auto"/>
                                        <w:left w:val="none" w:sz="0" w:space="0" w:color="auto"/>
                                        <w:bottom w:val="none" w:sz="0" w:space="0" w:color="auto"/>
                                        <w:right w:val="none" w:sz="0" w:space="0" w:color="auto"/>
                                      </w:divBdr>
                                    </w:div>
                                    <w:div w:id="1994290901">
                                      <w:marLeft w:val="0"/>
                                      <w:marRight w:val="0"/>
                                      <w:marTop w:val="0"/>
                                      <w:marBottom w:val="0"/>
                                      <w:divBdr>
                                        <w:top w:val="none" w:sz="0" w:space="0" w:color="auto"/>
                                        <w:left w:val="none" w:sz="0" w:space="0" w:color="auto"/>
                                        <w:bottom w:val="none" w:sz="0" w:space="0" w:color="auto"/>
                                        <w:right w:val="none" w:sz="0" w:space="0" w:color="auto"/>
                                      </w:divBdr>
                                    </w:div>
                                    <w:div w:id="1994290902">
                                      <w:marLeft w:val="0"/>
                                      <w:marRight w:val="0"/>
                                      <w:marTop w:val="0"/>
                                      <w:marBottom w:val="0"/>
                                      <w:divBdr>
                                        <w:top w:val="none" w:sz="0" w:space="0" w:color="auto"/>
                                        <w:left w:val="none" w:sz="0" w:space="0" w:color="auto"/>
                                        <w:bottom w:val="none" w:sz="0" w:space="0" w:color="auto"/>
                                        <w:right w:val="none" w:sz="0" w:space="0" w:color="auto"/>
                                      </w:divBdr>
                                    </w:div>
                                    <w:div w:id="1994290909">
                                      <w:marLeft w:val="225"/>
                                      <w:marRight w:val="0"/>
                                      <w:marTop w:val="150"/>
                                      <w:marBottom w:val="150"/>
                                      <w:divBdr>
                                        <w:top w:val="none" w:sz="0" w:space="0" w:color="auto"/>
                                        <w:left w:val="none" w:sz="0" w:space="0" w:color="auto"/>
                                        <w:bottom w:val="none" w:sz="0" w:space="0" w:color="auto"/>
                                        <w:right w:val="none" w:sz="0" w:space="0" w:color="auto"/>
                                      </w:divBdr>
                                    </w:div>
                                    <w:div w:id="1994290913">
                                      <w:marLeft w:val="225"/>
                                      <w:marRight w:val="0"/>
                                      <w:marTop w:val="150"/>
                                      <w:marBottom w:val="150"/>
                                      <w:divBdr>
                                        <w:top w:val="none" w:sz="0" w:space="0" w:color="auto"/>
                                        <w:left w:val="none" w:sz="0" w:space="0" w:color="auto"/>
                                        <w:bottom w:val="none" w:sz="0" w:space="0" w:color="auto"/>
                                        <w:right w:val="none" w:sz="0" w:space="0" w:color="auto"/>
                                      </w:divBdr>
                                    </w:div>
                                    <w:div w:id="1994290914">
                                      <w:marLeft w:val="0"/>
                                      <w:marRight w:val="0"/>
                                      <w:marTop w:val="0"/>
                                      <w:marBottom w:val="0"/>
                                      <w:divBdr>
                                        <w:top w:val="none" w:sz="0" w:space="0" w:color="auto"/>
                                        <w:left w:val="none" w:sz="0" w:space="0" w:color="auto"/>
                                        <w:bottom w:val="none" w:sz="0" w:space="0" w:color="auto"/>
                                        <w:right w:val="none" w:sz="0" w:space="0" w:color="auto"/>
                                      </w:divBdr>
                                    </w:div>
                                    <w:div w:id="1994290918">
                                      <w:marLeft w:val="0"/>
                                      <w:marRight w:val="0"/>
                                      <w:marTop w:val="0"/>
                                      <w:marBottom w:val="0"/>
                                      <w:divBdr>
                                        <w:top w:val="none" w:sz="0" w:space="0" w:color="auto"/>
                                        <w:left w:val="none" w:sz="0" w:space="0" w:color="auto"/>
                                        <w:bottom w:val="none" w:sz="0" w:space="0" w:color="auto"/>
                                        <w:right w:val="none" w:sz="0" w:space="0" w:color="auto"/>
                                      </w:divBdr>
                                      <w:divsChild>
                                        <w:div w:id="1994290863">
                                          <w:marLeft w:val="0"/>
                                          <w:marRight w:val="0"/>
                                          <w:marTop w:val="0"/>
                                          <w:marBottom w:val="0"/>
                                          <w:divBdr>
                                            <w:top w:val="none" w:sz="0" w:space="0" w:color="auto"/>
                                            <w:left w:val="none" w:sz="0" w:space="0" w:color="auto"/>
                                            <w:bottom w:val="none" w:sz="0" w:space="0" w:color="auto"/>
                                            <w:right w:val="none" w:sz="0" w:space="0" w:color="auto"/>
                                          </w:divBdr>
                                        </w:div>
                                        <w:div w:id="1994290898">
                                          <w:marLeft w:val="0"/>
                                          <w:marRight w:val="0"/>
                                          <w:marTop w:val="0"/>
                                          <w:marBottom w:val="0"/>
                                          <w:divBdr>
                                            <w:top w:val="none" w:sz="0" w:space="0" w:color="auto"/>
                                            <w:left w:val="none" w:sz="0" w:space="0" w:color="auto"/>
                                            <w:bottom w:val="none" w:sz="0" w:space="0" w:color="auto"/>
                                            <w:right w:val="none" w:sz="0" w:space="0" w:color="auto"/>
                                          </w:divBdr>
                                        </w:div>
                                      </w:divsChild>
                                    </w:div>
                                    <w:div w:id="1994290923">
                                      <w:marLeft w:val="0"/>
                                      <w:marRight w:val="0"/>
                                      <w:marTop w:val="0"/>
                                      <w:marBottom w:val="0"/>
                                      <w:divBdr>
                                        <w:top w:val="none" w:sz="0" w:space="0" w:color="auto"/>
                                        <w:left w:val="none" w:sz="0" w:space="0" w:color="auto"/>
                                        <w:bottom w:val="none" w:sz="0" w:space="0" w:color="auto"/>
                                        <w:right w:val="none" w:sz="0" w:space="0" w:color="auto"/>
                                      </w:divBdr>
                                    </w:div>
                                    <w:div w:id="1994290924">
                                      <w:marLeft w:val="0"/>
                                      <w:marRight w:val="0"/>
                                      <w:marTop w:val="0"/>
                                      <w:marBottom w:val="0"/>
                                      <w:divBdr>
                                        <w:top w:val="none" w:sz="0" w:space="0" w:color="auto"/>
                                        <w:left w:val="none" w:sz="0" w:space="0" w:color="auto"/>
                                        <w:bottom w:val="none" w:sz="0" w:space="0" w:color="auto"/>
                                        <w:right w:val="none" w:sz="0" w:space="0" w:color="auto"/>
                                      </w:divBdr>
                                    </w:div>
                                    <w:div w:id="1994290925">
                                      <w:marLeft w:val="225"/>
                                      <w:marRight w:val="0"/>
                                      <w:marTop w:val="150"/>
                                      <w:marBottom w:val="150"/>
                                      <w:divBdr>
                                        <w:top w:val="none" w:sz="0" w:space="0" w:color="auto"/>
                                        <w:left w:val="none" w:sz="0" w:space="0" w:color="auto"/>
                                        <w:bottom w:val="none" w:sz="0" w:space="0" w:color="auto"/>
                                        <w:right w:val="none" w:sz="0" w:space="0" w:color="auto"/>
                                      </w:divBdr>
                                    </w:div>
                                    <w:div w:id="1994290926">
                                      <w:marLeft w:val="0"/>
                                      <w:marRight w:val="0"/>
                                      <w:marTop w:val="0"/>
                                      <w:marBottom w:val="0"/>
                                      <w:divBdr>
                                        <w:top w:val="none" w:sz="0" w:space="0" w:color="auto"/>
                                        <w:left w:val="none" w:sz="0" w:space="0" w:color="auto"/>
                                        <w:bottom w:val="none" w:sz="0" w:space="0" w:color="auto"/>
                                        <w:right w:val="none" w:sz="0" w:space="0" w:color="auto"/>
                                      </w:divBdr>
                                    </w:div>
                                    <w:div w:id="1994290927">
                                      <w:marLeft w:val="0"/>
                                      <w:marRight w:val="0"/>
                                      <w:marTop w:val="0"/>
                                      <w:marBottom w:val="0"/>
                                      <w:divBdr>
                                        <w:top w:val="none" w:sz="0" w:space="0" w:color="auto"/>
                                        <w:left w:val="none" w:sz="0" w:space="0" w:color="auto"/>
                                        <w:bottom w:val="none" w:sz="0" w:space="0" w:color="auto"/>
                                        <w:right w:val="none" w:sz="0" w:space="0" w:color="auto"/>
                                      </w:divBdr>
                                    </w:div>
                                    <w:div w:id="1994290928">
                                      <w:marLeft w:val="225"/>
                                      <w:marRight w:val="0"/>
                                      <w:marTop w:val="150"/>
                                      <w:marBottom w:val="150"/>
                                      <w:divBdr>
                                        <w:top w:val="none" w:sz="0" w:space="0" w:color="auto"/>
                                        <w:left w:val="none" w:sz="0" w:space="0" w:color="auto"/>
                                        <w:bottom w:val="none" w:sz="0" w:space="0" w:color="auto"/>
                                        <w:right w:val="none" w:sz="0" w:space="0" w:color="auto"/>
                                      </w:divBdr>
                                    </w:div>
                                    <w:div w:id="1994290932">
                                      <w:marLeft w:val="225"/>
                                      <w:marRight w:val="0"/>
                                      <w:marTop w:val="150"/>
                                      <w:marBottom w:val="150"/>
                                      <w:divBdr>
                                        <w:top w:val="none" w:sz="0" w:space="0" w:color="auto"/>
                                        <w:left w:val="none" w:sz="0" w:space="0" w:color="auto"/>
                                        <w:bottom w:val="none" w:sz="0" w:space="0" w:color="auto"/>
                                        <w:right w:val="none" w:sz="0" w:space="0" w:color="auto"/>
                                      </w:divBdr>
                                    </w:div>
                                    <w:div w:id="1994290936">
                                      <w:marLeft w:val="0"/>
                                      <w:marRight w:val="0"/>
                                      <w:marTop w:val="0"/>
                                      <w:marBottom w:val="0"/>
                                      <w:divBdr>
                                        <w:top w:val="none" w:sz="0" w:space="0" w:color="auto"/>
                                        <w:left w:val="none" w:sz="0" w:space="0" w:color="auto"/>
                                        <w:bottom w:val="none" w:sz="0" w:space="0" w:color="auto"/>
                                        <w:right w:val="none" w:sz="0" w:space="0" w:color="auto"/>
                                      </w:divBdr>
                                    </w:div>
                                    <w:div w:id="1994290938">
                                      <w:marLeft w:val="225"/>
                                      <w:marRight w:val="0"/>
                                      <w:marTop w:val="150"/>
                                      <w:marBottom w:val="150"/>
                                      <w:divBdr>
                                        <w:top w:val="none" w:sz="0" w:space="0" w:color="auto"/>
                                        <w:left w:val="none" w:sz="0" w:space="0" w:color="auto"/>
                                        <w:bottom w:val="none" w:sz="0" w:space="0" w:color="auto"/>
                                        <w:right w:val="none" w:sz="0" w:space="0" w:color="auto"/>
                                      </w:divBdr>
                                    </w:div>
                                    <w:div w:id="1994290939">
                                      <w:marLeft w:val="0"/>
                                      <w:marRight w:val="0"/>
                                      <w:marTop w:val="0"/>
                                      <w:marBottom w:val="0"/>
                                      <w:divBdr>
                                        <w:top w:val="none" w:sz="0" w:space="0" w:color="auto"/>
                                        <w:left w:val="none" w:sz="0" w:space="0" w:color="auto"/>
                                        <w:bottom w:val="none" w:sz="0" w:space="0" w:color="auto"/>
                                        <w:right w:val="none" w:sz="0" w:space="0" w:color="auto"/>
                                      </w:divBdr>
                                      <w:divsChild>
                                        <w:div w:id="1994290916">
                                          <w:marLeft w:val="0"/>
                                          <w:marRight w:val="0"/>
                                          <w:marTop w:val="0"/>
                                          <w:marBottom w:val="0"/>
                                          <w:divBdr>
                                            <w:top w:val="none" w:sz="0" w:space="0" w:color="auto"/>
                                            <w:left w:val="none" w:sz="0" w:space="0" w:color="auto"/>
                                            <w:bottom w:val="none" w:sz="0" w:space="0" w:color="auto"/>
                                            <w:right w:val="none" w:sz="0" w:space="0" w:color="auto"/>
                                          </w:divBdr>
                                        </w:div>
                                      </w:divsChild>
                                    </w:div>
                                    <w:div w:id="1994290940">
                                      <w:marLeft w:val="0"/>
                                      <w:marRight w:val="0"/>
                                      <w:marTop w:val="0"/>
                                      <w:marBottom w:val="0"/>
                                      <w:divBdr>
                                        <w:top w:val="none" w:sz="0" w:space="0" w:color="auto"/>
                                        <w:left w:val="none" w:sz="0" w:space="0" w:color="auto"/>
                                        <w:bottom w:val="none" w:sz="0" w:space="0" w:color="auto"/>
                                        <w:right w:val="none" w:sz="0" w:space="0" w:color="auto"/>
                                      </w:divBdr>
                                    </w:div>
                                    <w:div w:id="1994290943">
                                      <w:marLeft w:val="0"/>
                                      <w:marRight w:val="0"/>
                                      <w:marTop w:val="0"/>
                                      <w:marBottom w:val="0"/>
                                      <w:divBdr>
                                        <w:top w:val="none" w:sz="0" w:space="0" w:color="auto"/>
                                        <w:left w:val="none" w:sz="0" w:space="0" w:color="auto"/>
                                        <w:bottom w:val="none" w:sz="0" w:space="0" w:color="auto"/>
                                        <w:right w:val="none" w:sz="0" w:space="0" w:color="auto"/>
                                      </w:divBdr>
                                    </w:div>
                                    <w:div w:id="199429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290944">
          <w:marLeft w:val="0"/>
          <w:marRight w:val="0"/>
          <w:marTop w:val="0"/>
          <w:marBottom w:val="0"/>
          <w:divBdr>
            <w:top w:val="none" w:sz="0" w:space="0" w:color="auto"/>
            <w:left w:val="none" w:sz="0" w:space="0" w:color="auto"/>
            <w:bottom w:val="none" w:sz="0" w:space="0" w:color="auto"/>
            <w:right w:val="none" w:sz="0" w:space="0" w:color="auto"/>
          </w:divBdr>
          <w:divsChild>
            <w:div w:id="1994290831">
              <w:marLeft w:val="0"/>
              <w:marRight w:val="0"/>
              <w:marTop w:val="0"/>
              <w:marBottom w:val="0"/>
              <w:divBdr>
                <w:top w:val="none" w:sz="0" w:space="0" w:color="auto"/>
                <w:left w:val="none" w:sz="0" w:space="0" w:color="auto"/>
                <w:bottom w:val="none" w:sz="0" w:space="0" w:color="auto"/>
                <w:right w:val="none" w:sz="0" w:space="0" w:color="auto"/>
              </w:divBdr>
              <w:divsChild>
                <w:div w:id="1994290919">
                  <w:marLeft w:val="0"/>
                  <w:marRight w:val="0"/>
                  <w:marTop w:val="0"/>
                  <w:marBottom w:val="0"/>
                  <w:divBdr>
                    <w:top w:val="none" w:sz="0" w:space="0" w:color="auto"/>
                    <w:left w:val="none" w:sz="0" w:space="0" w:color="auto"/>
                    <w:bottom w:val="none" w:sz="0" w:space="0" w:color="auto"/>
                    <w:right w:val="none" w:sz="0" w:space="0" w:color="auto"/>
                  </w:divBdr>
                  <w:divsChild>
                    <w:div w:id="1994290893">
                      <w:marLeft w:val="0"/>
                      <w:marRight w:val="0"/>
                      <w:marTop w:val="0"/>
                      <w:marBottom w:val="0"/>
                      <w:divBdr>
                        <w:top w:val="none" w:sz="0" w:space="0" w:color="auto"/>
                        <w:left w:val="none" w:sz="0" w:space="0" w:color="auto"/>
                        <w:bottom w:val="none" w:sz="0" w:space="0" w:color="auto"/>
                        <w:right w:val="none" w:sz="0" w:space="0" w:color="auto"/>
                      </w:divBdr>
                      <w:divsChild>
                        <w:div w:id="1994290931">
                          <w:marLeft w:val="0"/>
                          <w:marRight w:val="0"/>
                          <w:marTop w:val="0"/>
                          <w:marBottom w:val="0"/>
                          <w:divBdr>
                            <w:top w:val="none" w:sz="0" w:space="0" w:color="auto"/>
                            <w:left w:val="none" w:sz="0" w:space="0" w:color="auto"/>
                            <w:bottom w:val="none" w:sz="0" w:space="0" w:color="auto"/>
                            <w:right w:val="none" w:sz="0" w:space="0" w:color="auto"/>
                          </w:divBdr>
                        </w:div>
                        <w:div w:id="1994290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4290840">
      <w:marLeft w:val="0"/>
      <w:marRight w:val="0"/>
      <w:marTop w:val="0"/>
      <w:marBottom w:val="0"/>
      <w:divBdr>
        <w:top w:val="none" w:sz="0" w:space="0" w:color="auto"/>
        <w:left w:val="none" w:sz="0" w:space="0" w:color="auto"/>
        <w:bottom w:val="none" w:sz="0" w:space="0" w:color="auto"/>
        <w:right w:val="none" w:sz="0" w:space="0" w:color="auto"/>
      </w:divBdr>
    </w:div>
    <w:div w:id="1994290843">
      <w:marLeft w:val="0"/>
      <w:marRight w:val="0"/>
      <w:marTop w:val="0"/>
      <w:marBottom w:val="0"/>
      <w:divBdr>
        <w:top w:val="none" w:sz="0" w:space="0" w:color="auto"/>
        <w:left w:val="none" w:sz="0" w:space="0" w:color="auto"/>
        <w:bottom w:val="none" w:sz="0" w:space="0" w:color="auto"/>
        <w:right w:val="none" w:sz="0" w:space="0" w:color="auto"/>
      </w:divBdr>
    </w:div>
    <w:div w:id="1994290845">
      <w:marLeft w:val="0"/>
      <w:marRight w:val="0"/>
      <w:marTop w:val="0"/>
      <w:marBottom w:val="0"/>
      <w:divBdr>
        <w:top w:val="none" w:sz="0" w:space="0" w:color="auto"/>
        <w:left w:val="none" w:sz="0" w:space="0" w:color="auto"/>
        <w:bottom w:val="none" w:sz="0" w:space="0" w:color="auto"/>
        <w:right w:val="none" w:sz="0" w:space="0" w:color="auto"/>
      </w:divBdr>
    </w:div>
    <w:div w:id="1994290850">
      <w:marLeft w:val="0"/>
      <w:marRight w:val="0"/>
      <w:marTop w:val="0"/>
      <w:marBottom w:val="0"/>
      <w:divBdr>
        <w:top w:val="none" w:sz="0" w:space="0" w:color="auto"/>
        <w:left w:val="none" w:sz="0" w:space="0" w:color="auto"/>
        <w:bottom w:val="none" w:sz="0" w:space="0" w:color="auto"/>
        <w:right w:val="none" w:sz="0" w:space="0" w:color="auto"/>
      </w:divBdr>
    </w:div>
    <w:div w:id="1994290851">
      <w:marLeft w:val="0"/>
      <w:marRight w:val="0"/>
      <w:marTop w:val="0"/>
      <w:marBottom w:val="0"/>
      <w:divBdr>
        <w:top w:val="none" w:sz="0" w:space="0" w:color="auto"/>
        <w:left w:val="none" w:sz="0" w:space="0" w:color="auto"/>
        <w:bottom w:val="none" w:sz="0" w:space="0" w:color="auto"/>
        <w:right w:val="none" w:sz="0" w:space="0" w:color="auto"/>
      </w:divBdr>
    </w:div>
    <w:div w:id="1994290852">
      <w:marLeft w:val="0"/>
      <w:marRight w:val="0"/>
      <w:marTop w:val="0"/>
      <w:marBottom w:val="0"/>
      <w:divBdr>
        <w:top w:val="none" w:sz="0" w:space="0" w:color="auto"/>
        <w:left w:val="none" w:sz="0" w:space="0" w:color="auto"/>
        <w:bottom w:val="none" w:sz="0" w:space="0" w:color="auto"/>
        <w:right w:val="none" w:sz="0" w:space="0" w:color="auto"/>
      </w:divBdr>
    </w:div>
    <w:div w:id="1994290854">
      <w:marLeft w:val="0"/>
      <w:marRight w:val="0"/>
      <w:marTop w:val="0"/>
      <w:marBottom w:val="0"/>
      <w:divBdr>
        <w:top w:val="none" w:sz="0" w:space="0" w:color="auto"/>
        <w:left w:val="none" w:sz="0" w:space="0" w:color="auto"/>
        <w:bottom w:val="none" w:sz="0" w:space="0" w:color="auto"/>
        <w:right w:val="none" w:sz="0" w:space="0" w:color="auto"/>
      </w:divBdr>
    </w:div>
    <w:div w:id="1994290859">
      <w:marLeft w:val="0"/>
      <w:marRight w:val="0"/>
      <w:marTop w:val="0"/>
      <w:marBottom w:val="0"/>
      <w:divBdr>
        <w:top w:val="none" w:sz="0" w:space="0" w:color="auto"/>
        <w:left w:val="none" w:sz="0" w:space="0" w:color="auto"/>
        <w:bottom w:val="none" w:sz="0" w:space="0" w:color="auto"/>
        <w:right w:val="none" w:sz="0" w:space="0" w:color="auto"/>
      </w:divBdr>
    </w:div>
    <w:div w:id="1994290860">
      <w:marLeft w:val="0"/>
      <w:marRight w:val="0"/>
      <w:marTop w:val="0"/>
      <w:marBottom w:val="0"/>
      <w:divBdr>
        <w:top w:val="none" w:sz="0" w:space="0" w:color="auto"/>
        <w:left w:val="none" w:sz="0" w:space="0" w:color="auto"/>
        <w:bottom w:val="none" w:sz="0" w:space="0" w:color="auto"/>
        <w:right w:val="none" w:sz="0" w:space="0" w:color="auto"/>
      </w:divBdr>
    </w:div>
    <w:div w:id="1994290861">
      <w:marLeft w:val="0"/>
      <w:marRight w:val="0"/>
      <w:marTop w:val="0"/>
      <w:marBottom w:val="0"/>
      <w:divBdr>
        <w:top w:val="none" w:sz="0" w:space="0" w:color="auto"/>
        <w:left w:val="none" w:sz="0" w:space="0" w:color="auto"/>
        <w:bottom w:val="none" w:sz="0" w:space="0" w:color="auto"/>
        <w:right w:val="none" w:sz="0" w:space="0" w:color="auto"/>
      </w:divBdr>
    </w:div>
    <w:div w:id="1994290862">
      <w:marLeft w:val="0"/>
      <w:marRight w:val="0"/>
      <w:marTop w:val="0"/>
      <w:marBottom w:val="0"/>
      <w:divBdr>
        <w:top w:val="none" w:sz="0" w:space="0" w:color="auto"/>
        <w:left w:val="none" w:sz="0" w:space="0" w:color="auto"/>
        <w:bottom w:val="none" w:sz="0" w:space="0" w:color="auto"/>
        <w:right w:val="none" w:sz="0" w:space="0" w:color="auto"/>
      </w:divBdr>
    </w:div>
    <w:div w:id="1994290864">
      <w:marLeft w:val="0"/>
      <w:marRight w:val="0"/>
      <w:marTop w:val="0"/>
      <w:marBottom w:val="0"/>
      <w:divBdr>
        <w:top w:val="none" w:sz="0" w:space="0" w:color="auto"/>
        <w:left w:val="none" w:sz="0" w:space="0" w:color="auto"/>
        <w:bottom w:val="none" w:sz="0" w:space="0" w:color="auto"/>
        <w:right w:val="none" w:sz="0" w:space="0" w:color="auto"/>
      </w:divBdr>
    </w:div>
    <w:div w:id="1994290866">
      <w:marLeft w:val="0"/>
      <w:marRight w:val="0"/>
      <w:marTop w:val="0"/>
      <w:marBottom w:val="0"/>
      <w:divBdr>
        <w:top w:val="none" w:sz="0" w:space="0" w:color="auto"/>
        <w:left w:val="none" w:sz="0" w:space="0" w:color="auto"/>
        <w:bottom w:val="none" w:sz="0" w:space="0" w:color="auto"/>
        <w:right w:val="none" w:sz="0" w:space="0" w:color="auto"/>
      </w:divBdr>
    </w:div>
    <w:div w:id="1994290872">
      <w:marLeft w:val="0"/>
      <w:marRight w:val="0"/>
      <w:marTop w:val="0"/>
      <w:marBottom w:val="0"/>
      <w:divBdr>
        <w:top w:val="none" w:sz="0" w:space="0" w:color="auto"/>
        <w:left w:val="none" w:sz="0" w:space="0" w:color="auto"/>
        <w:bottom w:val="none" w:sz="0" w:space="0" w:color="auto"/>
        <w:right w:val="none" w:sz="0" w:space="0" w:color="auto"/>
      </w:divBdr>
    </w:div>
    <w:div w:id="1994290875">
      <w:marLeft w:val="0"/>
      <w:marRight w:val="0"/>
      <w:marTop w:val="0"/>
      <w:marBottom w:val="0"/>
      <w:divBdr>
        <w:top w:val="none" w:sz="0" w:space="0" w:color="auto"/>
        <w:left w:val="none" w:sz="0" w:space="0" w:color="auto"/>
        <w:bottom w:val="none" w:sz="0" w:space="0" w:color="auto"/>
        <w:right w:val="none" w:sz="0" w:space="0" w:color="auto"/>
      </w:divBdr>
    </w:div>
    <w:div w:id="1994290877">
      <w:marLeft w:val="0"/>
      <w:marRight w:val="0"/>
      <w:marTop w:val="0"/>
      <w:marBottom w:val="0"/>
      <w:divBdr>
        <w:top w:val="none" w:sz="0" w:space="0" w:color="auto"/>
        <w:left w:val="none" w:sz="0" w:space="0" w:color="auto"/>
        <w:bottom w:val="none" w:sz="0" w:space="0" w:color="auto"/>
        <w:right w:val="none" w:sz="0" w:space="0" w:color="auto"/>
      </w:divBdr>
    </w:div>
    <w:div w:id="1994290879">
      <w:marLeft w:val="0"/>
      <w:marRight w:val="0"/>
      <w:marTop w:val="0"/>
      <w:marBottom w:val="0"/>
      <w:divBdr>
        <w:top w:val="none" w:sz="0" w:space="0" w:color="auto"/>
        <w:left w:val="none" w:sz="0" w:space="0" w:color="auto"/>
        <w:bottom w:val="none" w:sz="0" w:space="0" w:color="auto"/>
        <w:right w:val="none" w:sz="0" w:space="0" w:color="auto"/>
      </w:divBdr>
    </w:div>
    <w:div w:id="1994290882">
      <w:marLeft w:val="0"/>
      <w:marRight w:val="0"/>
      <w:marTop w:val="0"/>
      <w:marBottom w:val="0"/>
      <w:divBdr>
        <w:top w:val="none" w:sz="0" w:space="0" w:color="auto"/>
        <w:left w:val="none" w:sz="0" w:space="0" w:color="auto"/>
        <w:bottom w:val="none" w:sz="0" w:space="0" w:color="auto"/>
        <w:right w:val="none" w:sz="0" w:space="0" w:color="auto"/>
      </w:divBdr>
    </w:div>
    <w:div w:id="1994290885">
      <w:marLeft w:val="0"/>
      <w:marRight w:val="0"/>
      <w:marTop w:val="0"/>
      <w:marBottom w:val="0"/>
      <w:divBdr>
        <w:top w:val="none" w:sz="0" w:space="0" w:color="auto"/>
        <w:left w:val="none" w:sz="0" w:space="0" w:color="auto"/>
        <w:bottom w:val="none" w:sz="0" w:space="0" w:color="auto"/>
        <w:right w:val="none" w:sz="0" w:space="0" w:color="auto"/>
      </w:divBdr>
    </w:div>
    <w:div w:id="1994290886">
      <w:marLeft w:val="0"/>
      <w:marRight w:val="0"/>
      <w:marTop w:val="0"/>
      <w:marBottom w:val="0"/>
      <w:divBdr>
        <w:top w:val="none" w:sz="0" w:space="0" w:color="auto"/>
        <w:left w:val="none" w:sz="0" w:space="0" w:color="auto"/>
        <w:bottom w:val="none" w:sz="0" w:space="0" w:color="auto"/>
        <w:right w:val="none" w:sz="0" w:space="0" w:color="auto"/>
      </w:divBdr>
    </w:div>
    <w:div w:id="1994290887">
      <w:marLeft w:val="0"/>
      <w:marRight w:val="0"/>
      <w:marTop w:val="0"/>
      <w:marBottom w:val="0"/>
      <w:divBdr>
        <w:top w:val="none" w:sz="0" w:space="0" w:color="auto"/>
        <w:left w:val="none" w:sz="0" w:space="0" w:color="auto"/>
        <w:bottom w:val="none" w:sz="0" w:space="0" w:color="auto"/>
        <w:right w:val="none" w:sz="0" w:space="0" w:color="auto"/>
      </w:divBdr>
    </w:div>
    <w:div w:id="1994290892">
      <w:marLeft w:val="0"/>
      <w:marRight w:val="0"/>
      <w:marTop w:val="0"/>
      <w:marBottom w:val="0"/>
      <w:divBdr>
        <w:top w:val="none" w:sz="0" w:space="0" w:color="auto"/>
        <w:left w:val="none" w:sz="0" w:space="0" w:color="auto"/>
        <w:bottom w:val="none" w:sz="0" w:space="0" w:color="auto"/>
        <w:right w:val="none" w:sz="0" w:space="0" w:color="auto"/>
      </w:divBdr>
    </w:div>
    <w:div w:id="1994290895">
      <w:marLeft w:val="0"/>
      <w:marRight w:val="0"/>
      <w:marTop w:val="0"/>
      <w:marBottom w:val="0"/>
      <w:divBdr>
        <w:top w:val="none" w:sz="0" w:space="0" w:color="auto"/>
        <w:left w:val="none" w:sz="0" w:space="0" w:color="auto"/>
        <w:bottom w:val="none" w:sz="0" w:space="0" w:color="auto"/>
        <w:right w:val="none" w:sz="0" w:space="0" w:color="auto"/>
      </w:divBdr>
    </w:div>
    <w:div w:id="1994290896">
      <w:marLeft w:val="0"/>
      <w:marRight w:val="0"/>
      <w:marTop w:val="0"/>
      <w:marBottom w:val="0"/>
      <w:divBdr>
        <w:top w:val="none" w:sz="0" w:space="0" w:color="auto"/>
        <w:left w:val="none" w:sz="0" w:space="0" w:color="auto"/>
        <w:bottom w:val="none" w:sz="0" w:space="0" w:color="auto"/>
        <w:right w:val="none" w:sz="0" w:space="0" w:color="auto"/>
      </w:divBdr>
    </w:div>
    <w:div w:id="1994290900">
      <w:marLeft w:val="0"/>
      <w:marRight w:val="0"/>
      <w:marTop w:val="0"/>
      <w:marBottom w:val="0"/>
      <w:divBdr>
        <w:top w:val="none" w:sz="0" w:space="0" w:color="auto"/>
        <w:left w:val="none" w:sz="0" w:space="0" w:color="auto"/>
        <w:bottom w:val="none" w:sz="0" w:space="0" w:color="auto"/>
        <w:right w:val="none" w:sz="0" w:space="0" w:color="auto"/>
      </w:divBdr>
    </w:div>
    <w:div w:id="1994290904">
      <w:marLeft w:val="0"/>
      <w:marRight w:val="0"/>
      <w:marTop w:val="0"/>
      <w:marBottom w:val="0"/>
      <w:divBdr>
        <w:top w:val="none" w:sz="0" w:space="0" w:color="auto"/>
        <w:left w:val="none" w:sz="0" w:space="0" w:color="auto"/>
        <w:bottom w:val="none" w:sz="0" w:space="0" w:color="auto"/>
        <w:right w:val="none" w:sz="0" w:space="0" w:color="auto"/>
      </w:divBdr>
    </w:div>
    <w:div w:id="1994290905">
      <w:marLeft w:val="0"/>
      <w:marRight w:val="0"/>
      <w:marTop w:val="0"/>
      <w:marBottom w:val="0"/>
      <w:divBdr>
        <w:top w:val="none" w:sz="0" w:space="0" w:color="auto"/>
        <w:left w:val="none" w:sz="0" w:space="0" w:color="auto"/>
        <w:bottom w:val="none" w:sz="0" w:space="0" w:color="auto"/>
        <w:right w:val="none" w:sz="0" w:space="0" w:color="auto"/>
      </w:divBdr>
    </w:div>
    <w:div w:id="1994290906">
      <w:marLeft w:val="0"/>
      <w:marRight w:val="0"/>
      <w:marTop w:val="0"/>
      <w:marBottom w:val="0"/>
      <w:divBdr>
        <w:top w:val="none" w:sz="0" w:space="0" w:color="auto"/>
        <w:left w:val="none" w:sz="0" w:space="0" w:color="auto"/>
        <w:bottom w:val="none" w:sz="0" w:space="0" w:color="auto"/>
        <w:right w:val="none" w:sz="0" w:space="0" w:color="auto"/>
      </w:divBdr>
    </w:div>
    <w:div w:id="1994290907">
      <w:marLeft w:val="0"/>
      <w:marRight w:val="0"/>
      <w:marTop w:val="0"/>
      <w:marBottom w:val="0"/>
      <w:divBdr>
        <w:top w:val="none" w:sz="0" w:space="0" w:color="auto"/>
        <w:left w:val="none" w:sz="0" w:space="0" w:color="auto"/>
        <w:bottom w:val="none" w:sz="0" w:space="0" w:color="auto"/>
        <w:right w:val="none" w:sz="0" w:space="0" w:color="auto"/>
      </w:divBdr>
    </w:div>
    <w:div w:id="1994290908">
      <w:marLeft w:val="0"/>
      <w:marRight w:val="0"/>
      <w:marTop w:val="0"/>
      <w:marBottom w:val="0"/>
      <w:divBdr>
        <w:top w:val="none" w:sz="0" w:space="0" w:color="auto"/>
        <w:left w:val="none" w:sz="0" w:space="0" w:color="auto"/>
        <w:bottom w:val="none" w:sz="0" w:space="0" w:color="auto"/>
        <w:right w:val="none" w:sz="0" w:space="0" w:color="auto"/>
      </w:divBdr>
    </w:div>
    <w:div w:id="1994290910">
      <w:marLeft w:val="0"/>
      <w:marRight w:val="0"/>
      <w:marTop w:val="0"/>
      <w:marBottom w:val="0"/>
      <w:divBdr>
        <w:top w:val="none" w:sz="0" w:space="0" w:color="auto"/>
        <w:left w:val="none" w:sz="0" w:space="0" w:color="auto"/>
        <w:bottom w:val="none" w:sz="0" w:space="0" w:color="auto"/>
        <w:right w:val="none" w:sz="0" w:space="0" w:color="auto"/>
      </w:divBdr>
    </w:div>
    <w:div w:id="1994290912">
      <w:marLeft w:val="0"/>
      <w:marRight w:val="0"/>
      <w:marTop w:val="0"/>
      <w:marBottom w:val="0"/>
      <w:divBdr>
        <w:top w:val="none" w:sz="0" w:space="0" w:color="auto"/>
        <w:left w:val="none" w:sz="0" w:space="0" w:color="auto"/>
        <w:bottom w:val="none" w:sz="0" w:space="0" w:color="auto"/>
        <w:right w:val="none" w:sz="0" w:space="0" w:color="auto"/>
      </w:divBdr>
    </w:div>
    <w:div w:id="1994290915">
      <w:marLeft w:val="0"/>
      <w:marRight w:val="0"/>
      <w:marTop w:val="0"/>
      <w:marBottom w:val="0"/>
      <w:divBdr>
        <w:top w:val="none" w:sz="0" w:space="0" w:color="auto"/>
        <w:left w:val="none" w:sz="0" w:space="0" w:color="auto"/>
        <w:bottom w:val="none" w:sz="0" w:space="0" w:color="auto"/>
        <w:right w:val="none" w:sz="0" w:space="0" w:color="auto"/>
      </w:divBdr>
    </w:div>
    <w:div w:id="1994290921">
      <w:marLeft w:val="0"/>
      <w:marRight w:val="0"/>
      <w:marTop w:val="0"/>
      <w:marBottom w:val="0"/>
      <w:divBdr>
        <w:top w:val="none" w:sz="0" w:space="0" w:color="auto"/>
        <w:left w:val="none" w:sz="0" w:space="0" w:color="auto"/>
        <w:bottom w:val="none" w:sz="0" w:space="0" w:color="auto"/>
        <w:right w:val="none" w:sz="0" w:space="0" w:color="auto"/>
      </w:divBdr>
    </w:div>
    <w:div w:id="1994290922">
      <w:marLeft w:val="0"/>
      <w:marRight w:val="0"/>
      <w:marTop w:val="0"/>
      <w:marBottom w:val="0"/>
      <w:divBdr>
        <w:top w:val="none" w:sz="0" w:space="0" w:color="auto"/>
        <w:left w:val="none" w:sz="0" w:space="0" w:color="auto"/>
        <w:bottom w:val="none" w:sz="0" w:space="0" w:color="auto"/>
        <w:right w:val="none" w:sz="0" w:space="0" w:color="auto"/>
      </w:divBdr>
    </w:div>
    <w:div w:id="1994290929">
      <w:marLeft w:val="0"/>
      <w:marRight w:val="0"/>
      <w:marTop w:val="0"/>
      <w:marBottom w:val="0"/>
      <w:divBdr>
        <w:top w:val="none" w:sz="0" w:space="0" w:color="auto"/>
        <w:left w:val="none" w:sz="0" w:space="0" w:color="auto"/>
        <w:bottom w:val="none" w:sz="0" w:space="0" w:color="auto"/>
        <w:right w:val="none" w:sz="0" w:space="0" w:color="auto"/>
      </w:divBdr>
    </w:div>
    <w:div w:id="1994290930">
      <w:marLeft w:val="0"/>
      <w:marRight w:val="0"/>
      <w:marTop w:val="0"/>
      <w:marBottom w:val="0"/>
      <w:divBdr>
        <w:top w:val="none" w:sz="0" w:space="0" w:color="auto"/>
        <w:left w:val="none" w:sz="0" w:space="0" w:color="auto"/>
        <w:bottom w:val="none" w:sz="0" w:space="0" w:color="auto"/>
        <w:right w:val="none" w:sz="0" w:space="0" w:color="auto"/>
      </w:divBdr>
    </w:div>
    <w:div w:id="1994290933">
      <w:marLeft w:val="0"/>
      <w:marRight w:val="0"/>
      <w:marTop w:val="0"/>
      <w:marBottom w:val="0"/>
      <w:divBdr>
        <w:top w:val="none" w:sz="0" w:space="0" w:color="auto"/>
        <w:left w:val="none" w:sz="0" w:space="0" w:color="auto"/>
        <w:bottom w:val="none" w:sz="0" w:space="0" w:color="auto"/>
        <w:right w:val="none" w:sz="0" w:space="0" w:color="auto"/>
      </w:divBdr>
    </w:div>
    <w:div w:id="1994290937">
      <w:marLeft w:val="0"/>
      <w:marRight w:val="0"/>
      <w:marTop w:val="0"/>
      <w:marBottom w:val="0"/>
      <w:divBdr>
        <w:top w:val="none" w:sz="0" w:space="0" w:color="auto"/>
        <w:left w:val="none" w:sz="0" w:space="0" w:color="auto"/>
        <w:bottom w:val="none" w:sz="0" w:space="0" w:color="auto"/>
        <w:right w:val="none" w:sz="0" w:space="0" w:color="auto"/>
      </w:divBdr>
    </w:div>
    <w:div w:id="1994290946">
      <w:marLeft w:val="0"/>
      <w:marRight w:val="0"/>
      <w:marTop w:val="0"/>
      <w:marBottom w:val="0"/>
      <w:divBdr>
        <w:top w:val="none" w:sz="0" w:space="0" w:color="auto"/>
        <w:left w:val="none" w:sz="0" w:space="0" w:color="auto"/>
        <w:bottom w:val="none" w:sz="0" w:space="0" w:color="auto"/>
        <w:right w:val="none" w:sz="0" w:space="0" w:color="auto"/>
      </w:divBdr>
    </w:div>
    <w:div w:id="1994290947">
      <w:marLeft w:val="0"/>
      <w:marRight w:val="0"/>
      <w:marTop w:val="0"/>
      <w:marBottom w:val="0"/>
      <w:divBdr>
        <w:top w:val="none" w:sz="0" w:space="0" w:color="auto"/>
        <w:left w:val="none" w:sz="0" w:space="0" w:color="auto"/>
        <w:bottom w:val="none" w:sz="0" w:space="0" w:color="auto"/>
        <w:right w:val="none" w:sz="0" w:space="0" w:color="auto"/>
      </w:divBdr>
    </w:div>
    <w:div w:id="1994290948">
      <w:marLeft w:val="0"/>
      <w:marRight w:val="0"/>
      <w:marTop w:val="0"/>
      <w:marBottom w:val="0"/>
      <w:divBdr>
        <w:top w:val="none" w:sz="0" w:space="0" w:color="auto"/>
        <w:left w:val="none" w:sz="0" w:space="0" w:color="auto"/>
        <w:bottom w:val="none" w:sz="0" w:space="0" w:color="auto"/>
        <w:right w:val="none" w:sz="0" w:space="0" w:color="auto"/>
      </w:divBdr>
    </w:div>
    <w:div w:id="1994290949">
      <w:marLeft w:val="0"/>
      <w:marRight w:val="0"/>
      <w:marTop w:val="0"/>
      <w:marBottom w:val="0"/>
      <w:divBdr>
        <w:top w:val="none" w:sz="0" w:space="0" w:color="auto"/>
        <w:left w:val="none" w:sz="0" w:space="0" w:color="auto"/>
        <w:bottom w:val="none" w:sz="0" w:space="0" w:color="auto"/>
        <w:right w:val="none" w:sz="0" w:space="0" w:color="auto"/>
      </w:divBdr>
    </w:div>
    <w:div w:id="1994290950">
      <w:marLeft w:val="0"/>
      <w:marRight w:val="0"/>
      <w:marTop w:val="0"/>
      <w:marBottom w:val="0"/>
      <w:divBdr>
        <w:top w:val="none" w:sz="0" w:space="0" w:color="auto"/>
        <w:left w:val="none" w:sz="0" w:space="0" w:color="auto"/>
        <w:bottom w:val="none" w:sz="0" w:space="0" w:color="auto"/>
        <w:right w:val="none" w:sz="0" w:space="0" w:color="auto"/>
      </w:divBdr>
    </w:div>
    <w:div w:id="1994290951">
      <w:marLeft w:val="0"/>
      <w:marRight w:val="0"/>
      <w:marTop w:val="0"/>
      <w:marBottom w:val="0"/>
      <w:divBdr>
        <w:top w:val="none" w:sz="0" w:space="0" w:color="auto"/>
        <w:left w:val="none" w:sz="0" w:space="0" w:color="auto"/>
        <w:bottom w:val="none" w:sz="0" w:space="0" w:color="auto"/>
        <w:right w:val="none" w:sz="0" w:space="0" w:color="auto"/>
      </w:divBdr>
    </w:div>
    <w:div w:id="1994290952">
      <w:marLeft w:val="0"/>
      <w:marRight w:val="0"/>
      <w:marTop w:val="0"/>
      <w:marBottom w:val="0"/>
      <w:divBdr>
        <w:top w:val="none" w:sz="0" w:space="0" w:color="auto"/>
        <w:left w:val="none" w:sz="0" w:space="0" w:color="auto"/>
        <w:bottom w:val="none" w:sz="0" w:space="0" w:color="auto"/>
        <w:right w:val="none" w:sz="0" w:space="0" w:color="auto"/>
      </w:divBdr>
    </w:div>
    <w:div w:id="1994290953">
      <w:marLeft w:val="0"/>
      <w:marRight w:val="0"/>
      <w:marTop w:val="0"/>
      <w:marBottom w:val="0"/>
      <w:divBdr>
        <w:top w:val="none" w:sz="0" w:space="0" w:color="auto"/>
        <w:left w:val="none" w:sz="0" w:space="0" w:color="auto"/>
        <w:bottom w:val="none" w:sz="0" w:space="0" w:color="auto"/>
        <w:right w:val="none" w:sz="0" w:space="0" w:color="auto"/>
      </w:divBdr>
    </w:div>
    <w:div w:id="1994290954">
      <w:marLeft w:val="0"/>
      <w:marRight w:val="0"/>
      <w:marTop w:val="0"/>
      <w:marBottom w:val="0"/>
      <w:divBdr>
        <w:top w:val="none" w:sz="0" w:space="0" w:color="auto"/>
        <w:left w:val="none" w:sz="0" w:space="0" w:color="auto"/>
        <w:bottom w:val="none" w:sz="0" w:space="0" w:color="auto"/>
        <w:right w:val="none" w:sz="0" w:space="0" w:color="auto"/>
      </w:divBdr>
    </w:div>
    <w:div w:id="1994290955">
      <w:marLeft w:val="0"/>
      <w:marRight w:val="0"/>
      <w:marTop w:val="0"/>
      <w:marBottom w:val="0"/>
      <w:divBdr>
        <w:top w:val="none" w:sz="0" w:space="0" w:color="auto"/>
        <w:left w:val="none" w:sz="0" w:space="0" w:color="auto"/>
        <w:bottom w:val="none" w:sz="0" w:space="0" w:color="auto"/>
        <w:right w:val="none" w:sz="0" w:space="0" w:color="auto"/>
      </w:divBdr>
    </w:div>
    <w:div w:id="1994290956">
      <w:marLeft w:val="0"/>
      <w:marRight w:val="0"/>
      <w:marTop w:val="0"/>
      <w:marBottom w:val="0"/>
      <w:divBdr>
        <w:top w:val="none" w:sz="0" w:space="0" w:color="auto"/>
        <w:left w:val="none" w:sz="0" w:space="0" w:color="auto"/>
        <w:bottom w:val="none" w:sz="0" w:space="0" w:color="auto"/>
        <w:right w:val="none" w:sz="0" w:space="0" w:color="auto"/>
      </w:divBdr>
    </w:div>
    <w:div w:id="1994290957">
      <w:marLeft w:val="0"/>
      <w:marRight w:val="0"/>
      <w:marTop w:val="0"/>
      <w:marBottom w:val="0"/>
      <w:divBdr>
        <w:top w:val="none" w:sz="0" w:space="0" w:color="auto"/>
        <w:left w:val="none" w:sz="0" w:space="0" w:color="auto"/>
        <w:bottom w:val="none" w:sz="0" w:space="0" w:color="auto"/>
        <w:right w:val="none" w:sz="0" w:space="0" w:color="auto"/>
      </w:divBdr>
    </w:div>
    <w:div w:id="1994290958">
      <w:marLeft w:val="0"/>
      <w:marRight w:val="0"/>
      <w:marTop w:val="0"/>
      <w:marBottom w:val="0"/>
      <w:divBdr>
        <w:top w:val="none" w:sz="0" w:space="0" w:color="auto"/>
        <w:left w:val="none" w:sz="0" w:space="0" w:color="auto"/>
        <w:bottom w:val="none" w:sz="0" w:space="0" w:color="auto"/>
        <w:right w:val="none" w:sz="0" w:space="0" w:color="auto"/>
      </w:divBdr>
    </w:div>
    <w:div w:id="1994290959">
      <w:marLeft w:val="0"/>
      <w:marRight w:val="0"/>
      <w:marTop w:val="0"/>
      <w:marBottom w:val="0"/>
      <w:divBdr>
        <w:top w:val="none" w:sz="0" w:space="0" w:color="auto"/>
        <w:left w:val="none" w:sz="0" w:space="0" w:color="auto"/>
        <w:bottom w:val="none" w:sz="0" w:space="0" w:color="auto"/>
        <w:right w:val="none" w:sz="0" w:space="0" w:color="auto"/>
      </w:divBdr>
    </w:div>
    <w:div w:id="1994290960">
      <w:marLeft w:val="0"/>
      <w:marRight w:val="0"/>
      <w:marTop w:val="0"/>
      <w:marBottom w:val="0"/>
      <w:divBdr>
        <w:top w:val="none" w:sz="0" w:space="0" w:color="auto"/>
        <w:left w:val="none" w:sz="0" w:space="0" w:color="auto"/>
        <w:bottom w:val="none" w:sz="0" w:space="0" w:color="auto"/>
        <w:right w:val="none" w:sz="0" w:space="0" w:color="auto"/>
      </w:divBdr>
    </w:div>
    <w:div w:id="1994290961">
      <w:marLeft w:val="0"/>
      <w:marRight w:val="0"/>
      <w:marTop w:val="0"/>
      <w:marBottom w:val="0"/>
      <w:divBdr>
        <w:top w:val="none" w:sz="0" w:space="0" w:color="auto"/>
        <w:left w:val="none" w:sz="0" w:space="0" w:color="auto"/>
        <w:bottom w:val="none" w:sz="0" w:space="0" w:color="auto"/>
        <w:right w:val="none" w:sz="0" w:space="0" w:color="auto"/>
      </w:divBdr>
    </w:div>
    <w:div w:id="1994290962">
      <w:marLeft w:val="0"/>
      <w:marRight w:val="0"/>
      <w:marTop w:val="0"/>
      <w:marBottom w:val="0"/>
      <w:divBdr>
        <w:top w:val="none" w:sz="0" w:space="0" w:color="auto"/>
        <w:left w:val="none" w:sz="0" w:space="0" w:color="auto"/>
        <w:bottom w:val="none" w:sz="0" w:space="0" w:color="auto"/>
        <w:right w:val="none" w:sz="0" w:space="0" w:color="auto"/>
      </w:divBdr>
    </w:div>
    <w:div w:id="1994290963">
      <w:marLeft w:val="0"/>
      <w:marRight w:val="0"/>
      <w:marTop w:val="0"/>
      <w:marBottom w:val="0"/>
      <w:divBdr>
        <w:top w:val="none" w:sz="0" w:space="0" w:color="auto"/>
        <w:left w:val="none" w:sz="0" w:space="0" w:color="auto"/>
        <w:bottom w:val="none" w:sz="0" w:space="0" w:color="auto"/>
        <w:right w:val="none" w:sz="0" w:space="0" w:color="auto"/>
      </w:divBdr>
    </w:div>
    <w:div w:id="1994290964">
      <w:marLeft w:val="0"/>
      <w:marRight w:val="0"/>
      <w:marTop w:val="0"/>
      <w:marBottom w:val="0"/>
      <w:divBdr>
        <w:top w:val="none" w:sz="0" w:space="0" w:color="auto"/>
        <w:left w:val="none" w:sz="0" w:space="0" w:color="auto"/>
        <w:bottom w:val="none" w:sz="0" w:space="0" w:color="auto"/>
        <w:right w:val="none" w:sz="0" w:space="0" w:color="auto"/>
      </w:divBdr>
    </w:div>
    <w:div w:id="1994290965">
      <w:marLeft w:val="0"/>
      <w:marRight w:val="0"/>
      <w:marTop w:val="0"/>
      <w:marBottom w:val="0"/>
      <w:divBdr>
        <w:top w:val="none" w:sz="0" w:space="0" w:color="auto"/>
        <w:left w:val="none" w:sz="0" w:space="0" w:color="auto"/>
        <w:bottom w:val="none" w:sz="0" w:space="0" w:color="auto"/>
        <w:right w:val="none" w:sz="0" w:space="0" w:color="auto"/>
      </w:divBdr>
    </w:div>
    <w:div w:id="1994290966">
      <w:marLeft w:val="0"/>
      <w:marRight w:val="0"/>
      <w:marTop w:val="0"/>
      <w:marBottom w:val="0"/>
      <w:divBdr>
        <w:top w:val="none" w:sz="0" w:space="0" w:color="auto"/>
        <w:left w:val="none" w:sz="0" w:space="0" w:color="auto"/>
        <w:bottom w:val="none" w:sz="0" w:space="0" w:color="auto"/>
        <w:right w:val="none" w:sz="0" w:space="0" w:color="auto"/>
      </w:divBdr>
    </w:div>
    <w:div w:id="1994290967">
      <w:marLeft w:val="0"/>
      <w:marRight w:val="0"/>
      <w:marTop w:val="0"/>
      <w:marBottom w:val="0"/>
      <w:divBdr>
        <w:top w:val="none" w:sz="0" w:space="0" w:color="auto"/>
        <w:left w:val="none" w:sz="0" w:space="0" w:color="auto"/>
        <w:bottom w:val="none" w:sz="0" w:space="0" w:color="auto"/>
        <w:right w:val="none" w:sz="0" w:space="0" w:color="auto"/>
      </w:divBdr>
    </w:div>
    <w:div w:id="1994290968">
      <w:marLeft w:val="0"/>
      <w:marRight w:val="0"/>
      <w:marTop w:val="0"/>
      <w:marBottom w:val="0"/>
      <w:divBdr>
        <w:top w:val="none" w:sz="0" w:space="0" w:color="auto"/>
        <w:left w:val="none" w:sz="0" w:space="0" w:color="auto"/>
        <w:bottom w:val="none" w:sz="0" w:space="0" w:color="auto"/>
        <w:right w:val="none" w:sz="0" w:space="0" w:color="auto"/>
      </w:divBdr>
    </w:div>
    <w:div w:id="1994290969">
      <w:marLeft w:val="0"/>
      <w:marRight w:val="0"/>
      <w:marTop w:val="0"/>
      <w:marBottom w:val="0"/>
      <w:divBdr>
        <w:top w:val="none" w:sz="0" w:space="0" w:color="auto"/>
        <w:left w:val="none" w:sz="0" w:space="0" w:color="auto"/>
        <w:bottom w:val="none" w:sz="0" w:space="0" w:color="auto"/>
        <w:right w:val="none" w:sz="0" w:space="0" w:color="auto"/>
      </w:divBdr>
    </w:div>
    <w:div w:id="1994290970">
      <w:marLeft w:val="0"/>
      <w:marRight w:val="0"/>
      <w:marTop w:val="0"/>
      <w:marBottom w:val="0"/>
      <w:divBdr>
        <w:top w:val="none" w:sz="0" w:space="0" w:color="auto"/>
        <w:left w:val="none" w:sz="0" w:space="0" w:color="auto"/>
        <w:bottom w:val="none" w:sz="0" w:space="0" w:color="auto"/>
        <w:right w:val="none" w:sz="0" w:space="0" w:color="auto"/>
      </w:divBdr>
    </w:div>
    <w:div w:id="1994290971">
      <w:marLeft w:val="0"/>
      <w:marRight w:val="0"/>
      <w:marTop w:val="0"/>
      <w:marBottom w:val="0"/>
      <w:divBdr>
        <w:top w:val="none" w:sz="0" w:space="0" w:color="auto"/>
        <w:left w:val="none" w:sz="0" w:space="0" w:color="auto"/>
        <w:bottom w:val="none" w:sz="0" w:space="0" w:color="auto"/>
        <w:right w:val="none" w:sz="0" w:space="0" w:color="auto"/>
      </w:divBdr>
    </w:div>
    <w:div w:id="1994290972">
      <w:marLeft w:val="0"/>
      <w:marRight w:val="0"/>
      <w:marTop w:val="0"/>
      <w:marBottom w:val="0"/>
      <w:divBdr>
        <w:top w:val="none" w:sz="0" w:space="0" w:color="auto"/>
        <w:left w:val="none" w:sz="0" w:space="0" w:color="auto"/>
        <w:bottom w:val="none" w:sz="0" w:space="0" w:color="auto"/>
        <w:right w:val="none" w:sz="0" w:space="0" w:color="auto"/>
      </w:divBdr>
    </w:div>
    <w:div w:id="1994290973">
      <w:marLeft w:val="0"/>
      <w:marRight w:val="0"/>
      <w:marTop w:val="0"/>
      <w:marBottom w:val="0"/>
      <w:divBdr>
        <w:top w:val="none" w:sz="0" w:space="0" w:color="auto"/>
        <w:left w:val="none" w:sz="0" w:space="0" w:color="auto"/>
        <w:bottom w:val="none" w:sz="0" w:space="0" w:color="auto"/>
        <w:right w:val="none" w:sz="0" w:space="0" w:color="auto"/>
      </w:divBdr>
    </w:div>
    <w:div w:id="1994290974">
      <w:marLeft w:val="0"/>
      <w:marRight w:val="0"/>
      <w:marTop w:val="0"/>
      <w:marBottom w:val="0"/>
      <w:divBdr>
        <w:top w:val="none" w:sz="0" w:space="0" w:color="auto"/>
        <w:left w:val="none" w:sz="0" w:space="0" w:color="auto"/>
        <w:bottom w:val="none" w:sz="0" w:space="0" w:color="auto"/>
        <w:right w:val="none" w:sz="0" w:space="0" w:color="auto"/>
      </w:divBdr>
    </w:div>
    <w:div w:id="1994290975">
      <w:marLeft w:val="0"/>
      <w:marRight w:val="0"/>
      <w:marTop w:val="0"/>
      <w:marBottom w:val="0"/>
      <w:divBdr>
        <w:top w:val="none" w:sz="0" w:space="0" w:color="auto"/>
        <w:left w:val="none" w:sz="0" w:space="0" w:color="auto"/>
        <w:bottom w:val="none" w:sz="0" w:space="0" w:color="auto"/>
        <w:right w:val="none" w:sz="0" w:space="0" w:color="auto"/>
      </w:divBdr>
    </w:div>
    <w:div w:id="1994290976">
      <w:marLeft w:val="0"/>
      <w:marRight w:val="0"/>
      <w:marTop w:val="0"/>
      <w:marBottom w:val="0"/>
      <w:divBdr>
        <w:top w:val="none" w:sz="0" w:space="0" w:color="auto"/>
        <w:left w:val="none" w:sz="0" w:space="0" w:color="auto"/>
        <w:bottom w:val="none" w:sz="0" w:space="0" w:color="auto"/>
        <w:right w:val="none" w:sz="0" w:space="0" w:color="auto"/>
      </w:divBdr>
    </w:div>
    <w:div w:id="1994290977">
      <w:marLeft w:val="0"/>
      <w:marRight w:val="0"/>
      <w:marTop w:val="0"/>
      <w:marBottom w:val="0"/>
      <w:divBdr>
        <w:top w:val="none" w:sz="0" w:space="0" w:color="auto"/>
        <w:left w:val="none" w:sz="0" w:space="0" w:color="auto"/>
        <w:bottom w:val="none" w:sz="0" w:space="0" w:color="auto"/>
        <w:right w:val="none" w:sz="0" w:space="0" w:color="auto"/>
      </w:divBdr>
    </w:div>
    <w:div w:id="1994290978">
      <w:marLeft w:val="0"/>
      <w:marRight w:val="0"/>
      <w:marTop w:val="0"/>
      <w:marBottom w:val="0"/>
      <w:divBdr>
        <w:top w:val="none" w:sz="0" w:space="0" w:color="auto"/>
        <w:left w:val="none" w:sz="0" w:space="0" w:color="auto"/>
        <w:bottom w:val="none" w:sz="0" w:space="0" w:color="auto"/>
        <w:right w:val="none" w:sz="0" w:space="0" w:color="auto"/>
      </w:divBdr>
    </w:div>
    <w:div w:id="1994290979">
      <w:marLeft w:val="0"/>
      <w:marRight w:val="0"/>
      <w:marTop w:val="0"/>
      <w:marBottom w:val="0"/>
      <w:divBdr>
        <w:top w:val="none" w:sz="0" w:space="0" w:color="auto"/>
        <w:left w:val="none" w:sz="0" w:space="0" w:color="auto"/>
        <w:bottom w:val="none" w:sz="0" w:space="0" w:color="auto"/>
        <w:right w:val="none" w:sz="0" w:space="0" w:color="auto"/>
      </w:divBdr>
    </w:div>
    <w:div w:id="1994290980">
      <w:marLeft w:val="0"/>
      <w:marRight w:val="0"/>
      <w:marTop w:val="0"/>
      <w:marBottom w:val="0"/>
      <w:divBdr>
        <w:top w:val="none" w:sz="0" w:space="0" w:color="auto"/>
        <w:left w:val="none" w:sz="0" w:space="0" w:color="auto"/>
        <w:bottom w:val="none" w:sz="0" w:space="0" w:color="auto"/>
        <w:right w:val="none" w:sz="0" w:space="0" w:color="auto"/>
      </w:divBdr>
    </w:div>
    <w:div w:id="1994290981">
      <w:marLeft w:val="0"/>
      <w:marRight w:val="0"/>
      <w:marTop w:val="0"/>
      <w:marBottom w:val="0"/>
      <w:divBdr>
        <w:top w:val="none" w:sz="0" w:space="0" w:color="auto"/>
        <w:left w:val="none" w:sz="0" w:space="0" w:color="auto"/>
        <w:bottom w:val="none" w:sz="0" w:space="0" w:color="auto"/>
        <w:right w:val="none" w:sz="0" w:space="0" w:color="auto"/>
      </w:divBdr>
    </w:div>
    <w:div w:id="1994290982">
      <w:marLeft w:val="0"/>
      <w:marRight w:val="0"/>
      <w:marTop w:val="0"/>
      <w:marBottom w:val="0"/>
      <w:divBdr>
        <w:top w:val="none" w:sz="0" w:space="0" w:color="auto"/>
        <w:left w:val="none" w:sz="0" w:space="0" w:color="auto"/>
        <w:bottom w:val="none" w:sz="0" w:space="0" w:color="auto"/>
        <w:right w:val="none" w:sz="0" w:space="0" w:color="auto"/>
      </w:divBdr>
    </w:div>
    <w:div w:id="1994290983">
      <w:marLeft w:val="0"/>
      <w:marRight w:val="0"/>
      <w:marTop w:val="0"/>
      <w:marBottom w:val="0"/>
      <w:divBdr>
        <w:top w:val="none" w:sz="0" w:space="0" w:color="auto"/>
        <w:left w:val="none" w:sz="0" w:space="0" w:color="auto"/>
        <w:bottom w:val="none" w:sz="0" w:space="0" w:color="auto"/>
        <w:right w:val="none" w:sz="0" w:space="0" w:color="auto"/>
      </w:divBdr>
    </w:div>
    <w:div w:id="1994290984">
      <w:marLeft w:val="0"/>
      <w:marRight w:val="0"/>
      <w:marTop w:val="0"/>
      <w:marBottom w:val="0"/>
      <w:divBdr>
        <w:top w:val="none" w:sz="0" w:space="0" w:color="auto"/>
        <w:left w:val="none" w:sz="0" w:space="0" w:color="auto"/>
        <w:bottom w:val="none" w:sz="0" w:space="0" w:color="auto"/>
        <w:right w:val="none" w:sz="0" w:space="0" w:color="auto"/>
      </w:divBdr>
    </w:div>
    <w:div w:id="1994290985">
      <w:marLeft w:val="0"/>
      <w:marRight w:val="0"/>
      <w:marTop w:val="0"/>
      <w:marBottom w:val="0"/>
      <w:divBdr>
        <w:top w:val="none" w:sz="0" w:space="0" w:color="auto"/>
        <w:left w:val="none" w:sz="0" w:space="0" w:color="auto"/>
        <w:bottom w:val="none" w:sz="0" w:space="0" w:color="auto"/>
        <w:right w:val="none" w:sz="0" w:space="0" w:color="auto"/>
      </w:divBdr>
    </w:div>
    <w:div w:id="1994290987">
      <w:marLeft w:val="0"/>
      <w:marRight w:val="0"/>
      <w:marTop w:val="0"/>
      <w:marBottom w:val="0"/>
      <w:divBdr>
        <w:top w:val="none" w:sz="0" w:space="0" w:color="auto"/>
        <w:left w:val="none" w:sz="0" w:space="0" w:color="auto"/>
        <w:bottom w:val="none" w:sz="0" w:space="0" w:color="auto"/>
        <w:right w:val="none" w:sz="0" w:space="0" w:color="auto"/>
      </w:divBdr>
      <w:divsChild>
        <w:div w:id="1994290986">
          <w:marLeft w:val="0"/>
          <w:marRight w:val="0"/>
          <w:marTop w:val="0"/>
          <w:marBottom w:val="0"/>
          <w:divBdr>
            <w:top w:val="none" w:sz="0" w:space="0" w:color="auto"/>
            <w:left w:val="none" w:sz="0" w:space="0" w:color="auto"/>
            <w:bottom w:val="none" w:sz="0" w:space="0" w:color="auto"/>
            <w:right w:val="none" w:sz="0" w:space="0" w:color="auto"/>
          </w:divBdr>
        </w:div>
        <w:div w:id="1994290988">
          <w:marLeft w:val="0"/>
          <w:marRight w:val="0"/>
          <w:marTop w:val="100"/>
          <w:marBottom w:val="0"/>
          <w:divBdr>
            <w:top w:val="none" w:sz="0" w:space="0" w:color="auto"/>
            <w:left w:val="none" w:sz="0" w:space="0" w:color="auto"/>
            <w:bottom w:val="none" w:sz="0" w:space="0" w:color="auto"/>
            <w:right w:val="none" w:sz="0" w:space="0" w:color="auto"/>
          </w:divBdr>
          <w:divsChild>
            <w:div w:id="19942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1688</TotalTime>
  <Pages>15</Pages>
  <Words>4753</Words>
  <Characters>27093</Characters>
  <Application>Microsoft Office Word</Application>
  <DocSecurity>0</DocSecurity>
  <Lines>225</Lines>
  <Paragraphs>63</Paragraphs>
  <ScaleCrop>false</ScaleCrop>
  <Company/>
  <LinksUpToDate>false</LinksUpToDate>
  <CharactersWithSpaces>31783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242</cp:revision>
  <cp:lastPrinted>2023-02-12T07:26:00Z</cp:lastPrinted>
  <dcterms:created xsi:type="dcterms:W3CDTF">2021-09-24T17:30:00Z</dcterms:created>
  <dcterms:modified xsi:type="dcterms:W3CDTF">2026-04-21T07:09:00Z</dcterms:modified>
</cp:coreProperties>
</file>