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89FD5" w14:textId="77777777" w:rsidR="00A86D02" w:rsidRPr="00D81EE2" w:rsidRDefault="00A86D02" w:rsidP="004A6783">
      <w:pPr>
        <w:spacing w:after="0" w:line="240" w:lineRule="auto"/>
        <w:rPr>
          <w:rFonts w:ascii="Sylfaen" w:hAnsi="Sylfaen"/>
          <w:noProof/>
          <w:sz w:val="24"/>
          <w:szCs w:val="24"/>
          <w:lang w:val="ka-GE"/>
        </w:rPr>
      </w:pPr>
    </w:p>
    <w:p w14:paraId="3258A2F8" w14:textId="77777777" w:rsidR="00A86D02" w:rsidRPr="00D81EE2" w:rsidRDefault="00A86D02" w:rsidP="00737D6C">
      <w:pPr>
        <w:spacing w:after="0" w:line="240" w:lineRule="auto"/>
        <w:jc w:val="center"/>
        <w:rPr>
          <w:rFonts w:ascii="Sylfaen" w:hAnsi="Sylfaen"/>
          <w:b/>
          <w:noProof/>
          <w:sz w:val="24"/>
          <w:szCs w:val="24"/>
          <w:lang w:val="ka-GE"/>
        </w:rPr>
      </w:pPr>
      <w:r w:rsidRPr="00D81EE2">
        <w:rPr>
          <w:rFonts w:ascii="Sylfaen" w:hAnsi="Sylfaen"/>
          <w:b/>
          <w:noProof/>
          <w:sz w:val="24"/>
          <w:szCs w:val="24"/>
          <w:lang w:val="ka-GE"/>
        </w:rPr>
        <w:t>პაციენტის საინფორმაციო ჩანართი</w:t>
      </w:r>
    </w:p>
    <w:p w14:paraId="0D70CFDA" w14:textId="77777777" w:rsidR="00A86D02" w:rsidRPr="00D81EE2" w:rsidRDefault="00A86D02" w:rsidP="00737D6C">
      <w:pPr>
        <w:spacing w:after="0" w:line="240" w:lineRule="auto"/>
        <w:jc w:val="center"/>
        <w:rPr>
          <w:rFonts w:ascii="Sylfaen" w:hAnsi="Sylfaen"/>
          <w:b/>
          <w:noProof/>
          <w:sz w:val="24"/>
          <w:szCs w:val="24"/>
          <w:lang w:val="ka-GE"/>
        </w:rPr>
      </w:pPr>
    </w:p>
    <w:p w14:paraId="3BE283CF" w14:textId="77777777" w:rsidR="00A86D02" w:rsidRPr="00D81EE2" w:rsidRDefault="00A86D02" w:rsidP="006010A7">
      <w:pPr>
        <w:spacing w:after="0" w:line="240" w:lineRule="auto"/>
        <w:rPr>
          <w:rFonts w:ascii="Sylfaen" w:hAnsi="Sylfaen"/>
          <w:b/>
          <w:noProof/>
          <w:sz w:val="24"/>
          <w:szCs w:val="24"/>
          <w:lang w:val="ka-GE"/>
        </w:rPr>
      </w:pPr>
      <w:r w:rsidRPr="00D81EE2">
        <w:rPr>
          <w:rFonts w:ascii="Sylfaen" w:hAnsi="Sylfaen"/>
          <w:b/>
          <w:noProof/>
          <w:sz w:val="24"/>
          <w:szCs w:val="24"/>
          <w:lang w:val="ka-GE"/>
        </w:rPr>
        <w:t>რელივი 10 მგ მყარი კაფსულა</w:t>
      </w:r>
    </w:p>
    <w:p w14:paraId="7BE77D14" w14:textId="77777777" w:rsidR="00A86D02" w:rsidRPr="00D81EE2" w:rsidRDefault="00A86D02" w:rsidP="00737D6C">
      <w:pPr>
        <w:spacing w:after="0" w:line="240" w:lineRule="auto"/>
        <w:rPr>
          <w:rFonts w:ascii="Sylfaen" w:hAnsi="Sylfaen"/>
          <w:noProof/>
          <w:sz w:val="24"/>
          <w:szCs w:val="24"/>
          <w:lang w:val="ka-GE"/>
        </w:rPr>
      </w:pPr>
    </w:p>
    <w:p w14:paraId="7AB66325" w14:textId="77777777" w:rsidR="00A86D02" w:rsidRPr="00D81EE2" w:rsidRDefault="00A86D02" w:rsidP="00737D6C">
      <w:pPr>
        <w:spacing w:after="0" w:line="240" w:lineRule="auto"/>
        <w:rPr>
          <w:rFonts w:ascii="Sylfaen" w:hAnsi="Sylfaen"/>
          <w:noProof/>
          <w:sz w:val="24"/>
          <w:szCs w:val="24"/>
        </w:rPr>
      </w:pPr>
      <w:r w:rsidRPr="00D81EE2">
        <w:rPr>
          <w:rFonts w:ascii="Sylfaen" w:hAnsi="Sylfaen"/>
          <w:noProof/>
          <w:sz w:val="24"/>
          <w:szCs w:val="24"/>
          <w:lang w:val="ka-GE"/>
        </w:rPr>
        <w:t>პერორალური გამოყენებისთვის.</w:t>
      </w:r>
    </w:p>
    <w:p w14:paraId="42067E7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ციტოტოქსიკური საშუალება</w:t>
      </w:r>
    </w:p>
    <w:p w14:paraId="0E2DCCE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აქტიური ნივთიერება: თითოეული კაფსულა შეიცავს 10 მგ ლენალიდომიდს.</w:t>
      </w:r>
    </w:p>
    <w:p w14:paraId="0E1BA76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xml:space="preserve">დამხმარე ნივთიერებები: ლაქტოზა (მიღებული ძროხის რძისგან), ჟელატინი (მიღებული მსხვილფეხა რქოსანი პირუტყვისგან), ტიტანის დიოქსიდი, ნატრიუმის კროსკარმელოზა, სილიციფიცირებული მიკროკრისტალური ცელულოზა, სილიციუმის კოლოიდური უწყლო დიოქსიდი, მაგნიუმის სტეარატი, რკინის ყვითელი ოქსიდი და </w:t>
      </w:r>
      <w:r w:rsidRPr="00D81EE2">
        <w:rPr>
          <w:rFonts w:ascii="Times New Roman" w:hAnsi="Times New Roman" w:cs="Times New Roman"/>
          <w:noProof/>
          <w:sz w:val="24"/>
          <w:szCs w:val="24"/>
          <w:lang w:val="ka-GE"/>
        </w:rPr>
        <w:t>Brilliant Blue FCF - FD&amp;C Blue 1.</w:t>
      </w:r>
    </w:p>
    <w:p w14:paraId="55F28F5C" w14:textId="77777777" w:rsidR="00A86D02" w:rsidRPr="00D81EE2" w:rsidRDefault="00A86D02" w:rsidP="00737D6C">
      <w:pPr>
        <w:pStyle w:val="BodyText"/>
        <w:kinsoku w:val="0"/>
        <w:overflowPunct w:val="0"/>
        <w:spacing w:after="0"/>
        <w:ind w:right="41"/>
        <w:jc w:val="both"/>
        <w:rPr>
          <w:noProof/>
          <w:sz w:val="24"/>
          <w:szCs w:val="24"/>
          <w:lang w:val="ka-GE"/>
        </w:rPr>
      </w:pPr>
    </w:p>
    <w:p w14:paraId="55728DF1" w14:textId="77777777" w:rsidR="00A86D02" w:rsidRPr="00D81EE2" w:rsidRDefault="00000000" w:rsidP="00737D6C">
      <w:pPr>
        <w:pStyle w:val="BodyText"/>
        <w:kinsoku w:val="0"/>
        <w:overflowPunct w:val="0"/>
        <w:spacing w:after="0"/>
        <w:ind w:right="41" w:hanging="1"/>
        <w:jc w:val="both"/>
        <w:rPr>
          <w:rFonts w:ascii="Sylfaen" w:hAnsi="Sylfaen" w:cs="Calibri"/>
          <w:noProof/>
          <w:sz w:val="24"/>
          <w:szCs w:val="24"/>
          <w:lang w:val="ka-GE" w:eastAsia="en-US"/>
        </w:rPr>
      </w:pPr>
      <w:r w:rsidRPr="00D81EE2">
        <w:rPr>
          <w:rFonts w:ascii="Sylfaen" w:hAnsi="Sylfaen" w:cs="Calibri"/>
          <w:noProof/>
          <w:sz w:val="24"/>
          <w:szCs w:val="24"/>
          <w:lang w:val="ka-GE" w:eastAsia="en-US"/>
        </w:rPr>
        <w:pict w14:anchorId="56846DC9">
          <v:shape id="Resim 1" o:spid="_x0000_i1026" type="#_x0000_t75" style="width:15.75pt;height:12.75pt;visibility:visible">
            <v:imagedata r:id="rId5" o:title=""/>
          </v:shape>
        </w:pict>
      </w:r>
      <w:r w:rsidR="00A86D02" w:rsidRPr="00D81EE2">
        <w:rPr>
          <w:rFonts w:ascii="Sylfaen" w:hAnsi="Sylfaen" w:cs="Calibri"/>
          <w:noProof/>
          <w:sz w:val="24"/>
          <w:szCs w:val="24"/>
          <w:lang w:val="ka-GE" w:eastAsia="en-US"/>
        </w:rPr>
        <w:t>ეს პრეპარატი ექვემდებარება დამატებით მონიტორინგს. ეს სამკუთხედი საშუალებას მოგცემთ სწრაფად ამოიცნოთ უსაფრთხოების ახალი ინფორმაცია. თქვენ შეგიძლიათ დაგვეხმაროთ ნებისმიერი გვერდითი ეფექტის შესახებ ინფორმაციის მიწოდებით. გვერდითი ეფექტების შესახებ ინფორმაციის მიწოდებისთვის შეგიძლიათ იხილოთ მე-4 ნაწილის ბოლო.</w:t>
      </w:r>
    </w:p>
    <w:p w14:paraId="26BC485E" w14:textId="77777777" w:rsidR="00A86D02" w:rsidRPr="00D81EE2" w:rsidRDefault="00A86D02" w:rsidP="00737D6C">
      <w:pPr>
        <w:spacing w:after="0" w:line="240" w:lineRule="auto"/>
        <w:rPr>
          <w:rFonts w:ascii="Sylfaen" w:hAnsi="Sylfaen"/>
          <w:noProof/>
          <w:sz w:val="24"/>
          <w:szCs w:val="24"/>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6"/>
      </w:tblGrid>
      <w:tr w:rsidR="00A86D02" w:rsidRPr="00D81EE2" w14:paraId="761CD29E" w14:textId="77777777" w:rsidTr="000B107C">
        <w:tc>
          <w:tcPr>
            <w:tcW w:w="11106" w:type="dxa"/>
          </w:tcPr>
          <w:p w14:paraId="2031149E"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ამ მედიკამენტის მიღების დაწყებამდე ყურადღებით წაიკითხეთ ეს ჩანართი სრულად, რადგან ის შეიცავს თქვენთვის მნიშვნელოვან ინფორმაციას.</w:t>
            </w:r>
          </w:p>
          <w:p w14:paraId="15F0BC68" w14:textId="77777777" w:rsidR="00A86D02" w:rsidRPr="00D81EE2" w:rsidRDefault="00A86D02" w:rsidP="00737D6C">
            <w:pPr>
              <w:spacing w:after="0" w:line="240" w:lineRule="auto"/>
              <w:rPr>
                <w:rFonts w:ascii="Sylfaen" w:hAnsi="Sylfaen"/>
                <w:noProof/>
                <w:sz w:val="24"/>
                <w:szCs w:val="24"/>
                <w:lang w:val="ka-GE"/>
              </w:rPr>
            </w:pPr>
          </w:p>
          <w:p w14:paraId="4F788E7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შეინახეთ ეს ჩანართი. შესაძლოა, ხელახლა დაგჭირდეთ მისი წაკითხვა.</w:t>
            </w:r>
          </w:p>
          <w:p w14:paraId="5EFD426A"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დამატებითი კითხვების შემთხვევაში, მიმართეთ ექიმს ან ფარმაცევტს.</w:t>
            </w:r>
          </w:p>
          <w:p w14:paraId="34E9D3A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ეს მედიკამენტი გამოწერილია პირადად თქვენთვის. არ გადასცეთ ის სხვებს.</w:t>
            </w:r>
          </w:p>
          <w:p w14:paraId="0969337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თუ ექიმთან ან საავადმყოფოში მიდიხართ, აცნობეთ ექიმს, რომ იღებთ ამ მედიკამენტს.</w:t>
            </w:r>
          </w:p>
          <w:p w14:paraId="23E7290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დაიცავით ამ ჩანართში მოცემული ინსტრუქცირები. არ გამოიყენოთ თქვენთვის რეკომენდებულ დოზაზე მაღალი ან დაბალი დოზა.</w:t>
            </w:r>
          </w:p>
        </w:tc>
      </w:tr>
    </w:tbl>
    <w:p w14:paraId="4AC8EDA3" w14:textId="77777777" w:rsidR="00A86D02" w:rsidRPr="00D81EE2" w:rsidRDefault="00A86D02" w:rsidP="00737D6C">
      <w:pPr>
        <w:spacing w:after="0" w:line="240" w:lineRule="auto"/>
        <w:rPr>
          <w:rFonts w:ascii="Sylfaen" w:hAnsi="Sylfaen"/>
          <w:noProof/>
          <w:sz w:val="24"/>
          <w:szCs w:val="24"/>
          <w:lang w:val="ka-GE"/>
        </w:rPr>
      </w:pPr>
    </w:p>
    <w:p w14:paraId="195151F8"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ამ ფურცელ-ჩანართში მოცემულია შემდეგი პუნქტები</w:t>
      </w:r>
    </w:p>
    <w:p w14:paraId="5FC26312" w14:textId="77777777" w:rsidR="00A86D02" w:rsidRPr="00D81EE2" w:rsidRDefault="00A86D02" w:rsidP="00737D6C">
      <w:pPr>
        <w:spacing w:after="0" w:line="240" w:lineRule="auto"/>
        <w:rPr>
          <w:rFonts w:ascii="Sylfaen" w:hAnsi="Sylfaen"/>
          <w:noProof/>
          <w:sz w:val="24"/>
          <w:szCs w:val="24"/>
          <w:lang w:val="ka-GE"/>
        </w:rPr>
      </w:pPr>
    </w:p>
    <w:p w14:paraId="3F5F8A6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1. რა არის რელივი და რისთვის გამოიყენება?</w:t>
      </w:r>
    </w:p>
    <w:p w14:paraId="4F4E25C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2. რა უნდა იცოდეთ რელივის მიღებამდე?</w:t>
      </w:r>
    </w:p>
    <w:p w14:paraId="040B32C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3. როგორ მივიღოთ რელივი?</w:t>
      </w:r>
    </w:p>
    <w:p w14:paraId="3CA7078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4. რა არის შესაძლო გვერდითი ეფექტები?</w:t>
      </w:r>
    </w:p>
    <w:p w14:paraId="6ED9AC9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5. როგორ შევინახოთ რელივი?</w:t>
      </w:r>
    </w:p>
    <w:p w14:paraId="2FBE6303" w14:textId="77777777" w:rsidR="00A86D02" w:rsidRPr="00D81EE2" w:rsidRDefault="00A86D02" w:rsidP="00737D6C">
      <w:pPr>
        <w:spacing w:after="0" w:line="240" w:lineRule="auto"/>
        <w:rPr>
          <w:rFonts w:ascii="Sylfaen" w:hAnsi="Sylfaen"/>
          <w:noProof/>
          <w:sz w:val="24"/>
          <w:szCs w:val="24"/>
          <w:lang w:val="ka-GE"/>
        </w:rPr>
      </w:pPr>
    </w:p>
    <w:p w14:paraId="35E93B3D"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1. რა არის რელივი და რისთვის გამოიყენება?</w:t>
      </w:r>
    </w:p>
    <w:p w14:paraId="4F92622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10 მგ მყარი კაფსულები არის თეთრი, მოთეთრო ან ღია ყვითელი ერთგვაროვანი, უცხო ნაწილაკების გარეშე ფხვნილი, ნომერი "2" მყარი ჟელატინის კაფსულები, ღია მწვანე თავსახურით და სპილოსძვლისფერი კორპუსით. თითოეულ კოლოფში არის 21 კაფსულაა. რელივი შეიცავს ლენალიდომიდს, როგორც სამკურნალო ნივთიერებას. ის მიეკუთვნება იმუნომოდულატორების სახელით ცნობილი პრეპარატების ჯგუფს, რომლებსაც შეუძლიათ იმუნური სისტემის ფუნქციების შეცვლა ან რეგულირება.</w:t>
      </w:r>
    </w:p>
    <w:p w14:paraId="3DCB9D6D" w14:textId="77777777" w:rsidR="00A86D02" w:rsidRPr="00D81EE2" w:rsidRDefault="00A86D02" w:rsidP="00737D6C">
      <w:pPr>
        <w:spacing w:after="0" w:line="240" w:lineRule="auto"/>
        <w:rPr>
          <w:rFonts w:ascii="Sylfaen" w:hAnsi="Sylfaen"/>
          <w:noProof/>
          <w:sz w:val="24"/>
          <w:szCs w:val="24"/>
          <w:lang w:val="ka-GE"/>
        </w:rPr>
      </w:pPr>
    </w:p>
    <w:p w14:paraId="476327BA"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მოქმედებს ორგანიზმის იმუნურ სისტემაზე ზემოქმედებით და კიბოს უჯრედებზე პირდაპირი შეტევით. ის თავის ეფექტს ახდენს სხვადასხვა გზით:</w:t>
      </w:r>
    </w:p>
    <w:p w14:paraId="41F7EF3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კიბოს უჯრედების განვითარების შეჩერებით</w:t>
      </w:r>
    </w:p>
    <w:p w14:paraId="5FA04F3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კიბოში სისხლძარღვების ზრდის შეჩერებით</w:t>
      </w:r>
    </w:p>
    <w:p w14:paraId="240AF89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კიბოს უჯრედებზე თავდასხმის იმუნური სისტემის სტიმულირებით</w:t>
      </w:r>
    </w:p>
    <w:p w14:paraId="53EED6D9" w14:textId="77777777" w:rsidR="00A86D02" w:rsidRPr="00D81EE2" w:rsidRDefault="00A86D02" w:rsidP="00737D6C">
      <w:pPr>
        <w:spacing w:after="0" w:line="240" w:lineRule="auto"/>
        <w:rPr>
          <w:rFonts w:ascii="Sylfaen" w:hAnsi="Sylfaen"/>
          <w:noProof/>
          <w:sz w:val="24"/>
          <w:szCs w:val="24"/>
          <w:lang w:val="ka-GE"/>
        </w:rPr>
      </w:pPr>
    </w:p>
    <w:p w14:paraId="0CB52C8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გამოიყენება შემდეგი დაავადებების სამკურნალოდ მოზრდილებში:</w:t>
      </w:r>
    </w:p>
    <w:p w14:paraId="1D7B28B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1. მრავლობითი მიელომა</w:t>
      </w:r>
    </w:p>
    <w:p w14:paraId="18D6BCB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2. მიელოდისპლაზიური სინდრომი</w:t>
      </w:r>
    </w:p>
    <w:p w14:paraId="011395F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3. ფოლიკულური ლიმფომა</w:t>
      </w:r>
    </w:p>
    <w:p w14:paraId="676C4558" w14:textId="77777777" w:rsidR="00A86D02" w:rsidRPr="00D81EE2" w:rsidRDefault="00A86D02" w:rsidP="00737D6C">
      <w:pPr>
        <w:spacing w:after="0" w:line="240" w:lineRule="auto"/>
        <w:rPr>
          <w:rFonts w:ascii="Sylfaen" w:hAnsi="Sylfaen"/>
          <w:noProof/>
          <w:sz w:val="24"/>
          <w:szCs w:val="24"/>
          <w:lang w:val="ka-GE"/>
        </w:rPr>
      </w:pPr>
    </w:p>
    <w:p w14:paraId="3FAD3868"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მრავლობითი მიელომა</w:t>
      </w:r>
    </w:p>
    <w:p w14:paraId="7359C14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მრავლობითი მიელომა არის კიბოს სახეობა, რომელიც გავლენას ახდენს სისხლის თეთრი უჯრედების გარკვეულ ტიპზე, რომელსაც ეწოდება პლაზმური უჯრედები. ეს უჯრედები გროვდება ძვლის ტვინში და უკონტროლოდ მრავლდება. ამ მდგომარეობამ შეიძლება დააზიანოს ძვლები და თირკმელები.</w:t>
      </w:r>
    </w:p>
    <w:p w14:paraId="55579B6D" w14:textId="77777777" w:rsidR="00A86D02" w:rsidRPr="00D81EE2" w:rsidRDefault="00A86D02" w:rsidP="00737D6C">
      <w:pPr>
        <w:spacing w:after="0" w:line="240" w:lineRule="auto"/>
        <w:rPr>
          <w:rFonts w:ascii="Sylfaen" w:hAnsi="Sylfaen"/>
          <w:noProof/>
          <w:sz w:val="24"/>
          <w:szCs w:val="24"/>
          <w:lang w:val="ka-GE"/>
        </w:rPr>
      </w:pPr>
    </w:p>
    <w:p w14:paraId="1CF2831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მრავლობითი მიელომა, როგორც წესი, არ იკურნება. თუმცა, ნიშნები და სიმპტომები შეიძლება მნიშვნელოვნად შემცირდეს ან გარკვეული დროით გაქრეს. ამას ეწოდება „მკურნალობაზე რეაგირება“.</w:t>
      </w:r>
    </w:p>
    <w:p w14:paraId="1E9B9858" w14:textId="77777777" w:rsidR="00A86D02" w:rsidRPr="00D81EE2" w:rsidRDefault="00A86D02" w:rsidP="00737D6C">
      <w:pPr>
        <w:spacing w:after="0" w:line="240" w:lineRule="auto"/>
        <w:rPr>
          <w:rFonts w:ascii="Sylfaen" w:hAnsi="Sylfaen"/>
          <w:noProof/>
          <w:sz w:val="24"/>
          <w:szCs w:val="24"/>
          <w:lang w:val="ka-GE"/>
        </w:rPr>
      </w:pPr>
    </w:p>
    <w:p w14:paraId="52302808"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ახლად დიაგნოზირებული მრავლობითი მიელომა - პაციენტებში, რომლებსაც ჩაუტარდათ ძვლის ტვინის ტრანსპლანტაცია</w:t>
      </w:r>
    </w:p>
    <w:p w14:paraId="1C7CA05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გამოიყენება მხოლოდ შემანარჩუნებელი თერაპიის სახით, მას შემდეგ, რაც პაციენტები ძვლის ტვინის ტრანსპლანტაციის შემდეგ სათანადოდ გამოჯანმრთელდებიან.</w:t>
      </w:r>
    </w:p>
    <w:p w14:paraId="7420C103" w14:textId="77777777" w:rsidR="00A86D02" w:rsidRPr="00D81EE2" w:rsidRDefault="00A86D02" w:rsidP="00737D6C">
      <w:pPr>
        <w:spacing w:after="0" w:line="240" w:lineRule="auto"/>
        <w:rPr>
          <w:rFonts w:ascii="Sylfaen" w:hAnsi="Sylfaen"/>
          <w:noProof/>
          <w:sz w:val="24"/>
          <w:szCs w:val="24"/>
          <w:lang w:val="ka-GE"/>
        </w:rPr>
      </w:pPr>
    </w:p>
    <w:p w14:paraId="279976E5"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ახლად დიაგნოზირებული მრავლობითი მიელომა - პაციენტებში, რომლებსაც არ შეუძლიათ ძვლის ტვინის ტრანსპლანტაცია</w:t>
      </w:r>
    </w:p>
    <w:p w14:paraId="4572EAC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სხვა მედიკამენტებთან ერთად. ეს შეიძლება მოიცავდეს:</w:t>
      </w:r>
    </w:p>
    <w:p w14:paraId="64A4FDD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ქიმიოთერაპიულ პრეპარატს, სახელწოდებით „ბორტეზომიბი“</w:t>
      </w:r>
    </w:p>
    <w:p w14:paraId="28AA705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ანთების საწინააღმდეგო პრეპარატს, სახელწოდებით „დექსამეტაზონი“</w:t>
      </w:r>
    </w:p>
    <w:p w14:paraId="2DA416D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ქიმიოთერაპიულ პრეპარატს, სახელწოდებით „მელფალანი“ და</w:t>
      </w:r>
    </w:p>
    <w:p w14:paraId="0B0D0529"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იმუნოსუპრესიულ პრეპარატს, სახელწოდებით „პრედნიზონი“.</w:t>
      </w:r>
    </w:p>
    <w:p w14:paraId="0D8B9B36" w14:textId="77777777" w:rsidR="00A86D02" w:rsidRPr="00D81EE2" w:rsidRDefault="00A86D02" w:rsidP="00737D6C">
      <w:pPr>
        <w:spacing w:after="0" w:line="240" w:lineRule="auto"/>
        <w:rPr>
          <w:rFonts w:ascii="Sylfaen" w:hAnsi="Sylfaen"/>
          <w:noProof/>
          <w:sz w:val="24"/>
          <w:szCs w:val="24"/>
          <w:lang w:val="ka-GE"/>
        </w:rPr>
      </w:pPr>
    </w:p>
    <w:p w14:paraId="3FCE2BA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დასაწყისში თქვენ მიიღებთ სხვა მედიკამენტებს და შემდეგ გააგრძელებთ მხოლოდ რელივის მიღებას.</w:t>
      </w:r>
    </w:p>
    <w:p w14:paraId="636C7E20" w14:textId="77777777" w:rsidR="00A86D02" w:rsidRPr="00D81EE2" w:rsidRDefault="00A86D02" w:rsidP="00737D6C">
      <w:pPr>
        <w:spacing w:after="0" w:line="240" w:lineRule="auto"/>
        <w:rPr>
          <w:rFonts w:ascii="Sylfaen" w:hAnsi="Sylfaen"/>
          <w:noProof/>
          <w:sz w:val="24"/>
          <w:szCs w:val="24"/>
          <w:lang w:val="ka-GE"/>
        </w:rPr>
      </w:pPr>
    </w:p>
    <w:p w14:paraId="542F8C2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თქვენ 75 წლის ან მეტი ასაკის ხართ ან გაქვთ თირკმლის საშუალო ან მძიმე პრობლემები, ექიმი ყურადღებით გაგსინჯავთ, მკურნალობის დაწყებამდე.</w:t>
      </w:r>
    </w:p>
    <w:p w14:paraId="3F1FCD84" w14:textId="77777777" w:rsidR="00A86D02" w:rsidRPr="00D81EE2" w:rsidRDefault="00A86D02" w:rsidP="00737D6C">
      <w:pPr>
        <w:spacing w:after="0" w:line="240" w:lineRule="auto"/>
        <w:rPr>
          <w:rFonts w:ascii="Sylfaen" w:hAnsi="Sylfaen"/>
          <w:noProof/>
          <w:sz w:val="24"/>
          <w:szCs w:val="24"/>
          <w:lang w:val="ka-GE"/>
        </w:rPr>
      </w:pPr>
    </w:p>
    <w:p w14:paraId="421C20A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მრავლობითი მიელომის მქონე პაციენტებში, რომლებმაც ადრე მიიღეს მინიმუმ ერთი მკურნალობა,</w:t>
      </w:r>
    </w:p>
    <w:p w14:paraId="4C1CE55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ანთების საწინააღმდეგო პრეპარატთან, სახელწოდებით „დექსამეტაზონთან“ ერთად.</w:t>
      </w:r>
    </w:p>
    <w:p w14:paraId="0B96B8B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რელივს შეუძლია შეაჩეროს მრავლობითი მიელომის ნიშნებისა და სიმპტომების გაუარესება. ასევე, ნაჩვენებია, რომ მკურნალობის შემდეგ ის ანელებს მრავლობითი მიელომის რეციდივს.</w:t>
      </w:r>
    </w:p>
    <w:p w14:paraId="3039C962" w14:textId="77777777" w:rsidR="00A86D02" w:rsidRPr="00D81EE2" w:rsidRDefault="00A86D02" w:rsidP="00737D6C">
      <w:pPr>
        <w:spacing w:after="0" w:line="240" w:lineRule="auto"/>
        <w:rPr>
          <w:rFonts w:ascii="Sylfaen" w:hAnsi="Sylfaen"/>
          <w:noProof/>
          <w:sz w:val="24"/>
          <w:szCs w:val="24"/>
          <w:lang w:val="ka-GE"/>
        </w:rPr>
      </w:pPr>
    </w:p>
    <w:p w14:paraId="33EF7A36"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მიელოდისპლაზიური სინდრომი</w:t>
      </w:r>
    </w:p>
    <w:p w14:paraId="053039A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მიელოდისპლაზიური სინდრომი (MDS) არის დაავადება, რომელიც შედგება სისხლისა და ძვლის ტვინის მრავალი განსხვავებული დაავადებისგან. სისხლის უჯრედები ხდება პათოლოგიური და არ ფუნქციონირებს ისე, როგორც საჭიროა. პაციენტებს შეიძლება ჰქონდეთ სხვადასხვა ნიშნები და სიმპტომები, მათ შორის სისხლის წითელი უჯრედების დაბალი რაოდენობა (ანემია), სისხლის გადასხმის საჭიროება და ინფექციის რისკი.</w:t>
      </w:r>
    </w:p>
    <w:p w14:paraId="2620221F" w14:textId="77777777" w:rsidR="00A86D02" w:rsidRPr="00D81EE2" w:rsidRDefault="00A86D02" w:rsidP="00737D6C">
      <w:pPr>
        <w:spacing w:after="0" w:line="240" w:lineRule="auto"/>
        <w:rPr>
          <w:rFonts w:ascii="Sylfaen" w:hAnsi="Sylfaen"/>
          <w:noProof/>
          <w:sz w:val="24"/>
          <w:szCs w:val="24"/>
          <w:lang w:val="ka-GE"/>
        </w:rPr>
      </w:pPr>
    </w:p>
    <w:p w14:paraId="39C9B51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მონოთერაპიაში რელივი გამოიყენება მიელოდისპლაზიური სინდრომის დიაგნოზის მქონე ზრდასრული პაციენტების სამკურნალოდ, როდესაც სახეზეა ყველა შემდეგი მდგომარეობა:</w:t>
      </w:r>
    </w:p>
    <w:p w14:paraId="0A33EA5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1. თუ გჭირდებათ რეგულარული სისხლის გადასხმა სისხლის წითელი უჯრედების დაბალი დონის სამკურნალოდ („ტრანსფუზიაზე დამოკიდებული ანემია“)</w:t>
      </w:r>
    </w:p>
    <w:p w14:paraId="04B13EE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2. თუ გაქვთ ძვლის ტვინის უჯრედებში ანომალია, რომელსაც ეწოდება „del (5q) ციტოგენეტიკური ანომალია“, სხვა ციტოგენეტიკური ანომალიებით ან მათ გარეშე. ეს ნიშნავს, რომ თქვენ ვერ გამოიმუშავებთ საკმარის ჯანსაღ სისხლის უჯრედებს.</w:t>
      </w:r>
    </w:p>
    <w:p w14:paraId="1EC6179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3. როდესაც ადრე გამოყენებული სხვა მკურნალობა არ არის შესაფერისი ან არ პასუხობს საკმარისად</w:t>
      </w:r>
    </w:p>
    <w:p w14:paraId="30835A70" w14:textId="77777777" w:rsidR="00A86D02" w:rsidRPr="00D81EE2" w:rsidRDefault="00A86D02" w:rsidP="00737D6C">
      <w:pPr>
        <w:spacing w:after="0" w:line="240" w:lineRule="auto"/>
        <w:rPr>
          <w:rFonts w:ascii="Sylfaen" w:hAnsi="Sylfaen"/>
          <w:noProof/>
          <w:sz w:val="24"/>
          <w:szCs w:val="24"/>
          <w:lang w:val="ka-GE"/>
        </w:rPr>
      </w:pPr>
    </w:p>
    <w:p w14:paraId="3A31541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რელივს შეუძლია გაზარდოს ორგანიზმში წარმოებული ჯანსაღი სისხლის წითელი უჯრედების რაოდენობა პათოლოგიური უჯრედების რაოდენობის შემცირებით:</w:t>
      </w:r>
    </w:p>
    <w:p w14:paraId="1173517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ამან შეიძლება შეამციროს საჭირო სისხლის გადასხმის რაოდენობა. შესაძლებელია, რომ მომავალში ტრანსპლანტაცია აღარ იყოს საჭირო.</w:t>
      </w:r>
    </w:p>
    <w:p w14:paraId="100A1A87" w14:textId="77777777" w:rsidR="00A86D02" w:rsidRPr="00D81EE2" w:rsidRDefault="00A86D02" w:rsidP="00737D6C">
      <w:pPr>
        <w:spacing w:after="0" w:line="240" w:lineRule="auto"/>
        <w:rPr>
          <w:rFonts w:ascii="Sylfaen" w:hAnsi="Sylfaen"/>
          <w:noProof/>
          <w:sz w:val="24"/>
          <w:szCs w:val="24"/>
          <w:lang w:val="ka-GE"/>
        </w:rPr>
      </w:pPr>
    </w:p>
    <w:p w14:paraId="6EA87905"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ფოლიკულური ლიმფომა (FL)</w:t>
      </w:r>
    </w:p>
    <w:p w14:paraId="503795B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FL არის ნელა მზარდი კიბო, რომელიც აზიანებს B-ლიმფოციტებს. ესენი არის სისხლის თეთრი უჯრედების ტიპი, რომლებიც ეხმარებიან თქვენს ორგანიზმს ინფექციასთან ბრძოლაში. როდესაც თქვენ გაქვთ ფოლიკულური ლიმფომა, ამ B ლიმფოციტების ძალიან ბევრი შეიძლება დაგროვდეს თქვენს სისხლში, ძვლის ტვინში, ლიმფურ კვანძებსა და ელენთაში.</w:t>
      </w:r>
    </w:p>
    <w:p w14:paraId="7F76C89E" w14:textId="77777777" w:rsidR="00A86D02" w:rsidRPr="00D81EE2" w:rsidRDefault="00A86D02" w:rsidP="00737D6C">
      <w:pPr>
        <w:spacing w:after="0" w:line="240" w:lineRule="auto"/>
        <w:rPr>
          <w:rFonts w:ascii="Sylfaen" w:hAnsi="Sylfaen"/>
          <w:noProof/>
          <w:sz w:val="24"/>
          <w:szCs w:val="24"/>
          <w:lang w:val="ka-GE"/>
        </w:rPr>
      </w:pPr>
    </w:p>
    <w:p w14:paraId="0AFB586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სხვა პრეპარატთან, სახელწოდებით „რიტუქსიმაბთან“ ერთად, ადრე ნამკურნალები ფოლიკულური ლიმფომის მქონე ზრდასრული პაციენტების სამკურნალოდ.</w:t>
      </w:r>
    </w:p>
    <w:p w14:paraId="677A21D4" w14:textId="77777777" w:rsidR="00A86D02" w:rsidRPr="00D81EE2" w:rsidRDefault="00A86D02" w:rsidP="00737D6C">
      <w:pPr>
        <w:spacing w:after="0" w:line="240" w:lineRule="auto"/>
        <w:rPr>
          <w:rFonts w:ascii="Sylfaen" w:hAnsi="Sylfaen"/>
          <w:noProof/>
          <w:sz w:val="24"/>
          <w:szCs w:val="24"/>
          <w:lang w:val="ka-GE"/>
        </w:rPr>
      </w:pPr>
    </w:p>
    <w:p w14:paraId="5370C2BE"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2. რა უნდა იცოდეთ რელივის გამოყენებამდე?</w:t>
      </w:r>
    </w:p>
    <w:p w14:paraId="27EBCF1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ყურადღებით დაიცავით ექიმის ყველა რეკომენდაცია და ინსტრუქცია, მაშინაც კი, თუ ისინი განსხვავდება ამ მომხმარებლის სახელმძღვანელოში მოცემული ზოგადი ინფორმაციისგან.</w:t>
      </w:r>
    </w:p>
    <w:p w14:paraId="1C754814" w14:textId="77777777" w:rsidR="00A86D02" w:rsidRPr="00D81EE2" w:rsidRDefault="00A86D02" w:rsidP="00737D6C">
      <w:pPr>
        <w:spacing w:after="0" w:line="240" w:lineRule="auto"/>
        <w:rPr>
          <w:rFonts w:ascii="Sylfaen" w:hAnsi="Sylfaen"/>
          <w:noProof/>
          <w:sz w:val="24"/>
          <w:szCs w:val="24"/>
          <w:lang w:val="ka-GE"/>
        </w:rPr>
      </w:pPr>
    </w:p>
    <w:p w14:paraId="5A5AF81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რელივით მკურნალობის დაწყებამდე უნდა წაიკითხოთ რელივთან ერთად მიღებული პრეპარატების გამოყენების ინსტრუქცია.</w:t>
      </w:r>
    </w:p>
    <w:p w14:paraId="6EED49FF" w14:textId="77777777" w:rsidR="00A86D02" w:rsidRPr="00D81EE2" w:rsidRDefault="00A86D02" w:rsidP="00737D6C">
      <w:pPr>
        <w:spacing w:after="0" w:line="240" w:lineRule="auto"/>
        <w:rPr>
          <w:rFonts w:ascii="Sylfaen" w:hAnsi="Sylfaen"/>
          <w:noProof/>
          <w:sz w:val="24"/>
          <w:szCs w:val="24"/>
          <w:lang w:val="ka-GE"/>
        </w:rPr>
      </w:pPr>
    </w:p>
    <w:p w14:paraId="203CB732"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არ გამოიყენოთ რელივი შემდეგ სიტუაციებში</w:t>
      </w:r>
    </w:p>
    <w:p w14:paraId="544CC0D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w:t>
      </w:r>
    </w:p>
    <w:p w14:paraId="1F8FFE5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ხართ ორსულად, ფიქრობთ, რომ ორსულად ხართ ან გეგმავთ დაორსულებას. რადგან რელივმა, სავარაუდოდ, შეიძლება ზიანი მიაყენოს თქვენს ნაყოფს (იხილეთ „ორსულობა“, „ძუძუთი კვება“ და „ჩასახვის საწინააღმდეგო საშუალებები“),</w:t>
      </w:r>
    </w:p>
    <w:p w14:paraId="721CDC1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არ დაიცავთ ორსულობის თავიდან ასაცილებლად ყველა საჭირო კონტრაცეპციულ ზომას, მაინც შეგიძლიათ დაორსულდეთ (იხილეთ „ორსულობა“, „ძუძუთი კვება“ და „ჩასახვის საწინააღმდეგო საშუალებები“). თუ შეგიძლიათ დაორსულდეთ, თქვენი ექიმი ჩაიწერს თითოეული რეცეპტით მიღებული საჭირო უსაფრთხოების ზომებს და მოგაწვდით ამ ინფორმაციას,</w:t>
      </w:r>
    </w:p>
    <w:p w14:paraId="5835518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გაქვთ ალერგია (ჰიპერმგრძნობელობა) ლენალიდომიდის ან რელივის რომელიმე სხვა ინგრედიენტის მიმართ, რომლებიც მითითებული ამ ჩანართის დასაწყისში. ფიქრობთ, რომ შეიძლება ალერგიული იყოთ, მიმართეთ ექიმს.</w:t>
      </w:r>
    </w:p>
    <w:p w14:paraId="1086625F" w14:textId="77777777" w:rsidR="00A86D02" w:rsidRPr="00D81EE2" w:rsidRDefault="00A86D02" w:rsidP="00737D6C">
      <w:pPr>
        <w:spacing w:after="0" w:line="240" w:lineRule="auto"/>
        <w:rPr>
          <w:rFonts w:ascii="Sylfaen" w:hAnsi="Sylfaen"/>
          <w:noProof/>
          <w:sz w:val="24"/>
          <w:szCs w:val="24"/>
          <w:lang w:val="ka-GE"/>
        </w:rPr>
      </w:pPr>
    </w:p>
    <w:p w14:paraId="0E78895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ზემოთ ჩამოთვლილიდან რომელიმე გეხებათ, რელივის მიღებამდე აცნობეთ ექიმს.</w:t>
      </w:r>
    </w:p>
    <w:p w14:paraId="4138A1BF" w14:textId="77777777" w:rsidR="00A86D02" w:rsidRPr="00D81EE2" w:rsidRDefault="00A86D02" w:rsidP="00737D6C">
      <w:pPr>
        <w:spacing w:after="0" w:line="240" w:lineRule="auto"/>
        <w:rPr>
          <w:rFonts w:ascii="Sylfaen" w:hAnsi="Sylfaen"/>
          <w:noProof/>
          <w:sz w:val="24"/>
          <w:szCs w:val="24"/>
          <w:lang w:val="ka-GE"/>
        </w:rPr>
      </w:pPr>
    </w:p>
    <w:p w14:paraId="34A1F481"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რელივის გამოყენებისას განსაკუთრებული სიფრთხილე გამოიჩინეთ შემდეგი მდგომარეობების დროს:</w:t>
      </w:r>
    </w:p>
    <w:p w14:paraId="442DC3B7" w14:textId="77777777" w:rsidR="00A86D02" w:rsidRPr="00D81EE2" w:rsidRDefault="00A86D02" w:rsidP="00737D6C">
      <w:pPr>
        <w:spacing w:after="0" w:line="240" w:lineRule="auto"/>
        <w:rPr>
          <w:rFonts w:ascii="Sylfaen" w:hAnsi="Sylfaen"/>
          <w:noProof/>
          <w:sz w:val="24"/>
          <w:szCs w:val="24"/>
          <w:lang w:val="ka-GE"/>
        </w:rPr>
      </w:pPr>
    </w:p>
    <w:p w14:paraId="2ABA2EE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გთხოვთ, აცნობოთ თქვენს ექიმს, ფარმაცევტს ან ექთანს, თუ რომელიმე შემდეგი სიტუაცია თქვენ გეხებათ:</w:t>
      </w:r>
    </w:p>
    <w:p w14:paraId="43A7261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w:t>
      </w:r>
    </w:p>
    <w:p w14:paraId="7E6C508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წარსულში გქონიათ ვენებში სისხლის კოლტები, რელივით მკურნალობის დროს ვენებსა და არტერიებში სისხლის კოლტების წარმოქმნის რისკი იზრდება.</w:t>
      </w:r>
    </w:p>
    <w:p w14:paraId="1C5B7DD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ინფექციის ისეთი ნიშნების შემთხვევაში, როგორიცაა ხველა ან ცხელება,</w:t>
      </w:r>
    </w:p>
    <w:p w14:paraId="7CF7F06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xml:space="preserve">• გაქვთ ან ოდესმე გქონიათ ვირუსული ინფექცია, განსაკუთრებით B ჰეპატიტის ინფექცია, </w:t>
      </w:r>
      <w:r w:rsidRPr="00D81EE2">
        <w:rPr>
          <w:rFonts w:ascii="Times New Roman" w:hAnsi="Times New Roman" w:cs="Times New Roman"/>
          <w:noProof/>
          <w:sz w:val="24"/>
          <w:szCs w:val="24"/>
          <w:lang w:val="ka-GE"/>
        </w:rPr>
        <w:t>varicella zoster</w:t>
      </w:r>
      <w:r w:rsidRPr="00D81EE2">
        <w:rPr>
          <w:rFonts w:ascii="Sylfaen" w:hAnsi="Sylfaen"/>
          <w:noProof/>
          <w:sz w:val="24"/>
          <w:szCs w:val="24"/>
          <w:lang w:val="ka-GE"/>
        </w:rPr>
        <w:t xml:space="preserve"> (ჩუტყვავილას ვირუსი), აივ (შიდსის ვირუსი). ეჭვის შემთხვევაში მიმართეთ ექიმს. რელივით მკურნალობამ შეიძლება გამოიწვიოს ვირუსის ხელახლა გააქტიურება ვირუსის მატარებელ პაციენტებში. ამან შეიძლება გამოიწვიოს ინფექციის რეციდივი. ექიმმა უნდა შეამოწმოს, გქონიათ თუ არა ოდესმე B ჰეპატიტის ინფექცია.</w:t>
      </w:r>
    </w:p>
    <w:p w14:paraId="4ECF9CC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თუ გაქვთ თირკმელების პრობლემები, ექიმი შეცვლის რელივის დოზას.</w:t>
      </w:r>
    </w:p>
    <w:p w14:paraId="0DBF539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ოდესმე გქონიათ გულის შეტევა, ვენებში სისხლის კოლტი, ან თუ ეწევით, გაქვთ მაღალი არტერიული წნევა ან ქოლესტერინის დონე,</w:t>
      </w:r>
    </w:p>
    <w:p w14:paraId="7FF6B00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თალიდომიდის (მრავლობითი მიელომის სამკურნალოდ გამოყენებული სხვა პრეპარატი) გამოყენების დროს გაქვთ ალერგიული რეაქციები, როგორიცაა კანზე გამონაყარი, ქავილი, შეშუპება, თავბრუსხვევა ან სუნთქვის გაძნელება.</w:t>
      </w:r>
    </w:p>
    <w:p w14:paraId="35CB02A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სიმპტომები მოიცავს გავრცელებულ გამონაყარს, კანის სიწითლეს, სხეულის მაღალ ტემპერატურას, გრიპის მსგავს სიმპტომებს, ღვიძლის ფერმენტების მომატებას, სისხლის დარღვევებს (ეოზინოფილია), ლიმფური კვანძების გადიდებას - ეს შეიძლება მოიცავდეს წამლის რეაქციებს ეოზინოფილიით და სისტემური სიმპტომებით, ასევე ცნობილი როგორც DRESS, ან წამლის მიმართ ჰიპერმგრძნობელობის სინდრომს. ეს არის კანის მძიმე რეაქციების ნიშნები. თუ წარსულში გქონიათ რომელიმე ეს ნიშანი (იხილეთ „რა არის შესაძლო გვერდითი მოვლენები?“).</w:t>
      </w:r>
    </w:p>
    <w:p w14:paraId="4830ECD3" w14:textId="77777777" w:rsidR="00A86D02" w:rsidRPr="00D81EE2" w:rsidRDefault="00A86D02" w:rsidP="00737D6C">
      <w:pPr>
        <w:spacing w:after="0" w:line="240" w:lineRule="auto"/>
        <w:rPr>
          <w:rFonts w:ascii="Sylfaen" w:hAnsi="Sylfaen"/>
          <w:noProof/>
          <w:sz w:val="24"/>
          <w:szCs w:val="24"/>
          <w:lang w:val="ka-GE"/>
        </w:rPr>
      </w:pPr>
    </w:p>
    <w:p w14:paraId="17FA2AA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ეს გაფრთხილებები თქვენ გეხებათ, თუნდაც თქვენი ცხოვრების რომელიმე წარსულ ეტაპზე, გთხოვთ, მიმართოთ ექიმს.</w:t>
      </w:r>
    </w:p>
    <w:p w14:paraId="73440862" w14:textId="77777777" w:rsidR="00A86D02" w:rsidRPr="00D81EE2" w:rsidRDefault="00A86D02" w:rsidP="00737D6C">
      <w:pPr>
        <w:spacing w:after="0" w:line="240" w:lineRule="auto"/>
        <w:rPr>
          <w:rFonts w:ascii="Sylfaen" w:hAnsi="Sylfaen"/>
          <w:noProof/>
          <w:sz w:val="24"/>
          <w:szCs w:val="24"/>
          <w:lang w:val="ka-GE"/>
        </w:rPr>
      </w:pPr>
    </w:p>
    <w:p w14:paraId="14029A2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w:t>
      </w:r>
    </w:p>
    <w:p w14:paraId="42DFA7A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მკურნალობის დროს ან მის შემდეგ ნებისმიერ დროს შენიშნავთ მხედველობის დაბინდვას, მხედველობის დაკარგვას ან გაორებას, მეტყველების გაძნელებას, სისუსტეს ხელში ან ფეხში, სიარულის მანერის ცვლილებას ან წონასწორობის პრობლემებს, მუდმივ დაბუჟებას, მგრძნობელობის დაქვეითებას ან დაკარგვას, მეხსიერების დაკარგვას ან დაბნეულობას, დაუყოვნებლივ დაუკავშირდით ექიმს ან აცნობეთ ექთანს. ყველა ეს სიმპტომი შეიძლება იყოს მძიმე და პოტენციურად ფატალური ტვინის დაავადების ნიშნები, რომელიც ცნობილია როგორც პროგრესული მულტიფოკალური ლეიკოენცეფალოპათია (PML). თუ რელივით მკურნალობის დაწყებამდე გაქვთ ეს სიმპტომები, აცნობეთ ექიმს, თუ თქვენს სიმპტომებში რაიმე ცვლილებაა.</w:t>
      </w:r>
    </w:p>
    <w:p w14:paraId="192F65F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დაუყოვნებლივ აცნობეთ ექიმს ან ექთანს, თუ განიცდით ქოშინს, დაღლილობას, თავბრუსხვევას, ტკივილს გულმკერდის არეში, გულისცემის აჩქარებას ან შეშუპებას ფეხებში ან კოჭებში. ეს შეიძლება იყოს მძიმე მდგომარეობის სიმპტომები, რომელიც ცნობილია როგორც ფილტვისმიერი ჰიპერტენზია, ანუ ფილტვის არტერიის წნევის მომატება (იხილეთ ფილტვისმიერი ჰიპერტენზია). ნაწილი 4. რა არის შესაძლო გვერდითი მოვლენები?</w:t>
      </w:r>
    </w:p>
    <w:p w14:paraId="4A67ACB1" w14:textId="77777777" w:rsidR="00A86D02" w:rsidRPr="00D81EE2" w:rsidRDefault="00A86D02" w:rsidP="00737D6C">
      <w:pPr>
        <w:spacing w:after="0" w:line="240" w:lineRule="auto"/>
        <w:rPr>
          <w:rFonts w:ascii="Sylfaen" w:hAnsi="Sylfaen"/>
          <w:noProof/>
          <w:sz w:val="24"/>
          <w:szCs w:val="24"/>
          <w:lang w:val="ka-GE"/>
        </w:rPr>
      </w:pPr>
    </w:p>
    <w:p w14:paraId="0658D4BA"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ტესტები და კონტროლი</w:t>
      </w:r>
    </w:p>
    <w:p w14:paraId="18E58F8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რელივით მკურნალობამდე და მკურნალობის დროს რეგულარულად ჩაიტარეთ სისხლის ანალიზები. რადგან რელივმაა შეიძლება გამოიწვიოს ინფექციის წინააღმდეგ მებრძოლი სისხლის უჯრედების (ლეიკოციტების) და სისხლის შედედების ხელშემწყობი სისხლის უჯრედების (თრომბოციტების) შემცირება.</w:t>
      </w:r>
    </w:p>
    <w:p w14:paraId="39C105F7" w14:textId="77777777" w:rsidR="00A86D02" w:rsidRPr="00D81EE2" w:rsidRDefault="00A86D02" w:rsidP="00737D6C">
      <w:pPr>
        <w:spacing w:after="0" w:line="240" w:lineRule="auto"/>
        <w:rPr>
          <w:rFonts w:ascii="Sylfaen" w:hAnsi="Sylfaen"/>
          <w:noProof/>
          <w:sz w:val="24"/>
          <w:szCs w:val="24"/>
          <w:lang w:val="ka-GE"/>
        </w:rPr>
      </w:pPr>
    </w:p>
    <w:p w14:paraId="3D0EA43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თქვენი ექიმი დაგინიშნავთ სისხლის ანალიზებს შემდეგი პერიოდების განმავლობაში:</w:t>
      </w:r>
    </w:p>
    <w:p w14:paraId="75BF3A8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მკურნალობამდე</w:t>
      </w:r>
    </w:p>
    <w:p w14:paraId="4436529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მკურნალობის პირველი 8 კვირის განმავლობაში ყოველ კვირას,</w:t>
      </w:r>
    </w:p>
    <w:p w14:paraId="730B788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ამიერიდან თვეში ერთხელ მაინც.</w:t>
      </w:r>
    </w:p>
    <w:p w14:paraId="1A1C58D8" w14:textId="77777777" w:rsidR="00A86D02" w:rsidRPr="00D81EE2" w:rsidRDefault="00A86D02" w:rsidP="00737D6C">
      <w:pPr>
        <w:tabs>
          <w:tab w:val="left" w:pos="1939"/>
        </w:tabs>
        <w:spacing w:after="0" w:line="240" w:lineRule="auto"/>
        <w:rPr>
          <w:rFonts w:ascii="Sylfaen" w:hAnsi="Sylfaen"/>
          <w:noProof/>
          <w:sz w:val="24"/>
          <w:szCs w:val="24"/>
          <w:lang w:val="ka-GE"/>
        </w:rPr>
      </w:pPr>
      <w:r w:rsidRPr="00D81EE2">
        <w:rPr>
          <w:rFonts w:ascii="Sylfaen" w:hAnsi="Sylfaen"/>
          <w:noProof/>
          <w:sz w:val="24"/>
          <w:szCs w:val="24"/>
          <w:lang w:val="ka-GE"/>
        </w:rPr>
        <w:tab/>
      </w:r>
    </w:p>
    <w:p w14:paraId="4C89231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შესაძლოა, რელივით მკურნალობამდე და მკურნალობის დროს განხორციელდეს თქვენი შეფასება გულისა და ფილტვების პრობლემების ნიშნების არსებობაზე.</w:t>
      </w:r>
    </w:p>
    <w:p w14:paraId="44152F22" w14:textId="77777777" w:rsidR="00A86D02" w:rsidRPr="00D81EE2" w:rsidRDefault="00A86D02" w:rsidP="00737D6C">
      <w:pPr>
        <w:spacing w:after="0" w:line="240" w:lineRule="auto"/>
        <w:rPr>
          <w:rFonts w:ascii="Sylfaen" w:hAnsi="Sylfaen"/>
          <w:noProof/>
          <w:sz w:val="24"/>
          <w:szCs w:val="24"/>
          <w:lang w:val="ka-GE"/>
        </w:rPr>
      </w:pPr>
    </w:p>
    <w:p w14:paraId="7BBE0124"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თუ თქვენ ხართ პაციენტი მიელოდისპლაზიური სინდრომით და იღებთ რელივს</w:t>
      </w:r>
    </w:p>
    <w:p w14:paraId="433EC17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გაქვთ ძვლის ტვინში სისხლის უჯრედების წარმოების დეფიციტი (მიელოდისპლაზიური სინდრომი) და იღებთ რელივს, არსებობს უფრო მძიმე დაავადების განვითარების შესაძლებლობა, რომელსაც ეწოდება მწვავე მიელოიდური ლეიკემია (AML), რომელიც ხასიათდება სისხლის თეთრი უჯრედების რაოდენობის უეცარი და ჭარბი ზრდით. გარდა ამისა, უცნობია, თუ როგორ იმოქმედებს რელივი AML-ის განვითარების შანსებზე. ამიტომ, ექიმმა შეიძლება ჩაატაროს ტესტები სიმპტომების მოსაძებნად, რამაც შეიძლება უკეთ იწინასწარმეტყველოს მწვავე მიელოიდური ლეიკემიის (AML) შესაძლებლობა რელივით მკურნალობის დროს.</w:t>
      </w:r>
    </w:p>
    <w:p w14:paraId="59907740" w14:textId="77777777" w:rsidR="00A86D02" w:rsidRPr="00D81EE2" w:rsidRDefault="00A86D02" w:rsidP="00737D6C">
      <w:pPr>
        <w:spacing w:after="0" w:line="240" w:lineRule="auto"/>
        <w:rPr>
          <w:rFonts w:ascii="Sylfaen" w:hAnsi="Sylfaen"/>
          <w:noProof/>
          <w:sz w:val="24"/>
          <w:szCs w:val="24"/>
          <w:lang w:val="ka-GE"/>
        </w:rPr>
      </w:pPr>
    </w:p>
    <w:p w14:paraId="163BB29C"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თუ რელივით მკურნალობის დროს გაქვთ ფოლიკულური ლიმფომა, ექიმი დაგინიშნავთ სისხლის ანალიზებს შემდეგ პერიოდებში:</w:t>
      </w:r>
    </w:p>
    <w:p w14:paraId="0B3FD4C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მკურნალობამდე</w:t>
      </w:r>
    </w:p>
    <w:p w14:paraId="2AD2A26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ყოველ კვირას მკურნალობის პირველი 3 კვირის განმავლობაში (1 განკურნება),</w:t>
      </w:r>
    </w:p>
    <w:p w14:paraId="6DADD1B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ყოველ ორ კვირაში ერთხელ მე-2 და მე-4 ციკლებს შორის (დამატებითი ინფორმაციისთვის იხილეთ მე-3 თავი „მკურნალობის ციკლი“),</w:t>
      </w:r>
    </w:p>
    <w:p w14:paraId="40523F9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ამის შემდეგ, თითოეული ციკლის დასაწყისში და,</w:t>
      </w:r>
    </w:p>
    <w:p w14:paraId="2E5DE74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თვეში ერთხელ მაინც.</w:t>
      </w:r>
    </w:p>
    <w:p w14:paraId="637F93AB" w14:textId="77777777" w:rsidR="00A86D02" w:rsidRPr="00D81EE2" w:rsidRDefault="00A86D02" w:rsidP="00737D6C">
      <w:pPr>
        <w:spacing w:after="0" w:line="240" w:lineRule="auto"/>
        <w:rPr>
          <w:rFonts w:ascii="Sylfaen" w:hAnsi="Sylfaen"/>
          <w:noProof/>
          <w:sz w:val="24"/>
          <w:szCs w:val="24"/>
          <w:lang w:val="ka-GE"/>
        </w:rPr>
      </w:pPr>
    </w:p>
    <w:p w14:paraId="3050FC6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ექიმს შეუძლია შეამოწმოს, არის თუ არა თქვენს სხეულში, მათ შორის ძვლის ტვინში, დიდი სიმსივნეები. ამან შეიძლება გამოიწვიოს სიმსივნეების დაშლა და სისხლში ქიმიკატების უჩვეულო დონის გამოყოფა, რაც იწვევს თირკმლის უკმარისობას (ამას სიმსივნის ლიზისის სინდრომი ეწოდება).</w:t>
      </w:r>
    </w:p>
    <w:p w14:paraId="2DEF1FB5" w14:textId="77777777" w:rsidR="00A86D02" w:rsidRPr="00D81EE2" w:rsidRDefault="00A86D02" w:rsidP="00737D6C">
      <w:pPr>
        <w:spacing w:after="0" w:line="240" w:lineRule="auto"/>
        <w:rPr>
          <w:rFonts w:ascii="Sylfaen" w:hAnsi="Sylfaen"/>
          <w:noProof/>
          <w:sz w:val="24"/>
          <w:szCs w:val="24"/>
          <w:lang w:val="ka-GE"/>
        </w:rPr>
      </w:pPr>
    </w:p>
    <w:p w14:paraId="49A0300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ექიმმა შეიძლება შეამოწმოს თქვენი კანის ცვლილებები, როგორიცაა წითელი ლაქები ან გამონაყარი.</w:t>
      </w:r>
    </w:p>
    <w:p w14:paraId="215E7A9F" w14:textId="77777777" w:rsidR="00A86D02" w:rsidRPr="00D81EE2" w:rsidRDefault="00A86D02" w:rsidP="00737D6C">
      <w:pPr>
        <w:spacing w:after="0" w:line="240" w:lineRule="auto"/>
        <w:rPr>
          <w:rFonts w:ascii="Sylfaen" w:hAnsi="Sylfaen"/>
          <w:noProof/>
          <w:sz w:val="24"/>
          <w:szCs w:val="24"/>
          <w:lang w:val="ka-GE"/>
        </w:rPr>
      </w:pPr>
    </w:p>
    <w:p w14:paraId="4092DA9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ექიმმა შეიძლება შეცვალოს დოზა ან შეწყვიტოს მკურნალობა სისხლის ანალიზების შედეგებისა და თქვენი ზოგადი მდგომარეობის მიხედვით. თუ ახლად დაგისვეს დიაგნოზი, ექიმმა შეიძლება შეაფასოს თქვენი მკურნალობა თქვენი ასაკისა და სხვა არსებული მდგომარეობების მიხედვით.</w:t>
      </w:r>
    </w:p>
    <w:p w14:paraId="5CD88881" w14:textId="77777777" w:rsidR="00A86D02" w:rsidRPr="00D81EE2" w:rsidRDefault="00A86D02" w:rsidP="00737D6C">
      <w:pPr>
        <w:spacing w:after="0" w:line="240" w:lineRule="auto"/>
        <w:rPr>
          <w:rFonts w:ascii="Sylfaen" w:hAnsi="Sylfaen"/>
          <w:noProof/>
          <w:sz w:val="24"/>
          <w:szCs w:val="24"/>
          <w:lang w:val="ka-GE"/>
        </w:rPr>
      </w:pPr>
    </w:p>
    <w:p w14:paraId="79F998CC"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სისხლის დონაცია</w:t>
      </w:r>
    </w:p>
    <w:p w14:paraId="7767C57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დროს და მკურნალობიდან სულ მცირე 7 დღის განმავლობაში არ გაიღოთ სისხლი.</w:t>
      </w:r>
    </w:p>
    <w:p w14:paraId="630E594A" w14:textId="77777777" w:rsidR="00A86D02" w:rsidRPr="00D81EE2" w:rsidRDefault="00A86D02" w:rsidP="00737D6C">
      <w:pPr>
        <w:spacing w:after="0" w:line="240" w:lineRule="auto"/>
        <w:rPr>
          <w:rFonts w:ascii="Sylfaen" w:hAnsi="Sylfaen"/>
          <w:noProof/>
          <w:sz w:val="24"/>
          <w:szCs w:val="24"/>
          <w:lang w:val="ka-GE"/>
        </w:rPr>
      </w:pPr>
    </w:p>
    <w:p w14:paraId="3884529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ეს გაფრთხილებები თქვენ გეხებათ, თუნდაც თქვენი ცხოვრების რომელიმე წარსულ ეტაპზე, გთხოვთ, მიმართოთ ექიმს.</w:t>
      </w:r>
    </w:p>
    <w:p w14:paraId="476205A2" w14:textId="77777777" w:rsidR="00A86D02" w:rsidRPr="00D81EE2" w:rsidRDefault="00A86D02" w:rsidP="00737D6C">
      <w:pPr>
        <w:spacing w:after="0" w:line="240" w:lineRule="auto"/>
        <w:rPr>
          <w:rFonts w:ascii="Sylfaen" w:hAnsi="Sylfaen"/>
          <w:noProof/>
          <w:sz w:val="24"/>
          <w:szCs w:val="24"/>
          <w:lang w:val="ka-GE"/>
        </w:rPr>
      </w:pPr>
    </w:p>
    <w:p w14:paraId="167F0553"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რელივის გამოყენება საკვებთან და სასმელთან ერთად</w:t>
      </w:r>
    </w:p>
    <w:p w14:paraId="21FC031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რელივის კაფსულების მიღება შესაძლებელია საკვებთან ერთად ან კვებისგან დამოუკიდებლად (იხილეთ „როგორ გამოვიყენოთ რელივი“).</w:t>
      </w:r>
    </w:p>
    <w:p w14:paraId="5C0F5D33" w14:textId="77777777" w:rsidR="00A86D02" w:rsidRPr="00D81EE2" w:rsidRDefault="00A86D02" w:rsidP="00737D6C">
      <w:pPr>
        <w:spacing w:after="0" w:line="240" w:lineRule="auto"/>
        <w:rPr>
          <w:rFonts w:ascii="Sylfaen" w:hAnsi="Sylfaen"/>
          <w:noProof/>
          <w:sz w:val="24"/>
          <w:szCs w:val="24"/>
          <w:lang w:val="ka-GE"/>
        </w:rPr>
      </w:pPr>
    </w:p>
    <w:p w14:paraId="5477512E"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ორსულობა</w:t>
      </w:r>
    </w:p>
    <w:p w14:paraId="007241E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მედიკამენტის გამოყენებამდე გაიარეთ კონსულტაცია ექიმთან ან ფარმაცევტთან.</w:t>
      </w:r>
    </w:p>
    <w:p w14:paraId="3A562B5B" w14:textId="77777777" w:rsidR="00A86D02" w:rsidRPr="00D81EE2" w:rsidRDefault="00A86D02" w:rsidP="00737D6C">
      <w:pPr>
        <w:spacing w:after="0" w:line="240" w:lineRule="auto"/>
        <w:rPr>
          <w:rFonts w:ascii="Sylfaen" w:hAnsi="Sylfaen"/>
          <w:noProof/>
          <w:sz w:val="24"/>
          <w:szCs w:val="24"/>
          <w:lang w:val="ka-GE"/>
        </w:rPr>
      </w:pPr>
    </w:p>
    <w:p w14:paraId="16CA1B01"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ქალები, რომლებიც იყენებენ რელივს:</w:t>
      </w:r>
    </w:p>
    <w:p w14:paraId="627AA53E" w14:textId="77777777" w:rsidR="00A86D02" w:rsidRPr="00D81EE2" w:rsidRDefault="00A86D02" w:rsidP="00737D6C">
      <w:pPr>
        <w:spacing w:after="0" w:line="240" w:lineRule="auto"/>
        <w:rPr>
          <w:rFonts w:ascii="Sylfaen" w:hAnsi="Sylfaen"/>
          <w:noProof/>
          <w:sz w:val="24"/>
          <w:szCs w:val="24"/>
          <w:lang w:val="ka-GE"/>
        </w:rPr>
      </w:pPr>
    </w:p>
    <w:p w14:paraId="162217F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არ გამოიყენოთ რელივი, თუ ხართ ორსულად, რადგან ამ მედიკამენტმა შეიძლება ზიანი მიაყენოს თქვენს ნაყოფს. ასევე, არ უნდა დაორსულდეთ რელივის გამოყენების დროს.</w:t>
      </w:r>
    </w:p>
    <w:p w14:paraId="34FEFDEE" w14:textId="77777777" w:rsidR="00A86D02" w:rsidRPr="00D81EE2" w:rsidRDefault="00A86D02" w:rsidP="00737D6C">
      <w:pPr>
        <w:spacing w:after="0" w:line="240" w:lineRule="auto"/>
        <w:rPr>
          <w:rFonts w:ascii="Sylfaen" w:hAnsi="Sylfaen"/>
          <w:noProof/>
          <w:sz w:val="24"/>
          <w:szCs w:val="24"/>
          <w:lang w:val="ka-GE"/>
        </w:rPr>
      </w:pPr>
    </w:p>
    <w:p w14:paraId="3560761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ამიტომ, თუ შესაძლებელია დაორსულება, უნდა გამოიყენოთ კონტრაცეფციის ეფექტური მეთოდი (იხილეთ განყოფილება „ჩასახვის საწინააღმდეგო საშუალებები“).</w:t>
      </w:r>
    </w:p>
    <w:p w14:paraId="509E4583" w14:textId="77777777" w:rsidR="00A86D02" w:rsidRPr="00D81EE2" w:rsidRDefault="00A86D02" w:rsidP="00737D6C">
      <w:pPr>
        <w:spacing w:after="0" w:line="240" w:lineRule="auto"/>
        <w:rPr>
          <w:rFonts w:ascii="Sylfaen" w:hAnsi="Sylfaen"/>
          <w:noProof/>
          <w:sz w:val="24"/>
          <w:szCs w:val="24"/>
          <w:lang w:val="ka-GE"/>
        </w:rPr>
      </w:pPr>
    </w:p>
    <w:p w14:paraId="62DD9C89"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დაორსულდებით რელივით მკურნალობის დროს, დაუყოვნებლივ შეწყვიტეთ მკურნალობა და აცნობეთ ექიმს.</w:t>
      </w:r>
    </w:p>
    <w:p w14:paraId="6ACB2DD3" w14:textId="77777777" w:rsidR="00A86D02" w:rsidRPr="00D81EE2" w:rsidRDefault="00A86D02" w:rsidP="00737D6C">
      <w:pPr>
        <w:spacing w:after="0" w:line="240" w:lineRule="auto"/>
        <w:rPr>
          <w:rFonts w:ascii="Sylfaen" w:hAnsi="Sylfaen"/>
          <w:noProof/>
          <w:sz w:val="24"/>
          <w:szCs w:val="24"/>
          <w:lang w:val="ka-GE"/>
        </w:rPr>
      </w:pPr>
    </w:p>
    <w:p w14:paraId="0FA9F3BD"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მამაკაცები, რომლებიც იყენებენ რელივს:</w:t>
      </w:r>
    </w:p>
    <w:p w14:paraId="05F84559" w14:textId="77777777" w:rsidR="00A86D02" w:rsidRPr="00D81EE2" w:rsidRDefault="00A86D02" w:rsidP="00737D6C">
      <w:pPr>
        <w:spacing w:after="0" w:line="240" w:lineRule="auto"/>
        <w:rPr>
          <w:rFonts w:ascii="Sylfaen" w:hAnsi="Sylfaen"/>
          <w:noProof/>
          <w:sz w:val="24"/>
          <w:szCs w:val="24"/>
          <w:lang w:val="ka-GE"/>
        </w:rPr>
      </w:pPr>
    </w:p>
    <w:p w14:paraId="208916D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თქვენი პარტნიორი დაორსულდება რელივის გამოყენების დროს, დაუყოვნებლივ აცნობეთ ექიმს. თქვენს პარტნიორს შეიძლება დასჭირდეს სამედიცინო დახმარების მიღება. თქვენ უნდა გამოიყენოთ ეფექტური კონტრაცეფციის მეთოდები (იხილეთ განყოფილება „კონტრაცეფცია“).</w:t>
      </w:r>
    </w:p>
    <w:p w14:paraId="463DEFBA" w14:textId="77777777" w:rsidR="00A86D02" w:rsidRPr="00D81EE2" w:rsidRDefault="00A86D02" w:rsidP="00737D6C">
      <w:pPr>
        <w:spacing w:after="0" w:line="240" w:lineRule="auto"/>
        <w:rPr>
          <w:rFonts w:ascii="Sylfaen" w:hAnsi="Sylfaen"/>
          <w:noProof/>
          <w:sz w:val="24"/>
          <w:szCs w:val="24"/>
          <w:lang w:val="ka-GE"/>
        </w:rPr>
      </w:pPr>
    </w:p>
    <w:p w14:paraId="5122803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მკურნალობის დროს შეამჩნევთ, რომ ორსულად ხართ, დაუყოვნებლივ მიმართეთ ექიმს ან ფარმაცევტს.</w:t>
      </w:r>
    </w:p>
    <w:p w14:paraId="339CDEE6" w14:textId="77777777" w:rsidR="00A86D02" w:rsidRPr="00D81EE2" w:rsidRDefault="00A86D02" w:rsidP="00737D6C">
      <w:pPr>
        <w:spacing w:after="0" w:line="240" w:lineRule="auto"/>
        <w:rPr>
          <w:rFonts w:ascii="Sylfaen" w:hAnsi="Sylfaen"/>
          <w:noProof/>
          <w:sz w:val="24"/>
          <w:szCs w:val="24"/>
          <w:lang w:val="ka-GE"/>
        </w:rPr>
      </w:pPr>
    </w:p>
    <w:p w14:paraId="241FE424"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ძუძუთი კვება</w:t>
      </w:r>
    </w:p>
    <w:p w14:paraId="767FF099"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მედიკამენტის გამოყენებამდე მიმართეთ ექიმს ან ფარმაცევტს.</w:t>
      </w:r>
    </w:p>
    <w:p w14:paraId="253E0E47" w14:textId="77777777" w:rsidR="00A86D02" w:rsidRPr="00D81EE2" w:rsidRDefault="00A86D02" w:rsidP="00737D6C">
      <w:pPr>
        <w:spacing w:after="0" w:line="240" w:lineRule="auto"/>
        <w:rPr>
          <w:rFonts w:ascii="Sylfaen" w:hAnsi="Sylfaen"/>
          <w:noProof/>
          <w:sz w:val="24"/>
          <w:szCs w:val="24"/>
          <w:lang w:val="ka-GE"/>
        </w:rPr>
      </w:pPr>
    </w:p>
    <w:p w14:paraId="58B6747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რელივის მიღების დროს არ კვებოთ ბავშვი ძუძუთი. უცნობია, გადადის თუ არა რელივი დედის რძეში.</w:t>
      </w:r>
    </w:p>
    <w:p w14:paraId="6A9EB552" w14:textId="77777777" w:rsidR="00A86D02" w:rsidRPr="00D81EE2" w:rsidRDefault="00A86D02" w:rsidP="00737D6C">
      <w:pPr>
        <w:spacing w:after="0" w:line="240" w:lineRule="auto"/>
        <w:rPr>
          <w:rFonts w:ascii="Sylfaen" w:hAnsi="Sylfaen"/>
          <w:noProof/>
          <w:sz w:val="24"/>
          <w:szCs w:val="24"/>
          <w:lang w:val="ka-GE"/>
        </w:rPr>
      </w:pPr>
    </w:p>
    <w:p w14:paraId="659EFE8D" w14:textId="77777777" w:rsidR="00A86D02" w:rsidRPr="00D81EE2" w:rsidRDefault="00A86D02" w:rsidP="00737D6C">
      <w:pPr>
        <w:spacing w:after="0" w:line="240" w:lineRule="auto"/>
        <w:rPr>
          <w:rFonts w:ascii="Sylfaen" w:hAnsi="Sylfaen"/>
          <w:b/>
          <w:noProof/>
          <w:sz w:val="24"/>
          <w:szCs w:val="24"/>
          <w:u w:val="single"/>
          <w:lang w:val="ka-GE"/>
        </w:rPr>
      </w:pPr>
      <w:r w:rsidRPr="00D81EE2">
        <w:rPr>
          <w:rFonts w:ascii="Sylfaen" w:hAnsi="Sylfaen"/>
          <w:b/>
          <w:noProof/>
          <w:sz w:val="24"/>
          <w:szCs w:val="24"/>
          <w:lang w:val="ka-GE"/>
        </w:rPr>
        <w:t>შობადობის კონტროლი</w:t>
      </w:r>
    </w:p>
    <w:p w14:paraId="1F98596A"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ქალები, რომლებიც იღებენ რელივს</w:t>
      </w:r>
    </w:p>
    <w:p w14:paraId="32AB0A7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მაშინაც კი, თუ ფიქრობთ, რომ დაორსულება ნაკლებად სავარაუდოა, მკურნალობის დაწყებამდე ჰკითხეთ ექიმს, შესაძლებელია თუ არა დაორსულება.</w:t>
      </w:r>
    </w:p>
    <w:p w14:paraId="66BCE0E6" w14:textId="77777777" w:rsidR="00A86D02" w:rsidRPr="00D81EE2" w:rsidRDefault="00A86D02" w:rsidP="00737D6C">
      <w:pPr>
        <w:spacing w:after="0" w:line="240" w:lineRule="auto"/>
        <w:rPr>
          <w:rFonts w:ascii="Sylfaen" w:hAnsi="Sylfaen"/>
          <w:noProof/>
          <w:sz w:val="24"/>
          <w:szCs w:val="24"/>
          <w:lang w:val="ka-GE"/>
        </w:rPr>
      </w:pPr>
    </w:p>
    <w:p w14:paraId="770CD2C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დაორსულება შესაძლებელია:</w:t>
      </w:r>
    </w:p>
    <w:p w14:paraId="420047A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გარდა იმ შემთხვევებისა, როდესაც დადასტურებულია, რომ ფალოპის მილები (საკვერცხეებსა და საშვილოსნოს შორის მილები) დაზიანებულია და დახშულია (კვერცხუჯრედების საშვილოსნოში მოხვედრის თავიდან ასაცილებლად, ანუ ფალოპის მილების სტერილიზაცია), მკურნალობის დაწყებამდე, მკურნალობის დროს მინიმუმ 4 კვირაში ერთხელ და მკურნალობის დასრულებიდან მინიმუმ 4 კვირის განმავლობაში, ექიმის მეთვალყურეობის ქვეშ ჩაგიტარდებათ ორსულობის ტესტი.</w:t>
      </w:r>
    </w:p>
    <w:p w14:paraId="1FCAE16A" w14:textId="77777777" w:rsidR="00A86D02" w:rsidRPr="00D81EE2" w:rsidRDefault="00A86D02" w:rsidP="00737D6C">
      <w:pPr>
        <w:spacing w:after="0" w:line="240" w:lineRule="auto"/>
        <w:rPr>
          <w:rFonts w:ascii="Sylfaen" w:hAnsi="Sylfaen"/>
          <w:noProof/>
          <w:sz w:val="24"/>
          <w:szCs w:val="24"/>
          <w:lang w:val="ka-GE"/>
        </w:rPr>
      </w:pPr>
    </w:p>
    <w:p w14:paraId="4536550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დაწყებამდე მინიმუმ 4 კვირის განმავლობაში, მკურნალობის დროს და მკურნალობის დასრულებიდან მინიმუმ 4 კვირის განმავლობაში უნდა გამოიყენოთ კონტრაცეფციის ეფექტური მეთოდი. თქვენი ექიმი გაცნობებთ ჩასახვის საწინააღმდეგო შესაბამისი მეთოდების შესახებ.</w:t>
      </w:r>
    </w:p>
    <w:p w14:paraId="5067FBBA" w14:textId="77777777" w:rsidR="00A86D02" w:rsidRPr="00D81EE2" w:rsidRDefault="00A86D02" w:rsidP="00737D6C">
      <w:pPr>
        <w:spacing w:after="0" w:line="240" w:lineRule="auto"/>
        <w:rPr>
          <w:rFonts w:ascii="Sylfaen" w:hAnsi="Sylfaen"/>
          <w:noProof/>
          <w:sz w:val="24"/>
          <w:szCs w:val="24"/>
          <w:lang w:val="ka-GE"/>
        </w:rPr>
      </w:pPr>
    </w:p>
    <w:p w14:paraId="4030EBC8"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მამაკაცები, რომლებიც იღებენ რელივს</w:t>
      </w:r>
    </w:p>
    <w:p w14:paraId="2FD22FF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აღწევს მამაკაცის სპერმაში. თუ თქვენი პარტნიორი ორსულადაა ან შეიძლება დაორსულდეს და არ იყენებს ეფექტურ კონტრაცეფციას, მკურნალობის განმავლობაში და მკურნალობის დასრულებიდან სულ მცირე 7 დღის განმავლობაში უნდა გამოიყენოთ პრეზერვატივი, მაშინაც კი, თუ სტერილიზაციის ოპერაცია გაქვთ გაკეთებული.</w:t>
      </w:r>
    </w:p>
    <w:p w14:paraId="2D882966" w14:textId="77777777" w:rsidR="00A86D02" w:rsidRPr="00D81EE2" w:rsidRDefault="00A86D02" w:rsidP="00737D6C">
      <w:pPr>
        <w:spacing w:after="0" w:line="240" w:lineRule="auto"/>
        <w:rPr>
          <w:rFonts w:ascii="Sylfaen" w:hAnsi="Sylfaen"/>
          <w:noProof/>
          <w:sz w:val="24"/>
          <w:szCs w:val="24"/>
          <w:lang w:val="ka-GE"/>
        </w:rPr>
      </w:pPr>
    </w:p>
    <w:p w14:paraId="5BA8E6C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დროს და მკურნალობის დასრულებიდან სულ მცირე 7 დღის განმავლობაში არ შეიძლება სპერმის გაცემა.</w:t>
      </w:r>
    </w:p>
    <w:p w14:paraId="79AA2706" w14:textId="77777777" w:rsidR="00A86D02" w:rsidRPr="00D81EE2" w:rsidRDefault="00A86D02" w:rsidP="00737D6C">
      <w:pPr>
        <w:spacing w:after="0" w:line="240" w:lineRule="auto"/>
        <w:rPr>
          <w:rFonts w:ascii="Sylfaen" w:hAnsi="Sylfaen"/>
          <w:noProof/>
          <w:sz w:val="24"/>
          <w:szCs w:val="24"/>
          <w:lang w:val="ka-GE"/>
        </w:rPr>
      </w:pPr>
    </w:p>
    <w:p w14:paraId="0FA7FD01"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ავტომობილის მართვა და მექანიზმებთან მუშაობა</w:t>
      </w:r>
    </w:p>
    <w:p w14:paraId="3AA1D18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რელივის გამოყენების შემდეგ გრძნობთ თავბრუსხვევას, დაღლილობას, ძილიანობას ან თავბრუსხვევას (ვერტიგო) ან მხედველობის დაბინდვას წონასწორობის დარღვევის გამო, არ მართოთ ავტომობილი და არ გამოიყენოთ მექანიზმები.</w:t>
      </w:r>
    </w:p>
    <w:p w14:paraId="6CEFEA6D" w14:textId="77777777" w:rsidR="00A86D02" w:rsidRPr="00D81EE2" w:rsidRDefault="00A86D02" w:rsidP="00737D6C">
      <w:pPr>
        <w:spacing w:after="0" w:line="240" w:lineRule="auto"/>
        <w:rPr>
          <w:rFonts w:ascii="Sylfaen" w:hAnsi="Sylfaen"/>
          <w:noProof/>
          <w:sz w:val="24"/>
          <w:szCs w:val="24"/>
          <w:lang w:val="ka-GE"/>
        </w:rPr>
      </w:pPr>
    </w:p>
    <w:p w14:paraId="4B015541" w14:textId="77777777" w:rsidR="00A86D02" w:rsidRPr="00D81EE2" w:rsidRDefault="00A86D02" w:rsidP="00737D6C">
      <w:pPr>
        <w:tabs>
          <w:tab w:val="left" w:pos="8998"/>
        </w:tabs>
        <w:spacing w:after="0" w:line="240" w:lineRule="auto"/>
        <w:rPr>
          <w:rFonts w:ascii="Sylfaen" w:hAnsi="Sylfaen"/>
          <w:b/>
          <w:noProof/>
          <w:sz w:val="24"/>
          <w:szCs w:val="24"/>
          <w:lang w:val="ka-GE"/>
        </w:rPr>
      </w:pPr>
      <w:r w:rsidRPr="00D81EE2">
        <w:rPr>
          <w:rFonts w:ascii="Sylfaen" w:hAnsi="Sylfaen"/>
          <w:b/>
          <w:noProof/>
          <w:sz w:val="24"/>
          <w:szCs w:val="24"/>
          <w:lang w:val="ka-GE"/>
        </w:rPr>
        <w:t>მნიშვნელოვანი ინფორმაცია რელივი-ში შემავალი ზოგიერთი დამხმარე ნივთიერების შესახებ</w:t>
      </w:r>
      <w:r w:rsidRPr="00D81EE2">
        <w:rPr>
          <w:rFonts w:ascii="Sylfaen" w:hAnsi="Sylfaen"/>
          <w:b/>
          <w:noProof/>
          <w:sz w:val="24"/>
          <w:szCs w:val="24"/>
          <w:lang w:val="ka-GE"/>
        </w:rPr>
        <w:tab/>
      </w:r>
    </w:p>
    <w:p w14:paraId="0D30699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რელივის კაფსულები შეიცავს უწყლო ლაქტოზას (შაქრის სახეობა). თუ ექიმმა გითხრათ, რომ გაქვთ აუტანლობა ზოგიერთი შაქრის მიმართ, ამ სამკურნალო პროდუქტის გამოყენებამდე მიმართეთ ექიმს.</w:t>
      </w:r>
    </w:p>
    <w:p w14:paraId="1550A56C" w14:textId="77777777" w:rsidR="00A86D02" w:rsidRPr="00D81EE2" w:rsidRDefault="00A86D02" w:rsidP="00737D6C">
      <w:pPr>
        <w:spacing w:after="0" w:line="240" w:lineRule="auto"/>
        <w:rPr>
          <w:rFonts w:ascii="Sylfaen" w:hAnsi="Sylfaen"/>
          <w:noProof/>
          <w:sz w:val="24"/>
          <w:szCs w:val="24"/>
          <w:lang w:val="ka-GE"/>
        </w:rPr>
      </w:pPr>
    </w:p>
    <w:p w14:paraId="51E6DD9A"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სხვა მედიკამენტები და რელივი</w:t>
      </w:r>
    </w:p>
    <w:p w14:paraId="20D02DB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რელივმა შეიძლება გავლენა მოახდინოს სხვა პრეპარატების ფუნქციაზე და გამოიწვიოს მძიმე გვერდითი მოვლენები, ან ზოგიერთმა პრეპარატმა შეიძლება გავლენა მოახდინოს რელივის ფუნქციაზე. კერძოდ, აცნობეთ ექიმს, თუ იყენებთ შემდეგ მედიკამენტებს:</w:t>
      </w:r>
    </w:p>
    <w:p w14:paraId="6D76BE5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ორსულობის თავიდან ასაცილებლად ზოგიერთ მედიკამენტს, როგორიცაა ორალური კონტრაცეპტივები, რადგან მათ შეიძლება დაბლოკონ რელივის ეფექტი,</w:t>
      </w:r>
    </w:p>
    <w:p w14:paraId="7F70E8E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გულის დაავადებების სამკურნალო ზოგიერთ მედიკამენტს, როგორიცაა დიგოქსინი,</w:t>
      </w:r>
    </w:p>
    <w:p w14:paraId="29A46CF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სისხლის გასათხელებლად გამოყენებულ ზოგიერთ მედიკამენტს, როგორიცაა ვარფარინი.</w:t>
      </w:r>
    </w:p>
    <w:p w14:paraId="23F61C39" w14:textId="77777777" w:rsidR="00A86D02" w:rsidRPr="00D81EE2" w:rsidRDefault="00A86D02" w:rsidP="00737D6C">
      <w:pPr>
        <w:spacing w:after="0" w:line="240" w:lineRule="auto"/>
        <w:rPr>
          <w:rFonts w:ascii="Sylfaen" w:hAnsi="Sylfaen"/>
          <w:noProof/>
          <w:sz w:val="24"/>
          <w:szCs w:val="24"/>
          <w:lang w:val="ka-GE"/>
        </w:rPr>
      </w:pPr>
    </w:p>
    <w:p w14:paraId="33A5894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ამჟამად იყენებთ ან ბოლო დროს იყენებდით რაიმე რეცეპტით ან ურეცეპტოდ გასაცემ მედიკამენტებს, გთხოვთ, აცნობოთ ამის შესახებ ექიმს ან ფარმაცევტს.</w:t>
      </w:r>
    </w:p>
    <w:p w14:paraId="70904913" w14:textId="77777777" w:rsidR="00A86D02" w:rsidRPr="00D81EE2" w:rsidRDefault="00A86D02" w:rsidP="00737D6C">
      <w:pPr>
        <w:spacing w:after="0" w:line="240" w:lineRule="auto"/>
        <w:rPr>
          <w:rFonts w:ascii="Sylfaen" w:hAnsi="Sylfaen"/>
          <w:noProof/>
          <w:sz w:val="24"/>
          <w:szCs w:val="24"/>
          <w:lang w:val="ka-GE"/>
        </w:rPr>
      </w:pPr>
    </w:p>
    <w:p w14:paraId="6A50476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b/>
          <w:noProof/>
          <w:sz w:val="24"/>
          <w:szCs w:val="24"/>
          <w:lang w:val="ka-GE"/>
        </w:rPr>
        <w:t>3. როგორ გამოვიყენოთ რელივი?</w:t>
      </w:r>
      <w:r w:rsidRPr="00D81EE2">
        <w:rPr>
          <w:rFonts w:ascii="Sylfaen" w:hAnsi="Sylfaen"/>
          <w:noProof/>
          <w:sz w:val="24"/>
          <w:szCs w:val="24"/>
          <w:lang w:val="ka-GE"/>
        </w:rPr>
        <w:t xml:space="preserve"> </w:t>
      </w:r>
    </w:p>
    <w:p w14:paraId="24D00AA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უნდა დაგინიშნოთ ექიმებმა, რომლებსაც აქვთ გამოცდილება მრავლობითი მიელომის, მიელოდისპლაზიური სინდრომის და ფოლიკულური ლიმფომის მკურნალობაში.</w:t>
      </w:r>
    </w:p>
    <w:p w14:paraId="5C360A3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როდესაც რელივი გამოიყენება მრავლობითი მიელომის სამკურნალოდ იმ პაციენტებში, რომლებსაც არ ჩაუტარებიათ ძვლის ტვინის ტრანსპლანტაცია ან რომლებსაც ადრე ჩაუტარდათ სხვა მკურნალობა, ის მიიღება სხვა მედიკამენტებთან კომბინაციაში (იხილეთ ნაწილი 1 „რა არის რელივი და რისთვის გამოიყენება?“).</w:t>
      </w:r>
    </w:p>
    <w:p w14:paraId="20323CB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რელივი გამოიყენება მრავლობითი მიელომის ან მიელოდისპლაზიური სინდრომის სამკურნალოდ იმ პაციენტებში, რომლებსაც ჩაუტარდათ ძვლის ტვინის ტრანსპლანტაცია და მიიღება მარტო.</w:t>
      </w:r>
    </w:p>
    <w:p w14:paraId="424F16E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როდესაც რელივი გამოიყენება ფოლიკულური ლიმფომის სამკურნალოდ, ის მიიღება სხვა მედიკამენტთან, სახელწოდებით „რიტუქსიმაბი“.</w:t>
      </w:r>
    </w:p>
    <w:p w14:paraId="6F2FB759" w14:textId="77777777" w:rsidR="00A86D02" w:rsidRPr="00D81EE2" w:rsidRDefault="00A86D02" w:rsidP="00737D6C">
      <w:pPr>
        <w:spacing w:after="0" w:line="240" w:lineRule="auto"/>
        <w:rPr>
          <w:rFonts w:ascii="Sylfaen" w:hAnsi="Sylfaen"/>
          <w:noProof/>
          <w:sz w:val="24"/>
          <w:szCs w:val="24"/>
          <w:lang w:val="ka-GE"/>
        </w:rPr>
      </w:pPr>
    </w:p>
    <w:p w14:paraId="1499BA1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ყოველთვის მიიღეთ ექიმის დანიშნულებისამებრ. თუ არ ხართ დარწმუნებული გამოყენებაში, მიმართეთ ექიმს ან ფარმაცევტს.</w:t>
      </w:r>
    </w:p>
    <w:p w14:paraId="68848F1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იღებთ რელივს სხვა მედიკამენტებთან ერთად, მათი გამოყენებისა და ეფექტების შესახებ დამატებითი ინფორმაციისთვის უნდა გაეცნოთ ამ მედიკამენტების ფურცელ-ჩანართს.</w:t>
      </w:r>
    </w:p>
    <w:p w14:paraId="40717E68" w14:textId="77777777" w:rsidR="00A86D02" w:rsidRPr="00D81EE2" w:rsidRDefault="00A86D02" w:rsidP="00737D6C">
      <w:pPr>
        <w:spacing w:after="0" w:line="240" w:lineRule="auto"/>
        <w:rPr>
          <w:rFonts w:ascii="Sylfaen" w:hAnsi="Sylfaen"/>
          <w:noProof/>
          <w:sz w:val="24"/>
          <w:szCs w:val="24"/>
          <w:lang w:val="ka-GE"/>
        </w:rPr>
      </w:pPr>
    </w:p>
    <w:p w14:paraId="5D0B1F97"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სწორი გამოყენებისა და დოზირების/მიღების სიხშირის ინსტრუქცია:</w:t>
      </w:r>
    </w:p>
    <w:p w14:paraId="0EC7CC75"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მკურნალობის ციკლი</w:t>
      </w:r>
    </w:p>
    <w:p w14:paraId="21FB6DD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გარკვეულ დღეებში, 3 კვირის განმავლობაში (21 დღე).</w:t>
      </w:r>
    </w:p>
    <w:p w14:paraId="45B2641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ყოველ 21 დღეს ეწოდება „მკურნალობის ციკლი“.</w:t>
      </w:r>
    </w:p>
    <w:p w14:paraId="67B6B80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67BE86B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თითოეული 21-დღიანი ციკლის დასრულების შემდეგ, თქვენ უნდა დაიწყოთ ახალი „ციკლი“ შემდეგი 21 დღის განმავლობაში.</w:t>
      </w:r>
    </w:p>
    <w:p w14:paraId="1342C75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ან</w:t>
      </w:r>
    </w:p>
    <w:p w14:paraId="03E70D0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გარკვეულ დღეებში 4 კვირის განმავლობაში (28 დღე).</w:t>
      </w:r>
    </w:p>
    <w:p w14:paraId="51ECBCD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ყოველ 28 დღეს ეწოდება „მკურნალობის ციკლი“.</w:t>
      </w:r>
    </w:p>
    <w:p w14:paraId="0216178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2491FE3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თითოეული 28-დღიანი ციკლის დასრულების შემდეგ, თქვენ უნდა დაიწყოთ ახალი „ციკლი“ შემდეგი 28 დღის განმავლობაში.</w:t>
      </w:r>
    </w:p>
    <w:p w14:paraId="0FD38D0F" w14:textId="77777777" w:rsidR="00A86D02" w:rsidRPr="00D81EE2" w:rsidRDefault="00A86D02" w:rsidP="00737D6C">
      <w:pPr>
        <w:spacing w:after="0" w:line="240" w:lineRule="auto"/>
        <w:rPr>
          <w:rFonts w:ascii="Sylfaen" w:hAnsi="Sylfaen"/>
          <w:noProof/>
          <w:sz w:val="24"/>
          <w:szCs w:val="24"/>
          <w:lang w:val="ka-GE"/>
        </w:rPr>
      </w:pPr>
    </w:p>
    <w:p w14:paraId="41D73E9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დაწყებამდე ექიმი გეტყვით:</w:t>
      </w:r>
    </w:p>
    <w:p w14:paraId="7988B49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რამდენი რელივი უნდა მიიღოთ,</w:t>
      </w:r>
    </w:p>
    <w:p w14:paraId="0C8401B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თუ რელივთან ერთად სხვა მედიკამენტებიც გჭირდებათ, რა დოზით გამოიყენოთ,</w:t>
      </w:r>
    </w:p>
    <w:p w14:paraId="3F4341D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მკურნალობის ციკლის რომელ დღეებში იღებთ თითოეულ პრეპარატს</w:t>
      </w:r>
    </w:p>
    <w:p w14:paraId="1242C0CF" w14:textId="77777777" w:rsidR="00A86D02" w:rsidRPr="00D81EE2" w:rsidRDefault="00A86D02" w:rsidP="00737D6C">
      <w:pPr>
        <w:spacing w:after="0" w:line="240" w:lineRule="auto"/>
        <w:rPr>
          <w:rFonts w:ascii="Sylfaen" w:hAnsi="Sylfaen"/>
          <w:noProof/>
          <w:sz w:val="24"/>
          <w:szCs w:val="24"/>
          <w:lang w:val="ka-GE"/>
        </w:rPr>
      </w:pPr>
    </w:p>
    <w:p w14:paraId="25EB92E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რელივით მკურნალობის ხანგრძლივობა:</w:t>
      </w:r>
    </w:p>
    <w:p w14:paraId="596F694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გამოიყენება ციკლებად, თითოეული 21 ან 28 დღის განმავლობაში (იხილეთ განყოფილება „მკურნალობის ციკლი“). ექიმი განსაზღვრავს, რამდენ ხანს გაგრძელდება თქვენი მკურნალობა. არ შეწყვიტოთ მკურნალობა ნაადრევად.</w:t>
      </w:r>
    </w:p>
    <w:p w14:paraId="2225CB71" w14:textId="77777777" w:rsidR="00A86D02" w:rsidRPr="00D81EE2" w:rsidRDefault="00A86D02" w:rsidP="00737D6C">
      <w:pPr>
        <w:spacing w:after="0" w:line="240" w:lineRule="auto"/>
        <w:rPr>
          <w:rFonts w:ascii="Sylfaen" w:hAnsi="Sylfaen"/>
          <w:noProof/>
          <w:sz w:val="24"/>
          <w:szCs w:val="24"/>
          <w:lang w:val="ka-GE"/>
        </w:rPr>
      </w:pPr>
    </w:p>
    <w:p w14:paraId="1EFA65F3"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მიღების გზა და მეთოდი</w:t>
      </w:r>
    </w:p>
    <w:p w14:paraId="0725E21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რელივის კაფსულა გადაყლაპეთ მთლიანად, წყლის დაყოლებით, დღეში ერთხელ.</w:t>
      </w:r>
    </w:p>
    <w:p w14:paraId="535F326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არ გატეხოთ, არ გახსნათ და არ დაღეჭოთ კაფსულები. თუ გატეხილი რელივი კაფსულის ფხვნილი კანთან კონტაქტში მოხვდება, დაუყოვნებლივ კარგად დაიბანეთ კანი საპნითა და წყლით.</w:t>
      </w:r>
    </w:p>
    <w:p w14:paraId="061E173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შეგიძლიათ მიიღოთ საკვებთან ერთად ან დამოუკიდებლად.</w:t>
      </w:r>
    </w:p>
    <w:p w14:paraId="4B6CE1A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ჯანდაცვის მუშაკებმა, მომვლელებმა და ოჯახის წევრებმა ბლისტერთან ან კაფსულასთან შეხებისას უნდა ატარონ ერთჯერადი ხელთათმანები. შემდეგ ხელთათმანები ფრთხილად უნდა მოიხსნას კანის კონტაქტის თავიდან ასაცილებლად, მოთავსდეს დალუქულ პლასტმასის პოლიეთილენის პარკში და განადგურდეს ადგილობრივი მოთხოვნების შესაბამისად. შემდეგ ხელები კარგად უნდა დაიბანოთ საპნითა და წყლით. ორსულმა ან ორსულობაზე ეჭვის მქონე ქალებმა არ უნდა შეეხონ ბლისტერს ან კაფსულას.</w:t>
      </w:r>
    </w:p>
    <w:p w14:paraId="2B1ACE7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რელივი უნდა მიიღოთ დაგეგმილ დღეებში დაახლოებით ერთსა და იმავე დროს.</w:t>
      </w:r>
    </w:p>
    <w:p w14:paraId="3E6F878B" w14:textId="77777777" w:rsidR="00A86D02" w:rsidRPr="00D81EE2" w:rsidRDefault="00A86D02" w:rsidP="00737D6C">
      <w:pPr>
        <w:spacing w:after="0" w:line="240" w:lineRule="auto"/>
        <w:rPr>
          <w:rFonts w:ascii="Sylfaen" w:hAnsi="Sylfaen"/>
          <w:noProof/>
          <w:sz w:val="24"/>
          <w:szCs w:val="24"/>
          <w:lang w:val="ka-GE"/>
        </w:rPr>
      </w:pPr>
    </w:p>
    <w:p w14:paraId="57AFB0F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კაფსულის ბლისტერიდან ამოსაღებად:</w:t>
      </w:r>
    </w:p>
    <w:p w14:paraId="0A23F86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დააჭირეთ კაფსულის მხოლოდ ერთ ბოლოზე და გადაწიეთ იგი ფოლგიდან მოშორებით</w:t>
      </w:r>
    </w:p>
    <w:p w14:paraId="20FD3BA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არ დააჭიროთ კაფსულის ცენტრს, რადგან ამან შეიძლება გამოიწვიოს კაფსულის გატეხვა.</w:t>
      </w:r>
    </w:p>
    <w:p w14:paraId="2DE5F392" w14:textId="77777777" w:rsidR="00A86D02" w:rsidRPr="00D81EE2" w:rsidRDefault="00A86D02" w:rsidP="00737D6C">
      <w:pPr>
        <w:spacing w:after="0" w:line="240" w:lineRule="auto"/>
        <w:rPr>
          <w:rFonts w:ascii="Sylfaen" w:hAnsi="Sylfaen"/>
          <w:noProof/>
          <w:sz w:val="24"/>
          <w:szCs w:val="24"/>
          <w:lang w:val="ka-GE"/>
        </w:rPr>
      </w:pPr>
    </w:p>
    <w:p w14:paraId="69BDFE94"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სხვადასხვა ასაკობრივი ჯგუფები:</w:t>
      </w:r>
    </w:p>
    <w:p w14:paraId="38DC6C1A"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გამოყენება ბავშვებში:</w:t>
      </w:r>
    </w:p>
    <w:p w14:paraId="7B2BF05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რელივი არ უნდა იქნას გამოყენებული 18 წლამდე ასაკის ბავშვებში.</w:t>
      </w:r>
    </w:p>
    <w:p w14:paraId="5FB0441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8305A28"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გამოყენება ხანდაზმულებში:</w:t>
      </w:r>
    </w:p>
    <w:p w14:paraId="41FF6E6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რელივი შეიძლება გამოყენებულ იქნას ხანდაზმულ პაციენტებში, საჭიროების შემთხვევაში, ექიმის მიერ დოზის კორექტირებით.</w:t>
      </w:r>
    </w:p>
    <w:p w14:paraId="7F3C006B"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BE90B3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თქვენ ხართ 75 წლის ან მეტი ასაკის, ან გაქვთ თირკმლის საშუალო ან მძიმე პრობლემები, მკურნალობის დაწყებამდე ექიმი ყურადღებით გაგსინჯავთ.</w:t>
      </w:r>
    </w:p>
    <w:p w14:paraId="76614BD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DA6B2A0"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გამოყენების განსაკუთრებული პირობები:</w:t>
      </w:r>
    </w:p>
    <w:p w14:paraId="4F1F5700" w14:textId="77777777" w:rsidR="00A86D02" w:rsidRPr="00D81EE2" w:rsidRDefault="00A86D02" w:rsidP="00737D6C">
      <w:pPr>
        <w:tabs>
          <w:tab w:val="left" w:pos="2589"/>
          <w:tab w:val="left" w:pos="3596"/>
        </w:tabs>
        <w:spacing w:after="0" w:line="240" w:lineRule="auto"/>
        <w:rPr>
          <w:rFonts w:ascii="Sylfaen" w:hAnsi="Sylfaen"/>
          <w:b/>
          <w:noProof/>
          <w:sz w:val="24"/>
          <w:szCs w:val="24"/>
          <w:lang w:val="ka-GE"/>
        </w:rPr>
      </w:pPr>
      <w:r w:rsidRPr="00D81EE2">
        <w:rPr>
          <w:rFonts w:ascii="Sylfaen" w:hAnsi="Sylfaen"/>
          <w:b/>
          <w:noProof/>
          <w:sz w:val="24"/>
          <w:szCs w:val="24"/>
          <w:lang w:val="ka-GE"/>
        </w:rPr>
        <w:t>თირკმლის/ღვიძლის უკმარისობა:</w:t>
      </w:r>
      <w:r w:rsidRPr="00D81EE2">
        <w:rPr>
          <w:rFonts w:ascii="Sylfaen" w:hAnsi="Sylfaen"/>
          <w:b/>
          <w:noProof/>
          <w:sz w:val="24"/>
          <w:szCs w:val="24"/>
          <w:lang w:val="ka-GE"/>
        </w:rPr>
        <w:tab/>
      </w:r>
    </w:p>
    <w:p w14:paraId="005981A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წარსულში გქონდათ თირკმლის ან ღვიძლის დისფუნქცია, აცნობეთ ექიმს და მიჰყევით ექიმის მითითებებს. ექიმი დაარეგულირებს თქვენი წამლის დოზას და დაგინიშნავთ მას თქვენი თირკმლის და ღვიძლის დაავადების მიხედვით.</w:t>
      </w:r>
    </w:p>
    <w:p w14:paraId="04CFB7AB"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2FC5BFF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ფიქრობთ, რომ რელივის ეფექტი ძალიან ძლიერი ან სუსტია, მიმართეთ ექიმს ან ფარმაცევტს.</w:t>
      </w:r>
    </w:p>
    <w:p w14:paraId="50631CD8"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5566C84"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თუ მიიღეთ რელივის საჭიროზე მეტი დოზა:</w:t>
      </w:r>
    </w:p>
    <w:p w14:paraId="5F8DBE3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მიიღეთ რელივის კაფსულების საჭირო დანიშნულზე მეტი დოზა, დაუყოვნებლივ მიმართეთ ექიმს ან ფარმაცევტს.</w:t>
      </w:r>
    </w:p>
    <w:p w14:paraId="5BC85CDD"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09F6C4B"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თუ დაგავიწყდათ რელივის მიღება</w:t>
      </w:r>
    </w:p>
    <w:p w14:paraId="6F0A433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დაგავიწყდათ რელივის მიღება ჩვეულ დროს:</w:t>
      </w:r>
    </w:p>
    <w:p w14:paraId="77C0E01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თუ 12 საათზე ნაკლები გავიდა: დაუყოვნებლივ მიიღეთ კაფსულა,</w:t>
      </w:r>
    </w:p>
    <w:p w14:paraId="3D61567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თუ 12 საათზე მეტი გავიდა: არ მიიღოთ კაფსულა. შემდეგი კაფსულა მიიღეთ ჩვეულ დროს.</w:t>
      </w:r>
    </w:p>
    <w:p w14:paraId="5A3F5FDC"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4C4D571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რელივის გამოყენებასთან დაკავშირებით დამატებითი კითხვები გაქვთ, მიმართეთ ექიმს ან ფარმაცევტს.</w:t>
      </w:r>
    </w:p>
    <w:p w14:paraId="4E12AA81"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D23E39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არ მიიღოთ ორმაგი დოზა გამოტოვებული დოზის ასანაზღაურებლად.</w:t>
      </w:r>
    </w:p>
    <w:p w14:paraId="24DEF1B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17EB0B57"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ეფექტები, რომლებიც შეიძლება გამოვლინდეს რელივით მკურნალობის შეწყვეტისას</w:t>
      </w:r>
    </w:p>
    <w:p w14:paraId="2F1EBBA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რელივით მკურნალობის შეწყვეტის შემდეგ ეფექტი არ აღინიშნება.</w:t>
      </w:r>
    </w:p>
    <w:p w14:paraId="49110414"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2CD63F05"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4. რა არის შესაძლო გვერდითი ეფექტები?</w:t>
      </w:r>
    </w:p>
    <w:p w14:paraId="323C6EC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ეფექტები, მაგრამ ყველა პაციენტს არ აღენიშნება ეს გვერდითი მოვლენები.</w:t>
      </w:r>
    </w:p>
    <w:p w14:paraId="537342A1"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7CFEF0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გვერდითი ეფექტები კლასიფიცირდება შემდეგნაირად:</w:t>
      </w:r>
    </w:p>
    <w:p w14:paraId="4F10F55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ძალიან ხშირი: შეიძლება აღინიშნებოდეს 10 პაციენტიდან მინიმუმ 1-ში.</w:t>
      </w:r>
    </w:p>
    <w:p w14:paraId="58A2089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ხშირი: შეიძლება აღინიშნებოდეს 10 პაციენტიდან 1-ზე ნაკლებში, მაგრამ 100 პაციენტიდან 1-ზე მეტში.</w:t>
      </w:r>
    </w:p>
    <w:p w14:paraId="5B3062D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არახშირი: შეიძლება აღინიშნებოდეს 100 პაციენტიდან 1-ზე ნაკლებში, მაგრამ 1000 პაციენტიდან 1-ზე მეტში.</w:t>
      </w:r>
    </w:p>
    <w:p w14:paraId="6A4CD81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იშვიათი: შეიძლება აღინიშნებოდეს 1000 პაციენტიდან 1-ზე ნაკლებში, მაგრამ 10000 პაციენტიდან 1-ზე მეტში.</w:t>
      </w:r>
    </w:p>
    <w:p w14:paraId="210A486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ძალიან იშვიათი: შეიძლება აღინიშნებოდეს 10000 პაციენტიდან 1-ზე ნაკლებში.</w:t>
      </w:r>
    </w:p>
    <w:p w14:paraId="2288D97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უცნობი: არსებული მონაცემებით შეფასება შეუძლებელია.</w:t>
      </w:r>
    </w:p>
    <w:p w14:paraId="770C2EC1"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296A919C"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თუ რომელიმე ქვემოთ ჩამოთვლილი სიმპტომი გამოვლინდა, შეწყვიტეთ რელივის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7860CBE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ჭინჭრის ციება, გამონაყარი, თვალების, პირის ღრუს ან სახის შეშუპება, სუნთქვის გაძნელება ან ქავილი, რაც შეიძლება იყოს ალერგიული რეაქციების მძიმე ტიპების სიმპტომები, რომლებსაც ეწოდება ანგიონევროზული შეშუპება და ანაფილაქსიური რეაქცია.</w:t>
      </w:r>
    </w:p>
    <w:p w14:paraId="347C8DD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მძიმე ალერგიული რეაქცია (სტივენს-ჯონსონის სინდრომი და/ან ტოქსიკური ეპიდერმული ნეკროლიზი), რომელიც შეიძლება დაიწყოს გამონაყარით ერთ ადგილას, მაგრამ გავრცელდეს მთელ სხეულზე კანის ფართოდ გავრცელებით</w:t>
      </w:r>
    </w:p>
    <w:p w14:paraId="295AD21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ფართოდ გავრცელებული გამონაყარი, მაღალი სხეულის ტემპერატურა, ღვიძლის ფერმენტების მომატება, სისხლში დარღვევები (ეოზინოფილია), ლიმფური კვანძების გადიდება და სხვა ორგანოების დაზიანება (წამლისმიერი რეაქციები ეოზინოფილიით და სისტემური სიმპტომებით, ასევე ცნობილი როგორც DRESS ან წამლისმიერი ჰიპერმგრძნობელობის სინდრომი) (იხილეთ „განსაკუთრებული სიფრთხილე გამოიჩინეთ რელივი-ის გამოყენებისას შემდეგ შემთხვევებში“).</w:t>
      </w:r>
    </w:p>
    <w:p w14:paraId="1C3B8E49"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3CE41A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შეამჩნევთ რომელიმე შემდეგ გვერდით მოვლენას, აცნობეთ ექიმს:</w:t>
      </w:r>
    </w:p>
    <w:p w14:paraId="0AB8F01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xml:space="preserve">• ინფექციის ნებისმიერი ნიშანი, მათ შორის ცხელება, შემცივნება, ყელის ტკივილი, ხველა, პირის ღრუს წყლულები ან სისხლის მიმოქცევის დარღვევა (სეფსისი), </w:t>
      </w:r>
    </w:p>
    <w:p w14:paraId="73E089E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სისხლდენა ან სისხლჩაქცევები დაზიანების ან დაზიანების გარეშე, სისხლდენა ნებისმიერი ჩარევის შემდეგ,</w:t>
      </w:r>
    </w:p>
    <w:p w14:paraId="08188A4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ტკივილი გულმკერდის ან ფეხის არეში,</w:t>
      </w:r>
    </w:p>
    <w:p w14:paraId="307D10A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ქოშინი;</w:t>
      </w:r>
    </w:p>
    <w:p w14:paraId="48F5524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ძვლების ტკივილი, კუნთების სისუსტე, დაბნეულობა ან დაღლილობა, რაც შეიძლება გამოწვეული იყოს სისხლში კალციუმის მაღალი დონით.</w:t>
      </w:r>
    </w:p>
    <w:p w14:paraId="066245B0"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31826E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რელივს შეუძლია შეამციროს ინფექციებთან მებრძოლი სისხლის თეთრი უჯრედების და სისხლში თრომბოციტების (სისხლის თრომბოციტების) რაოდენობა, რომლებიც ხელს უწყობენ კოლტის წარმოქმნას, რაც იწვევს სისხლდენის დარღვევებს, როგორიცაა ცხვირიდან სისხლდენა და სისხლჩაქცევები. რელივმა ასევე შეიძლება გამოიწვიოს სისხლის თრომბების განვითარება (თრომბოზი) ვენებში.</w:t>
      </w:r>
    </w:p>
    <w:p w14:paraId="5098A3E9"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AD50C8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უნდა აღინიშნოს, რომ პაციენტების მცირე რაოდენობას შეიძლება განუვითარდეს კიბოს დამატებითი ტიპები და შესაძლებელია, რომ ეს რისკი გაიზარდოს რელივით მკურნალობისას. ამიტომ, ექიმმა ყურადღებით უნდა გაითვალისწინოს სარგებელი და რისკები რელივის დანიშვნისას.</w:t>
      </w:r>
    </w:p>
    <w:p w14:paraId="2A4D2F5E"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6E1EEAB5"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ძალიან ხშირი</w:t>
      </w:r>
    </w:p>
    <w:p w14:paraId="331F1F7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ანემია, რომელიც ვლინდება სისხლის წითელი უჯრედების რაოდენობის შემცირებით (ანემია, რომელმაც შეიძლება გამოიწვიოს დაღლილობა და სისუსტე)</w:t>
      </w:r>
    </w:p>
    <w:p w14:paraId="4C07AA1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სიწითლე, ქავილი</w:t>
      </w:r>
    </w:p>
    <w:p w14:paraId="5D15309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კუნთების სპაზმები, კუნთების სისუსტე, კუნთებში ჩხვლეტა, კუნთების ტკივილი, ძვლების ტკივილი, სახსრების ტკივილი, ზურგის ტკივილი, ხელებისა და ფეხების ტკივილი</w:t>
      </w:r>
    </w:p>
    <w:p w14:paraId="10F5CA7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შეშუპება, რომელიც ვრცელდება მთელ სხეულზე, მათ შორის ხელებსა და ფეხებზე</w:t>
      </w:r>
    </w:p>
    <w:p w14:paraId="406577F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სისუსტე, დაღლილობა</w:t>
      </w:r>
    </w:p>
    <w:p w14:paraId="0FB75FA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ცხელება და გრიპის მსგავსი დაავადების სიმპტომები (მათ შორის ცხელება, კუნთების ტკივილი, თავის ტკივილი, ყურის ტკივილი, ხველა და შემცივნება)</w:t>
      </w:r>
    </w:p>
    <w:p w14:paraId="08DD29E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ძილიანობა, კანში ჩხვლეტის ან წვის შეგრძნება, ტკივილი ხელებსა და ფეხებში, თავბრუსხვევა, კანკალი, მადის დაკარგვა, გემოს შეგრძნების დარღვევა</w:t>
      </w:r>
    </w:p>
    <w:p w14:paraId="279CC75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ტკივილი, სიმსივნის ზომის ზრდა ან სიმსივნის გარშემო სიწითლე</w:t>
      </w:r>
    </w:p>
    <w:p w14:paraId="4498920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წონის დაკლება</w:t>
      </w:r>
    </w:p>
    <w:p w14:paraId="2C26D13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ყაბზობა, დიარეა, გულისრევა, ღებინება, კუჭის ტკივილი, გულძმარვა</w:t>
      </w:r>
    </w:p>
    <w:p w14:paraId="6834E71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კალიუმის ან კალციუმის და/ან ნატრიუმის დაბალი დონე</w:t>
      </w:r>
    </w:p>
    <w:p w14:paraId="5091914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ფარისებრი ჯირკვლის არაეფექტური მუშაობა</w:t>
      </w:r>
    </w:p>
    <w:p w14:paraId="7B80292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ფეხის ტკივილი (შეიძლება იყოს ვენაში სისხლის კოლტის მიერ სისხლძარღვის ბლოკირების სიმპტომი), გულმკერდის ტკივილი ან ქოშინი (შეიძლება იყოს სისხლის კოლტების სიმპტომი ფილტვები, რომელსაც ფილტვის ემბოლია ეწოდება)</w:t>
      </w:r>
    </w:p>
    <w:p w14:paraId="7EB8033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ყველა სახის ინფექცია, მათ შორის ცხვირის დანამატი სინუსების ინფექცია, ფილტვის ინფექცია და ზედა სასუნთქი გზების ინფექცია</w:t>
      </w:r>
    </w:p>
    <w:p w14:paraId="745FBEB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ქოშინი</w:t>
      </w:r>
    </w:p>
    <w:p w14:paraId="1824C18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მხედველობის დაბინდვა</w:t>
      </w:r>
    </w:p>
    <w:p w14:paraId="55206D4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მხედველობის დაბინდვა (კატარაქტა)</w:t>
      </w:r>
    </w:p>
    <w:p w14:paraId="580CD02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თირკმელების არასწორად მუშაობის ან ნორმალური ფუნქციის შენარჩუნების პრობლემები</w:t>
      </w:r>
    </w:p>
    <w:p w14:paraId="7E99303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ღვიძლის ტესტების პათოლოგიური შედეგები</w:t>
      </w:r>
    </w:p>
    <w:p w14:paraId="55DBB0F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ღვიძლის ტესტების მომატება</w:t>
      </w:r>
    </w:p>
    <w:p w14:paraId="68206DF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ცილის ცვლილებები, რამაც შეიძლება გამოიწვიოს არტერიების შეშუპება</w:t>
      </w:r>
    </w:p>
    <w:p w14:paraId="3F2750B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შაქრის დონის მომატება (დიაბეტი)</w:t>
      </w:r>
    </w:p>
    <w:p w14:paraId="6250F20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შაქრის დონის შემცირება</w:t>
      </w:r>
    </w:p>
    <w:p w14:paraId="56618CB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თავის ტკივილი</w:t>
      </w:r>
    </w:p>
    <w:p w14:paraId="7760660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ცხვირიდან სისხლდენა</w:t>
      </w:r>
    </w:p>
    <w:p w14:paraId="4838008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სიმშრალე</w:t>
      </w:r>
    </w:p>
    <w:p w14:paraId="2779F69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დეპრესია, განწყობის ცვლილებები, დაძინების გაძნელება</w:t>
      </w:r>
    </w:p>
    <w:p w14:paraId="0CF4EE3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ხველა</w:t>
      </w:r>
    </w:p>
    <w:p w14:paraId="2B64AB0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არტერიული წნევის ვარდნა</w:t>
      </w:r>
    </w:p>
    <w:p w14:paraId="5000D6B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ფიზიკური დისკომფორტის ბუნდოვანი შეგრძნება, შეუძლოდ ყოფნა</w:t>
      </w:r>
    </w:p>
    <w:p w14:paraId="4B3B3C9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ყელის ანთება, პირის სიმშრალე</w:t>
      </w:r>
    </w:p>
    <w:p w14:paraId="3A91746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დეჰიდრატაცია</w:t>
      </w:r>
    </w:p>
    <w:p w14:paraId="792C838A"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BBF2E55"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ხშირი</w:t>
      </w:r>
    </w:p>
    <w:p w14:paraId="30614D9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სისხლის წითელი უჯრედების განადგურება (ჰემოლიზური ანემია)</w:t>
      </w:r>
    </w:p>
    <w:p w14:paraId="1FEB7EF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კანზე ზოგიერთი სახის სიმსივნის წარმოქმნა</w:t>
      </w:r>
    </w:p>
    <w:p w14:paraId="2872980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სისხლდენა ღრძილებიდან, კუჭიდან ან ნაწლავებიდან</w:t>
      </w:r>
    </w:p>
    <w:p w14:paraId="4F3F3DA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არტერიული წნევის მომატება, ნელი, სწრაფი ან არარეგულარული გულისცემა</w:t>
      </w:r>
    </w:p>
    <w:p w14:paraId="482C115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ნივთიერების რაოდენობის ზრდა, რაც სისხლის წითელი უჯრედების ნორმალური და პათოლოგიური დაშლის შედეგია</w:t>
      </w:r>
    </w:p>
    <w:p w14:paraId="5DA23E3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ცილის ტიპის მომატება, რომელიც მიუთითებს ორგანიზმში ანთებაზე</w:t>
      </w:r>
    </w:p>
    <w:p w14:paraId="343A081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გამუქება, კანის ფერის შეცვლა სისხლდენის გამო, როგორც წესი სილურჯეების სახით, კანის შეშპება სისხლავსეობით, სისხლჩაქცევები</w:t>
      </w:r>
    </w:p>
    <w:p w14:paraId="31545B9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შარდმჟავას მომატებული დონე</w:t>
      </w:r>
    </w:p>
    <w:p w14:paraId="0C4A09B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კანზე გამონაყარი, კანის სიწითლე, კანის დახეთქვა, აქერცვლა ან აშრევება, ჭინჭრის ციება (ამობურცული მდგომარეობა, რომელიც მოულოდნელად ჩნდება კანზე ქავილით და წვით)</w:t>
      </w:r>
    </w:p>
    <w:p w14:paraId="0F63A03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გაძლიერებული ოფლიანობა, ღამის ოფლიანობა</w:t>
      </w:r>
    </w:p>
    <w:p w14:paraId="7C06966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ყლაპვის გაძნელება, ყელის ტკივილი, ხმის ხარისხის გაუარტესება ან ხმის ცვლილებები</w:t>
      </w:r>
    </w:p>
    <w:p w14:paraId="23C3E1C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სურდო</w:t>
      </w:r>
    </w:p>
    <w:p w14:paraId="2CB86CC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შარდის ჩვეულებრივზე ბევრად მეტი ან გაცილებით ნაკლები გამოყოფა ან მოშარდვის კონტროლის შეუძლებლობა</w:t>
      </w:r>
    </w:p>
    <w:p w14:paraId="3A31C29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შარდში სისხლის აღმოჩენა</w:t>
      </w:r>
    </w:p>
    <w:p w14:paraId="220312D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ქოშინი, განსაკუთრებით წოლის დროს (შეიძლება გულის უკმარისობის ნიშანი იყოს)</w:t>
      </w:r>
    </w:p>
    <w:p w14:paraId="6AF5AE5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ერექციის დარღვევა</w:t>
      </w:r>
    </w:p>
    <w:p w14:paraId="6E2E5EA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ინსულტი, გონების დაკარგვა, თავბრუსხვევა (შუა ყურის პრობლემა, რომელიც გაგრძნობინებთ, რომ ყველაფერი ტრიალებს), გონების დროებითი დაკარგვა</w:t>
      </w:r>
    </w:p>
    <w:p w14:paraId="03F304A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ტკივილი გულმკერდის არეში, რომელიც ვრცელდება ხელებზე, კისერზე, ყბაზე, ზურგსა და მუცელზე, ოფლიანობის ან ქოშინის შეგრძნება, გულისრევის შეგრძნება ან ღებინება (შეიძლება იყოს გულის შეტევის/მიოკარდიუმის ინფარქტის სიმპტომები)</w:t>
      </w:r>
    </w:p>
    <w:p w14:paraId="1D06C44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კუნთების სისუსტე, ენერგიის ნაკლებობა</w:t>
      </w:r>
    </w:p>
    <w:p w14:paraId="27A58FF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კისრის ტკივილი ტკივილი გულმკერდის არეში</w:t>
      </w:r>
    </w:p>
    <w:p w14:paraId="159005D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სიცივის შეგრძნება</w:t>
      </w:r>
    </w:p>
    <w:p w14:paraId="513BE0A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სახსრების შეშუპება</w:t>
      </w:r>
    </w:p>
    <w:p w14:paraId="0126CD6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ნაღვლის დენადობის შენელება ან დაბლოკვა ღვიძლში</w:t>
      </w:r>
    </w:p>
    <w:p w14:paraId="48A199C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ფოსფორის ან მაგნიუმის დაბალი დონე სისხლში</w:t>
      </w:r>
    </w:p>
    <w:p w14:paraId="7A94CF6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მეტყველების გაძნელება</w:t>
      </w:r>
    </w:p>
    <w:p w14:paraId="39E516C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ღვიძლის დაზიანება</w:t>
      </w:r>
    </w:p>
    <w:p w14:paraId="24A8B0D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წონასწორობის დარღვევა, მოძრაობის გაძნელება</w:t>
      </w:r>
    </w:p>
    <w:p w14:paraId="7694A69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სიყრუე, ტინიტუსი</w:t>
      </w:r>
    </w:p>
    <w:p w14:paraId="3FC8703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ნერვის ტკივილი, პათოლოგიური შეგრძნება, განსაკუთრებით უსიამოვნო შეხებისას</w:t>
      </w:r>
    </w:p>
    <w:p w14:paraId="0786853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რკინის ჭარბი რაოდენობა</w:t>
      </w:r>
    </w:p>
    <w:p w14:paraId="4EB24E0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წყურვილი</w:t>
      </w:r>
    </w:p>
    <w:p w14:paraId="2968265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დაბნეულობა</w:t>
      </w:r>
    </w:p>
    <w:p w14:paraId="1B94334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კბილის ტკივილი</w:t>
      </w:r>
    </w:p>
    <w:p w14:paraId="1F80B3F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დაცემა, რამაც შეიძლება გამოიწვიოს ტრავმა</w:t>
      </w:r>
    </w:p>
    <w:p w14:paraId="2784DDE7"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2F41B239"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არახშირი</w:t>
      </w:r>
    </w:p>
    <w:p w14:paraId="065EFD3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ქალასშიდა სისხლდენა</w:t>
      </w:r>
    </w:p>
    <w:p w14:paraId="0525E06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სისხლის მიმოქცევის პრობლემები</w:t>
      </w:r>
    </w:p>
    <w:p w14:paraId="191EC80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მხედველობის დაკარგვა</w:t>
      </w:r>
    </w:p>
    <w:p w14:paraId="4CED857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სექსუალური სურვილის (სქესობრივი ლტოლვის) დაკარგვა</w:t>
      </w:r>
    </w:p>
    <w:p w14:paraId="4F272CC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xml:space="preserve">• ჭარბი შარდვა, ძვლების ტკივილის და სისუსტის თანხლებით, რაც შეიძლება მივიჩნიოთფანკონის სინდრომის (თირკმლის დაავადება) სიმპტომებად </w:t>
      </w:r>
    </w:p>
    <w:p w14:paraId="2CECDD3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ლორწოვანი გარსების ან თვალის სკლერებისს ყვითლად შეფერვა (სიყვითლე), ღია ფერის განავალი, მუქი შარდი, კანის ქავილი, გამონაყარი ან მუცლის ტკივილი ან შეშუპება (შეიძლება ღვიძლის დაზიანების ნიშნები იყოს).</w:t>
      </w:r>
    </w:p>
    <w:p w14:paraId="15EFD03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მსხვილი ნაწლავის ანთება, რომელსაც შეიძლება თან ახლდეს მუცლის ტკივილი, შებერილობა ან დიარეა</w:t>
      </w:r>
    </w:p>
    <w:p w14:paraId="2C1489A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თირკმლის მილაკოვანი ნეკროზი (თირკმლისუჯრედების დაზიანება)</w:t>
      </w:r>
    </w:p>
    <w:p w14:paraId="2AF1AF2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ფერის შეცვლა, მზის მიმართ მგრძნობელობა,</w:t>
      </w:r>
    </w:p>
    <w:p w14:paraId="14DA0D3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სიმსივნის ლიზისის სინდრომი [მეტაბოლური დარღვევები, რომლებიც წარმოიქმნება კიბოს მკურნალობის დროს და ზოგჯერ მკურნალობის გარეშე. ეს დარღვევები გამოწვეულია მომაკვდავი კიბოს უჯრედების დაშლის პროდუქტებით და მოიცავს სისხლის შემცველობის ცვლილებებს (მაღალი კალიუმი, ფოსფორი, შარდმჟავა და დაბალი კალციუმი), რაც იწვევს თირკმლის ფუნქციის, გულისცემის, ეპილეფსიური კრუნჩხვების და ზოგჯერ სიკვდილის ცვლილებებს]</w:t>
      </w:r>
    </w:p>
    <w:p w14:paraId="0C39D5D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ფილტვების მკვებავ სისხლძარღვებში არტერიული წნევის მომატება (ფილტვისმიერი ჰიპერტენზია).</w:t>
      </w:r>
    </w:p>
    <w:p w14:paraId="21CD714C"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6180426E"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უცნობი</w:t>
      </w:r>
    </w:p>
    <w:p w14:paraId="10815D4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უეცარი ან მსუბუქი, მაგრამ გაუარესებადი ტკივილი მუცლის ზედა ნაწილში და/ან ზურგში, რომელიც გრძელდება რამდენიმე დღე, რომელსაც შეიძლება თან ახლდეს გულისრევა, ღებინება, ცხელება და სწრაფი პულსი - ეს სიმპტომები შეიძლება გამოწვეული იყოს პანკრეასის ანთებით.</w:t>
      </w:r>
    </w:p>
    <w:p w14:paraId="4DE4A5D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ხიხინი, ქოშინი ან მშრალი ხველა, რაც შეიძლება იყოს ფილტვებში ქსოვილის ანთების სიმპტომები</w:t>
      </w:r>
    </w:p>
    <w:p w14:paraId="57BC022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დაფიქსირდა კუნთების დაშლის იშვიათი შემთხვევები (კუნთების ტკივილი, სისუსტე ან შეშუპება), რომელთაგან ზოგიერთმა შეიძლება გამოიწვიოს თირკმლის პრობლემები (რაბდომიოლიზი), რაც ხდება მაშინ, როდესაც რელივი მიიღება სტატინთან (ქოლესტერინის დამწევი პრეპარატის ტიპი) ერთად</w:t>
      </w:r>
    </w:p>
    <w:p w14:paraId="62AB571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მდგომარეობა, რომელიც გამოწვეულია წვრილი სისხლძარღვების ანთებით, სახსრების ტკივილით და ცხელებით (ლეიკოციტოკლასტური ვასკულიტი)</w:t>
      </w:r>
    </w:p>
    <w:p w14:paraId="62395E7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კუჭის ან ნაწლავის კედლის დარღვევა. ამან შეიძლება გამოიწვიოს ძალიან მძიმე ინფექციები. აცნობეთ ექიმს, თუ გაქვთ მუცლის ძლიერი ტკივილი, ცხელება, გულისრევა, ღებინება, სისხლი განავალში ან ცვლილებები ნაწლავების ქცევაში.</w:t>
      </w:r>
    </w:p>
    <w:p w14:paraId="4DEA6CF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ვირუსული ინფექციები, მათ შორის დაავადება, რომელიც იწვევს კანზე მტკივნეულ გამონაყარს, რომელსაც თან ახლავს ბუშტუკები (ჰერპეს ზოსტერი - ასევე ცნობილი როგორც ზოსტერი) და ინფექციის რეციდივი, რომელიც იწვევს კანისა და თვალების გაყვითლებას, მუქ ყავისფერ შარდს, ტკივილს კუჭის მარჯვენა მხარეს, ცხელებას, გულისრევას და ღებინებას (B ჰეპატიტის ინფექცია).</w:t>
      </w:r>
    </w:p>
    <w:p w14:paraId="35627F1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გადანერგილი ორგანოს უარყოფა (მაგალითად, თირკმელი, გული)</w:t>
      </w:r>
    </w:p>
    <w:p w14:paraId="1EB1926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1D497FF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აცნობეთ თქვენს ექიმს ან ფარმაცევტს, თუ რომელიმე გვერდითი მოვლენა გახდება მძიმე ან თუ შეამჩნევთ რაიმე გვერდით მოვლენას, რომელიც არ არის ჩამოთვლილი ამ ფურცელ-ჩანართში.</w:t>
      </w:r>
    </w:p>
    <w:p w14:paraId="27BEC959"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5D3F3206" w14:textId="77777777" w:rsidR="00A86D02" w:rsidRPr="00D81EE2" w:rsidRDefault="00A86D02" w:rsidP="00737D6C">
      <w:pPr>
        <w:tabs>
          <w:tab w:val="left" w:pos="2589"/>
        </w:tabs>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გვერდითი ეფექტების შესახებ შეტყობინება</w:t>
      </w:r>
    </w:p>
    <w:p w14:paraId="5C6EF01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შენიშნავთ რაიმე გვერდით მოვლენას, რომელიც ჩამოთვლილია ან არ არის ჩამოთვლილი ამ ჩანართში, მიმართეთ თქვენს ექიმს, ფარმაცევტს ან ექთანს. გარდა ამისა, გთხოვთ, შეატყობინოთ თქვენს მიერ განცდილი გვერდითი ეფექტის შესახებ თურქეთის ფარმაკოზედამხედველობის ცენტრს (TÜFAM) www.tick.gov.tr-ზე „წამლის გვერდითი მოვლენების შესახებ შეტყობინების“ ხატულაზე დაწკაპუნებით ან დარეკვით შეტყობინების ცხელ ხაზზე 0 800 314 00 08 ნომერზე. ნებისმიერი გვერდითი ეფექტის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26FD6904"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62B27CF1"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5. როგორ შევინახოთ რელივი?</w:t>
      </w:r>
    </w:p>
    <w:p w14:paraId="7470161E"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B0D84A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რელივი ინახება შეფუთვაში, ბავშვებისთვის მიუწვდომელ ადგილას.</w:t>
      </w:r>
    </w:p>
    <w:p w14:paraId="20A7730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შეინახეთ ოთახის, არაუმეტეს  25°C ტემპერატურაზე.</w:t>
      </w:r>
    </w:p>
    <w:p w14:paraId="52F5BF3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გამოიყენეთ ვარგისობის ვადის დაცვით.</w:t>
      </w:r>
    </w:p>
    <w:p w14:paraId="38B6A19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არ გამოიყენოთ რელივი შეფუთვაზე მითითებული ვარგისობის ვადის გასვლის შემდეგ. თუ პროდუქტში და/ან მის შეფუთვაში რაიმე დეფექტს შეამჩნევთ, არ გამოიყენოთ ტრლივი.</w:t>
      </w:r>
    </w:p>
    <w:p w14:paraId="5161DF31"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2BC43A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დასრულების შემდეგ, გამოუყენებელი რელივის კაფსულები  უნდა დაუბრუნოთ ფარმაცევტს.</w:t>
      </w:r>
    </w:p>
    <w:p w14:paraId="7B7B2F6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FD5AFC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არ გადაყაროთ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03C50B6F"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954664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ადამიანის მოხმარებისთვის განკუთვნილი ციტოტოქსიკური და ციტოსტატიკური სამკურნალო საშუალებების ცარიელი პირველადი შეფუთვის ნარჩენები საშიში ნარჩენებია და ეს ნარჩენები იმართება ნარჩენების მართვის რეგულაციის შესაბამისად, რომელიც გამოქვეყნებულია ოფიციალურ გაზეთში 2015 წლის 4 თებერვლით და ნომრით 29314.</w:t>
      </w:r>
    </w:p>
    <w:p w14:paraId="75E3D00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FAFDB5B" w14:textId="77777777" w:rsidR="00A86D02" w:rsidRPr="00D81EE2" w:rsidRDefault="00A86D02" w:rsidP="00737D6C">
      <w:pPr>
        <w:pStyle w:val="BodyText"/>
        <w:spacing w:after="0"/>
        <w:ind w:right="41"/>
        <w:jc w:val="both"/>
        <w:rPr>
          <w:b/>
          <w:iCs/>
          <w:noProof/>
          <w:sz w:val="24"/>
          <w:szCs w:val="24"/>
          <w:lang w:val="ka-GE"/>
        </w:rPr>
      </w:pPr>
      <w:r w:rsidRPr="00D81EE2">
        <w:rPr>
          <w:rFonts w:ascii="Sylfaen" w:hAnsi="Sylfaen" w:cs="Sylfaen"/>
          <w:b/>
          <w:noProof/>
          <w:sz w:val="24"/>
          <w:szCs w:val="24"/>
          <w:lang w:val="ka-GE"/>
        </w:rPr>
        <w:t>სავაჭრო ლიცენზიის მფლობელი</w:t>
      </w:r>
      <w:r w:rsidRPr="00D81EE2">
        <w:rPr>
          <w:b/>
          <w:noProof/>
          <w:sz w:val="24"/>
          <w:szCs w:val="24"/>
          <w:lang w:val="ka-GE"/>
        </w:rPr>
        <w:t xml:space="preserve">: </w:t>
      </w:r>
    </w:p>
    <w:p w14:paraId="587F0AFF" w14:textId="77777777" w:rsidR="00A86D02" w:rsidRPr="00D81EE2" w:rsidRDefault="00A86D02" w:rsidP="00737D6C">
      <w:pPr>
        <w:pStyle w:val="BodyText"/>
        <w:spacing w:after="0"/>
        <w:ind w:right="41"/>
        <w:jc w:val="both"/>
        <w:rPr>
          <w:bCs/>
          <w:iCs/>
          <w:noProof/>
          <w:sz w:val="24"/>
          <w:szCs w:val="24"/>
          <w:lang w:val="ka-GE"/>
        </w:rPr>
      </w:pPr>
      <w:r w:rsidRPr="00D81EE2">
        <w:rPr>
          <w:noProof/>
          <w:sz w:val="24"/>
          <w:szCs w:val="24"/>
          <w:lang w:val="ka-GE"/>
        </w:rPr>
        <w:t>Abdi İbrahim İlaç San ve Tic. A.Ş.</w:t>
      </w:r>
    </w:p>
    <w:p w14:paraId="1CD5C9C8" w14:textId="77777777" w:rsidR="00A86D02" w:rsidRPr="00D81EE2" w:rsidRDefault="00A86D02" w:rsidP="00737D6C">
      <w:pPr>
        <w:pStyle w:val="BodyText"/>
        <w:spacing w:after="0"/>
        <w:ind w:right="41"/>
        <w:jc w:val="both"/>
        <w:rPr>
          <w:bCs/>
          <w:iCs/>
          <w:noProof/>
          <w:sz w:val="24"/>
          <w:szCs w:val="24"/>
          <w:lang w:val="ka-GE"/>
        </w:rPr>
      </w:pPr>
      <w:r w:rsidRPr="00D81EE2">
        <w:rPr>
          <w:noProof/>
          <w:sz w:val="24"/>
          <w:szCs w:val="24"/>
          <w:lang w:val="ka-GE"/>
        </w:rPr>
        <w:t xml:space="preserve">Maslak / Istanbul </w:t>
      </w:r>
    </w:p>
    <w:p w14:paraId="50AABBC5" w14:textId="77777777" w:rsidR="00A86D02" w:rsidRPr="00D81EE2" w:rsidRDefault="00A86D02" w:rsidP="00737D6C">
      <w:pPr>
        <w:pStyle w:val="BodyText"/>
        <w:spacing w:after="0"/>
        <w:ind w:right="41"/>
        <w:jc w:val="both"/>
        <w:rPr>
          <w:b/>
          <w:iCs/>
          <w:noProof/>
          <w:sz w:val="24"/>
          <w:szCs w:val="24"/>
          <w:lang w:val="ka-GE"/>
        </w:rPr>
      </w:pPr>
    </w:p>
    <w:p w14:paraId="40F264A9" w14:textId="77777777" w:rsidR="00A86D02" w:rsidRPr="00D81EE2" w:rsidRDefault="00A86D02" w:rsidP="00737D6C">
      <w:pPr>
        <w:pStyle w:val="BodyText"/>
        <w:spacing w:after="0"/>
        <w:ind w:right="41"/>
        <w:jc w:val="both"/>
        <w:rPr>
          <w:b/>
          <w:iCs/>
          <w:noProof/>
          <w:sz w:val="24"/>
          <w:szCs w:val="24"/>
          <w:lang w:val="ka-GE"/>
        </w:rPr>
      </w:pPr>
      <w:r w:rsidRPr="00D81EE2">
        <w:rPr>
          <w:rFonts w:ascii="Sylfaen" w:hAnsi="Sylfaen" w:cs="Sylfaen"/>
          <w:b/>
          <w:noProof/>
          <w:sz w:val="24"/>
          <w:szCs w:val="24"/>
          <w:lang w:val="ka-GE"/>
        </w:rPr>
        <w:t>წარმოების ადგილი</w:t>
      </w:r>
      <w:r w:rsidRPr="00D81EE2">
        <w:rPr>
          <w:b/>
          <w:noProof/>
          <w:sz w:val="24"/>
          <w:szCs w:val="24"/>
          <w:lang w:val="ka-GE"/>
        </w:rPr>
        <w:t xml:space="preserve">: </w:t>
      </w:r>
    </w:p>
    <w:p w14:paraId="2E0C770B" w14:textId="77777777" w:rsidR="00A86D02" w:rsidRPr="00D81EE2" w:rsidRDefault="00A86D02" w:rsidP="00737D6C">
      <w:pPr>
        <w:pStyle w:val="BodyText"/>
        <w:spacing w:after="0"/>
        <w:ind w:right="41"/>
        <w:jc w:val="both"/>
        <w:rPr>
          <w:bCs/>
          <w:iCs/>
          <w:noProof/>
          <w:sz w:val="24"/>
          <w:szCs w:val="24"/>
          <w:lang w:val="ka-GE"/>
        </w:rPr>
      </w:pPr>
      <w:r w:rsidRPr="00D81EE2">
        <w:rPr>
          <w:noProof/>
          <w:sz w:val="24"/>
          <w:szCs w:val="24"/>
          <w:lang w:val="ka-GE"/>
        </w:rPr>
        <w:t>Abdi İbrahim İlaç San ve Tic. A.Ş.</w:t>
      </w:r>
    </w:p>
    <w:p w14:paraId="2F3FBE0F" w14:textId="77777777" w:rsidR="00A86D02" w:rsidRPr="00D81EE2" w:rsidRDefault="00A86D02" w:rsidP="00737D6C">
      <w:pPr>
        <w:pStyle w:val="BodyText"/>
        <w:spacing w:after="0"/>
        <w:ind w:right="41"/>
        <w:jc w:val="both"/>
        <w:rPr>
          <w:bCs/>
          <w:iCs/>
          <w:noProof/>
          <w:sz w:val="24"/>
          <w:szCs w:val="24"/>
          <w:lang w:val="ka-GE"/>
        </w:rPr>
      </w:pPr>
      <w:r w:rsidRPr="00D81EE2">
        <w:rPr>
          <w:noProof/>
          <w:sz w:val="24"/>
          <w:szCs w:val="24"/>
          <w:lang w:val="ka-GE"/>
        </w:rPr>
        <w:t>Esenyurt/İstanbul</w:t>
      </w:r>
    </w:p>
    <w:p w14:paraId="3B6B0FDB"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154C063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ეს პაციენტის საინფორმაციო ჩანართი დამტკიცებულია 12/10/2023.</w:t>
      </w:r>
    </w:p>
    <w:p w14:paraId="20968A80" w14:textId="77777777" w:rsidR="00A86D02" w:rsidRPr="00D81EE2" w:rsidRDefault="00A86D02" w:rsidP="00E51A05">
      <w:pPr>
        <w:tabs>
          <w:tab w:val="left" w:pos="2589"/>
        </w:tabs>
        <w:spacing w:after="0" w:line="240" w:lineRule="auto"/>
        <w:rPr>
          <w:rFonts w:ascii="Sylfaen" w:hAnsi="Sylfaen"/>
          <w:noProof/>
          <w:sz w:val="24"/>
          <w:szCs w:val="24"/>
          <w:lang w:val="ka-GE"/>
        </w:rPr>
      </w:pPr>
    </w:p>
    <w:p w14:paraId="4A4C1E46" w14:textId="77777777" w:rsidR="00A86D02" w:rsidRPr="00D81EE2" w:rsidRDefault="00A86D02" w:rsidP="004A6783">
      <w:pPr>
        <w:tabs>
          <w:tab w:val="left" w:pos="2589"/>
        </w:tabs>
        <w:spacing w:after="0" w:line="240" w:lineRule="auto"/>
        <w:rPr>
          <w:rFonts w:ascii="Sylfaen" w:hAnsi="Sylfaen"/>
          <w:b/>
          <w:noProof/>
          <w:sz w:val="24"/>
          <w:szCs w:val="24"/>
          <w:lang w:val="ka-GE"/>
        </w:rPr>
      </w:pPr>
    </w:p>
    <w:p w14:paraId="65325219" w14:textId="77777777" w:rsidR="00A86D02" w:rsidRPr="00D81EE2" w:rsidRDefault="00A86D02" w:rsidP="004A6783">
      <w:pPr>
        <w:autoSpaceDE w:val="0"/>
        <w:autoSpaceDN w:val="0"/>
        <w:adjustRightInd w:val="0"/>
        <w:spacing w:after="0" w:line="240" w:lineRule="auto"/>
        <w:jc w:val="both"/>
        <w:rPr>
          <w:rFonts w:ascii="Times New Roman" w:hAnsi="Times New Roman" w:cs="Times New Roman"/>
          <w:b/>
          <w:bCs/>
          <w:noProof/>
          <w:sz w:val="24"/>
          <w:szCs w:val="24"/>
          <w:lang w:val="ka-GE"/>
        </w:rPr>
      </w:pPr>
    </w:p>
    <w:sectPr w:rsidR="00A86D02" w:rsidRPr="00D81EE2" w:rsidSect="00CE2DFE">
      <w:pgSz w:w="12240" w:h="15840"/>
      <w:pgMar w:top="540" w:right="720" w:bottom="45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2.25pt;height:27pt;visibility:visible" o:bullet="t">
        <v:imagedata r:id="rId1" o:title=""/>
      </v:shape>
    </w:pict>
  </w:numPicBullet>
  <w:abstractNum w:abstractNumId="0" w15:restartNumberingAfterBreak="0">
    <w:nsid w:val="0702058C"/>
    <w:multiLevelType w:val="hybridMultilevel"/>
    <w:tmpl w:val="27D434C4"/>
    <w:lvl w:ilvl="0" w:tplc="91421A24">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27EA9"/>
    <w:multiLevelType w:val="hybridMultilevel"/>
    <w:tmpl w:val="BE705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BC4150"/>
    <w:multiLevelType w:val="hybridMultilevel"/>
    <w:tmpl w:val="C980D40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112F33"/>
    <w:multiLevelType w:val="hybridMultilevel"/>
    <w:tmpl w:val="EB5E24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FDB0441"/>
    <w:multiLevelType w:val="hybridMultilevel"/>
    <w:tmpl w:val="C30A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E290C"/>
    <w:multiLevelType w:val="hybridMultilevel"/>
    <w:tmpl w:val="FEBC2F7E"/>
    <w:lvl w:ilvl="0" w:tplc="04150001">
      <w:start w:val="1"/>
      <w:numFmt w:val="bullet"/>
      <w:lvlText w:val=""/>
      <w:lvlJc w:val="left"/>
      <w:pPr>
        <w:ind w:left="360" w:hanging="360"/>
      </w:pPr>
      <w:rPr>
        <w:rFonts w:ascii="Symbol" w:hAnsi="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484F3780"/>
    <w:multiLevelType w:val="hybridMultilevel"/>
    <w:tmpl w:val="B62C4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F06CAC"/>
    <w:multiLevelType w:val="hybridMultilevel"/>
    <w:tmpl w:val="8A9E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EC22921"/>
    <w:multiLevelType w:val="hybridMultilevel"/>
    <w:tmpl w:val="2494A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054231307">
    <w:abstractNumId w:val="2"/>
  </w:num>
  <w:num w:numId="2" w16cid:durableId="1559434755">
    <w:abstractNumId w:val="4"/>
  </w:num>
  <w:num w:numId="3" w16cid:durableId="1926524957">
    <w:abstractNumId w:val="0"/>
  </w:num>
  <w:num w:numId="4" w16cid:durableId="53744288">
    <w:abstractNumId w:val="8"/>
  </w:num>
  <w:num w:numId="5" w16cid:durableId="847404937">
    <w:abstractNumId w:val="6"/>
  </w:num>
  <w:num w:numId="6" w16cid:durableId="513347544">
    <w:abstractNumId w:val="9"/>
  </w:num>
  <w:num w:numId="7" w16cid:durableId="1596936926">
    <w:abstractNumId w:val="3"/>
  </w:num>
  <w:num w:numId="8" w16cid:durableId="2044206935">
    <w:abstractNumId w:val="1"/>
  </w:num>
  <w:num w:numId="9" w16cid:durableId="1827937951">
    <w:abstractNumId w:val="5"/>
  </w:num>
  <w:num w:numId="10" w16cid:durableId="417364137">
    <w:abstractNumId w:val="7"/>
  </w:num>
  <w:num w:numId="11" w16cid:durableId="11058862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5E83"/>
    <w:rsid w:val="000078FA"/>
    <w:rsid w:val="000138A8"/>
    <w:rsid w:val="00015103"/>
    <w:rsid w:val="00017052"/>
    <w:rsid w:val="00017451"/>
    <w:rsid w:val="00025872"/>
    <w:rsid w:val="0003152B"/>
    <w:rsid w:val="00032A72"/>
    <w:rsid w:val="00040F0A"/>
    <w:rsid w:val="00041A0C"/>
    <w:rsid w:val="000467AA"/>
    <w:rsid w:val="000519A7"/>
    <w:rsid w:val="00051BD1"/>
    <w:rsid w:val="00052019"/>
    <w:rsid w:val="00052708"/>
    <w:rsid w:val="00053601"/>
    <w:rsid w:val="000648B2"/>
    <w:rsid w:val="000658F4"/>
    <w:rsid w:val="000669BB"/>
    <w:rsid w:val="00066E81"/>
    <w:rsid w:val="0008124E"/>
    <w:rsid w:val="00081D91"/>
    <w:rsid w:val="00083DB6"/>
    <w:rsid w:val="00097316"/>
    <w:rsid w:val="000A05FA"/>
    <w:rsid w:val="000A159E"/>
    <w:rsid w:val="000A5CE4"/>
    <w:rsid w:val="000B107C"/>
    <w:rsid w:val="000B17F0"/>
    <w:rsid w:val="000B1A48"/>
    <w:rsid w:val="000B2C74"/>
    <w:rsid w:val="000D56DE"/>
    <w:rsid w:val="000E1EEA"/>
    <w:rsid w:val="000E2B6B"/>
    <w:rsid w:val="000F3DA7"/>
    <w:rsid w:val="000F4D0D"/>
    <w:rsid w:val="00103332"/>
    <w:rsid w:val="00106867"/>
    <w:rsid w:val="001122C0"/>
    <w:rsid w:val="00116694"/>
    <w:rsid w:val="001258C1"/>
    <w:rsid w:val="00130E3D"/>
    <w:rsid w:val="0013561C"/>
    <w:rsid w:val="00145BED"/>
    <w:rsid w:val="00147AB3"/>
    <w:rsid w:val="0015377E"/>
    <w:rsid w:val="00153BB8"/>
    <w:rsid w:val="00156A28"/>
    <w:rsid w:val="00161D7F"/>
    <w:rsid w:val="001667B6"/>
    <w:rsid w:val="00174CB8"/>
    <w:rsid w:val="001762A3"/>
    <w:rsid w:val="00180721"/>
    <w:rsid w:val="00191983"/>
    <w:rsid w:val="00192AED"/>
    <w:rsid w:val="001933F0"/>
    <w:rsid w:val="00195784"/>
    <w:rsid w:val="001A5E9E"/>
    <w:rsid w:val="001A7D20"/>
    <w:rsid w:val="001B4A00"/>
    <w:rsid w:val="001B4F27"/>
    <w:rsid w:val="001B6E17"/>
    <w:rsid w:val="001B7484"/>
    <w:rsid w:val="001C63CB"/>
    <w:rsid w:val="001D31C3"/>
    <w:rsid w:val="001D6B6A"/>
    <w:rsid w:val="001E303F"/>
    <w:rsid w:val="001E3267"/>
    <w:rsid w:val="001F1CCB"/>
    <w:rsid w:val="001F26C1"/>
    <w:rsid w:val="001F2749"/>
    <w:rsid w:val="001F30BB"/>
    <w:rsid w:val="002001B7"/>
    <w:rsid w:val="002209A1"/>
    <w:rsid w:val="00224899"/>
    <w:rsid w:val="002251C7"/>
    <w:rsid w:val="0023185F"/>
    <w:rsid w:val="00247274"/>
    <w:rsid w:val="00267627"/>
    <w:rsid w:val="00270302"/>
    <w:rsid w:val="002705B4"/>
    <w:rsid w:val="002756FD"/>
    <w:rsid w:val="00275912"/>
    <w:rsid w:val="0027641D"/>
    <w:rsid w:val="00287A5A"/>
    <w:rsid w:val="00287FBD"/>
    <w:rsid w:val="002971F4"/>
    <w:rsid w:val="00297D3C"/>
    <w:rsid w:val="002A0002"/>
    <w:rsid w:val="002A11D0"/>
    <w:rsid w:val="002A5A17"/>
    <w:rsid w:val="002A70F9"/>
    <w:rsid w:val="002B4F26"/>
    <w:rsid w:val="002B64C7"/>
    <w:rsid w:val="002C2588"/>
    <w:rsid w:val="002C2E41"/>
    <w:rsid w:val="002C4856"/>
    <w:rsid w:val="002C5F59"/>
    <w:rsid w:val="002C6503"/>
    <w:rsid w:val="002D15AD"/>
    <w:rsid w:val="002E3832"/>
    <w:rsid w:val="002E47E0"/>
    <w:rsid w:val="002F63C6"/>
    <w:rsid w:val="00314396"/>
    <w:rsid w:val="0032171E"/>
    <w:rsid w:val="003239D9"/>
    <w:rsid w:val="00323E7D"/>
    <w:rsid w:val="0032407C"/>
    <w:rsid w:val="00330724"/>
    <w:rsid w:val="00331633"/>
    <w:rsid w:val="00331A95"/>
    <w:rsid w:val="0033212D"/>
    <w:rsid w:val="00332425"/>
    <w:rsid w:val="0033436A"/>
    <w:rsid w:val="00334675"/>
    <w:rsid w:val="00335F3E"/>
    <w:rsid w:val="003408A7"/>
    <w:rsid w:val="00345C05"/>
    <w:rsid w:val="00354C6E"/>
    <w:rsid w:val="003575D5"/>
    <w:rsid w:val="00363A4B"/>
    <w:rsid w:val="003671D6"/>
    <w:rsid w:val="003821CC"/>
    <w:rsid w:val="00386490"/>
    <w:rsid w:val="00390D39"/>
    <w:rsid w:val="003929BD"/>
    <w:rsid w:val="00393B7C"/>
    <w:rsid w:val="0039605E"/>
    <w:rsid w:val="003965F0"/>
    <w:rsid w:val="00397298"/>
    <w:rsid w:val="003A4DC8"/>
    <w:rsid w:val="003B32A5"/>
    <w:rsid w:val="003B534D"/>
    <w:rsid w:val="003B7869"/>
    <w:rsid w:val="003C5E63"/>
    <w:rsid w:val="003D57F2"/>
    <w:rsid w:val="003D6163"/>
    <w:rsid w:val="003E6189"/>
    <w:rsid w:val="00400231"/>
    <w:rsid w:val="00415285"/>
    <w:rsid w:val="0042248B"/>
    <w:rsid w:val="00436CA9"/>
    <w:rsid w:val="0044100B"/>
    <w:rsid w:val="00444AC2"/>
    <w:rsid w:val="00455A1C"/>
    <w:rsid w:val="00460BE9"/>
    <w:rsid w:val="00465EB3"/>
    <w:rsid w:val="0048469F"/>
    <w:rsid w:val="00490C68"/>
    <w:rsid w:val="00491E13"/>
    <w:rsid w:val="00493331"/>
    <w:rsid w:val="00493A3C"/>
    <w:rsid w:val="0049518C"/>
    <w:rsid w:val="00496028"/>
    <w:rsid w:val="004A3155"/>
    <w:rsid w:val="004A6783"/>
    <w:rsid w:val="004A68D7"/>
    <w:rsid w:val="004A7C3C"/>
    <w:rsid w:val="004B1B71"/>
    <w:rsid w:val="004B22F6"/>
    <w:rsid w:val="004C3E0B"/>
    <w:rsid w:val="004C502B"/>
    <w:rsid w:val="004D033C"/>
    <w:rsid w:val="004D16C0"/>
    <w:rsid w:val="004D6F16"/>
    <w:rsid w:val="004E04B8"/>
    <w:rsid w:val="004F1554"/>
    <w:rsid w:val="0050622A"/>
    <w:rsid w:val="005105D4"/>
    <w:rsid w:val="00541163"/>
    <w:rsid w:val="00545FB6"/>
    <w:rsid w:val="00555DDD"/>
    <w:rsid w:val="00557651"/>
    <w:rsid w:val="00560574"/>
    <w:rsid w:val="00564616"/>
    <w:rsid w:val="00564873"/>
    <w:rsid w:val="0056643B"/>
    <w:rsid w:val="005765CD"/>
    <w:rsid w:val="005809AC"/>
    <w:rsid w:val="005900EA"/>
    <w:rsid w:val="00590BC6"/>
    <w:rsid w:val="005936B7"/>
    <w:rsid w:val="00594ED3"/>
    <w:rsid w:val="005A2CE9"/>
    <w:rsid w:val="005A4574"/>
    <w:rsid w:val="005A5808"/>
    <w:rsid w:val="005B00FF"/>
    <w:rsid w:val="005B4B14"/>
    <w:rsid w:val="005B6A18"/>
    <w:rsid w:val="005C2201"/>
    <w:rsid w:val="005D42DC"/>
    <w:rsid w:val="005D4DBD"/>
    <w:rsid w:val="005D4E92"/>
    <w:rsid w:val="005D5BBA"/>
    <w:rsid w:val="005D6F90"/>
    <w:rsid w:val="005D7EB2"/>
    <w:rsid w:val="005E250E"/>
    <w:rsid w:val="005E5DAA"/>
    <w:rsid w:val="005E770F"/>
    <w:rsid w:val="005F6C46"/>
    <w:rsid w:val="005F7D51"/>
    <w:rsid w:val="006010A7"/>
    <w:rsid w:val="00603994"/>
    <w:rsid w:val="00605534"/>
    <w:rsid w:val="00610D45"/>
    <w:rsid w:val="00611611"/>
    <w:rsid w:val="00624064"/>
    <w:rsid w:val="0063287A"/>
    <w:rsid w:val="0063524B"/>
    <w:rsid w:val="00636FF3"/>
    <w:rsid w:val="006405E6"/>
    <w:rsid w:val="00645832"/>
    <w:rsid w:val="006520E7"/>
    <w:rsid w:val="006574E7"/>
    <w:rsid w:val="00657A40"/>
    <w:rsid w:val="006708FF"/>
    <w:rsid w:val="006810E2"/>
    <w:rsid w:val="006819F4"/>
    <w:rsid w:val="00682869"/>
    <w:rsid w:val="00682FB3"/>
    <w:rsid w:val="00683BB9"/>
    <w:rsid w:val="00695D31"/>
    <w:rsid w:val="006A08B4"/>
    <w:rsid w:val="006B4A62"/>
    <w:rsid w:val="006B4E39"/>
    <w:rsid w:val="006B5AE2"/>
    <w:rsid w:val="006B6BEF"/>
    <w:rsid w:val="006C114C"/>
    <w:rsid w:val="006C32A8"/>
    <w:rsid w:val="006C4490"/>
    <w:rsid w:val="006C60A4"/>
    <w:rsid w:val="006C67D0"/>
    <w:rsid w:val="006C7FDB"/>
    <w:rsid w:val="006D05EF"/>
    <w:rsid w:val="006D305A"/>
    <w:rsid w:val="006D4DE7"/>
    <w:rsid w:val="006D6BC8"/>
    <w:rsid w:val="006D781D"/>
    <w:rsid w:val="006E1415"/>
    <w:rsid w:val="006E3884"/>
    <w:rsid w:val="006E7548"/>
    <w:rsid w:val="006F17F2"/>
    <w:rsid w:val="006F1A13"/>
    <w:rsid w:val="00700ABE"/>
    <w:rsid w:val="00702C97"/>
    <w:rsid w:val="00705F96"/>
    <w:rsid w:val="00706E98"/>
    <w:rsid w:val="00710AB2"/>
    <w:rsid w:val="0071121C"/>
    <w:rsid w:val="007115B7"/>
    <w:rsid w:val="0071528A"/>
    <w:rsid w:val="0072208B"/>
    <w:rsid w:val="0073493A"/>
    <w:rsid w:val="007353C0"/>
    <w:rsid w:val="00736B34"/>
    <w:rsid w:val="0073725A"/>
    <w:rsid w:val="00737D6C"/>
    <w:rsid w:val="00742701"/>
    <w:rsid w:val="007444F0"/>
    <w:rsid w:val="0074538F"/>
    <w:rsid w:val="007534A5"/>
    <w:rsid w:val="00755756"/>
    <w:rsid w:val="0077255C"/>
    <w:rsid w:val="0077331A"/>
    <w:rsid w:val="00773CF4"/>
    <w:rsid w:val="007816E9"/>
    <w:rsid w:val="007835E9"/>
    <w:rsid w:val="00787B76"/>
    <w:rsid w:val="00787EF7"/>
    <w:rsid w:val="00792D60"/>
    <w:rsid w:val="007A52DE"/>
    <w:rsid w:val="007A5651"/>
    <w:rsid w:val="007A7328"/>
    <w:rsid w:val="007B212B"/>
    <w:rsid w:val="007C469B"/>
    <w:rsid w:val="007C47E9"/>
    <w:rsid w:val="007C4B77"/>
    <w:rsid w:val="007C5E01"/>
    <w:rsid w:val="007C67AF"/>
    <w:rsid w:val="007D3B01"/>
    <w:rsid w:val="007D43E4"/>
    <w:rsid w:val="008011D2"/>
    <w:rsid w:val="00803EE8"/>
    <w:rsid w:val="00805171"/>
    <w:rsid w:val="00811EDC"/>
    <w:rsid w:val="008160A7"/>
    <w:rsid w:val="00816685"/>
    <w:rsid w:val="00824DFA"/>
    <w:rsid w:val="0084273F"/>
    <w:rsid w:val="0084378F"/>
    <w:rsid w:val="00851B09"/>
    <w:rsid w:val="00864DED"/>
    <w:rsid w:val="008736ED"/>
    <w:rsid w:val="0088105E"/>
    <w:rsid w:val="00890D6F"/>
    <w:rsid w:val="008938B2"/>
    <w:rsid w:val="008963B3"/>
    <w:rsid w:val="008A02B8"/>
    <w:rsid w:val="008A2458"/>
    <w:rsid w:val="008A4F48"/>
    <w:rsid w:val="008B038C"/>
    <w:rsid w:val="008C0894"/>
    <w:rsid w:val="008C1893"/>
    <w:rsid w:val="008C3CDD"/>
    <w:rsid w:val="008C7848"/>
    <w:rsid w:val="008C7E53"/>
    <w:rsid w:val="008D3129"/>
    <w:rsid w:val="008D5C96"/>
    <w:rsid w:val="008D6D15"/>
    <w:rsid w:val="008D7D88"/>
    <w:rsid w:val="008E4015"/>
    <w:rsid w:val="008F678B"/>
    <w:rsid w:val="00902E36"/>
    <w:rsid w:val="00927720"/>
    <w:rsid w:val="00930A0B"/>
    <w:rsid w:val="00932CA1"/>
    <w:rsid w:val="00940692"/>
    <w:rsid w:val="00945570"/>
    <w:rsid w:val="009463BE"/>
    <w:rsid w:val="009476A1"/>
    <w:rsid w:val="0095120E"/>
    <w:rsid w:val="00955FB7"/>
    <w:rsid w:val="00967084"/>
    <w:rsid w:val="00970471"/>
    <w:rsid w:val="00971922"/>
    <w:rsid w:val="009754DA"/>
    <w:rsid w:val="009762E0"/>
    <w:rsid w:val="009769FA"/>
    <w:rsid w:val="00981680"/>
    <w:rsid w:val="009829B0"/>
    <w:rsid w:val="009843C4"/>
    <w:rsid w:val="009859AD"/>
    <w:rsid w:val="00985BBC"/>
    <w:rsid w:val="00991E55"/>
    <w:rsid w:val="00992094"/>
    <w:rsid w:val="009A001D"/>
    <w:rsid w:val="009A0B8A"/>
    <w:rsid w:val="009A3763"/>
    <w:rsid w:val="009B2852"/>
    <w:rsid w:val="009C6BE6"/>
    <w:rsid w:val="009D0757"/>
    <w:rsid w:val="009D7F96"/>
    <w:rsid w:val="009F21D3"/>
    <w:rsid w:val="009F6C11"/>
    <w:rsid w:val="00A100BE"/>
    <w:rsid w:val="00A10609"/>
    <w:rsid w:val="00A12C81"/>
    <w:rsid w:val="00A144ED"/>
    <w:rsid w:val="00A20804"/>
    <w:rsid w:val="00A24960"/>
    <w:rsid w:val="00A25B8B"/>
    <w:rsid w:val="00A31098"/>
    <w:rsid w:val="00A31879"/>
    <w:rsid w:val="00A422FA"/>
    <w:rsid w:val="00A4761A"/>
    <w:rsid w:val="00A526B8"/>
    <w:rsid w:val="00A5552B"/>
    <w:rsid w:val="00A5562E"/>
    <w:rsid w:val="00A652B9"/>
    <w:rsid w:val="00A66C36"/>
    <w:rsid w:val="00A70858"/>
    <w:rsid w:val="00A747D2"/>
    <w:rsid w:val="00A80473"/>
    <w:rsid w:val="00A84514"/>
    <w:rsid w:val="00A86D02"/>
    <w:rsid w:val="00A9112C"/>
    <w:rsid w:val="00A91715"/>
    <w:rsid w:val="00A92E53"/>
    <w:rsid w:val="00AB1D2C"/>
    <w:rsid w:val="00AB3916"/>
    <w:rsid w:val="00AB4251"/>
    <w:rsid w:val="00AB7A05"/>
    <w:rsid w:val="00AB7C36"/>
    <w:rsid w:val="00AD02A4"/>
    <w:rsid w:val="00AD7EB2"/>
    <w:rsid w:val="00AE0CA4"/>
    <w:rsid w:val="00AE3471"/>
    <w:rsid w:val="00AE418C"/>
    <w:rsid w:val="00AE5C65"/>
    <w:rsid w:val="00AE7E1D"/>
    <w:rsid w:val="00AF07EC"/>
    <w:rsid w:val="00AF17C8"/>
    <w:rsid w:val="00AF3409"/>
    <w:rsid w:val="00AF5189"/>
    <w:rsid w:val="00AF52F5"/>
    <w:rsid w:val="00AF5E07"/>
    <w:rsid w:val="00AF716C"/>
    <w:rsid w:val="00B042DF"/>
    <w:rsid w:val="00B054A2"/>
    <w:rsid w:val="00B05A53"/>
    <w:rsid w:val="00B06C3D"/>
    <w:rsid w:val="00B06EBB"/>
    <w:rsid w:val="00B1511D"/>
    <w:rsid w:val="00B169BA"/>
    <w:rsid w:val="00B20935"/>
    <w:rsid w:val="00B2111E"/>
    <w:rsid w:val="00B2129C"/>
    <w:rsid w:val="00B2500C"/>
    <w:rsid w:val="00B264D7"/>
    <w:rsid w:val="00B33A35"/>
    <w:rsid w:val="00B374E6"/>
    <w:rsid w:val="00B400C8"/>
    <w:rsid w:val="00B43135"/>
    <w:rsid w:val="00B442E9"/>
    <w:rsid w:val="00B50126"/>
    <w:rsid w:val="00B54F44"/>
    <w:rsid w:val="00B5587A"/>
    <w:rsid w:val="00B56B85"/>
    <w:rsid w:val="00B57181"/>
    <w:rsid w:val="00B61B4B"/>
    <w:rsid w:val="00B62041"/>
    <w:rsid w:val="00B718A9"/>
    <w:rsid w:val="00B83177"/>
    <w:rsid w:val="00B9347D"/>
    <w:rsid w:val="00BA1B75"/>
    <w:rsid w:val="00BA1B8D"/>
    <w:rsid w:val="00BA6BC5"/>
    <w:rsid w:val="00BA78A9"/>
    <w:rsid w:val="00BB1767"/>
    <w:rsid w:val="00BB7827"/>
    <w:rsid w:val="00BC3A74"/>
    <w:rsid w:val="00BC5DB3"/>
    <w:rsid w:val="00BD1771"/>
    <w:rsid w:val="00BD206B"/>
    <w:rsid w:val="00BD46B5"/>
    <w:rsid w:val="00BD58DE"/>
    <w:rsid w:val="00BD7812"/>
    <w:rsid w:val="00BE1542"/>
    <w:rsid w:val="00BE1723"/>
    <w:rsid w:val="00BE17F2"/>
    <w:rsid w:val="00BE308F"/>
    <w:rsid w:val="00BE467C"/>
    <w:rsid w:val="00BE4F46"/>
    <w:rsid w:val="00BE5D93"/>
    <w:rsid w:val="00BE679B"/>
    <w:rsid w:val="00BF0CF7"/>
    <w:rsid w:val="00BF605A"/>
    <w:rsid w:val="00C04820"/>
    <w:rsid w:val="00C07855"/>
    <w:rsid w:val="00C155ED"/>
    <w:rsid w:val="00C20AD7"/>
    <w:rsid w:val="00C20E34"/>
    <w:rsid w:val="00C22D4E"/>
    <w:rsid w:val="00C27B03"/>
    <w:rsid w:val="00C30D23"/>
    <w:rsid w:val="00C368B8"/>
    <w:rsid w:val="00C40D55"/>
    <w:rsid w:val="00C418F3"/>
    <w:rsid w:val="00C47E32"/>
    <w:rsid w:val="00C5024C"/>
    <w:rsid w:val="00C56E13"/>
    <w:rsid w:val="00C603C1"/>
    <w:rsid w:val="00C60719"/>
    <w:rsid w:val="00C626B1"/>
    <w:rsid w:val="00C64728"/>
    <w:rsid w:val="00C7083F"/>
    <w:rsid w:val="00C709AD"/>
    <w:rsid w:val="00C70F8B"/>
    <w:rsid w:val="00C73B6D"/>
    <w:rsid w:val="00C73D18"/>
    <w:rsid w:val="00C8471B"/>
    <w:rsid w:val="00C92095"/>
    <w:rsid w:val="00C96423"/>
    <w:rsid w:val="00CA4BBC"/>
    <w:rsid w:val="00CA4BF5"/>
    <w:rsid w:val="00CB250A"/>
    <w:rsid w:val="00CB75DE"/>
    <w:rsid w:val="00CC40E7"/>
    <w:rsid w:val="00CC514A"/>
    <w:rsid w:val="00CD745D"/>
    <w:rsid w:val="00CE2DFE"/>
    <w:rsid w:val="00CF0DCF"/>
    <w:rsid w:val="00CF1B59"/>
    <w:rsid w:val="00CF4DB4"/>
    <w:rsid w:val="00CF79D9"/>
    <w:rsid w:val="00D021ED"/>
    <w:rsid w:val="00D033AF"/>
    <w:rsid w:val="00D05BAD"/>
    <w:rsid w:val="00D10AAD"/>
    <w:rsid w:val="00D11ED5"/>
    <w:rsid w:val="00D14C2E"/>
    <w:rsid w:val="00D15DAC"/>
    <w:rsid w:val="00D213E1"/>
    <w:rsid w:val="00D2396B"/>
    <w:rsid w:val="00D24E1C"/>
    <w:rsid w:val="00D320D0"/>
    <w:rsid w:val="00D32E23"/>
    <w:rsid w:val="00D351FA"/>
    <w:rsid w:val="00D418C4"/>
    <w:rsid w:val="00D43AE5"/>
    <w:rsid w:val="00D47A2A"/>
    <w:rsid w:val="00D5124B"/>
    <w:rsid w:val="00D61C6C"/>
    <w:rsid w:val="00D64F8F"/>
    <w:rsid w:val="00D670D9"/>
    <w:rsid w:val="00D73B85"/>
    <w:rsid w:val="00D750C7"/>
    <w:rsid w:val="00D81EE2"/>
    <w:rsid w:val="00D84289"/>
    <w:rsid w:val="00D86235"/>
    <w:rsid w:val="00D87AC4"/>
    <w:rsid w:val="00D90743"/>
    <w:rsid w:val="00D91365"/>
    <w:rsid w:val="00D966F1"/>
    <w:rsid w:val="00D968C2"/>
    <w:rsid w:val="00D97F67"/>
    <w:rsid w:val="00DA33D8"/>
    <w:rsid w:val="00DA508F"/>
    <w:rsid w:val="00DB16F8"/>
    <w:rsid w:val="00DB1868"/>
    <w:rsid w:val="00DC0FD6"/>
    <w:rsid w:val="00DC41BE"/>
    <w:rsid w:val="00DC43E8"/>
    <w:rsid w:val="00DC5BBD"/>
    <w:rsid w:val="00DC6634"/>
    <w:rsid w:val="00DC700F"/>
    <w:rsid w:val="00DD44DE"/>
    <w:rsid w:val="00DE10E2"/>
    <w:rsid w:val="00DE2019"/>
    <w:rsid w:val="00DE3E2C"/>
    <w:rsid w:val="00DE4F73"/>
    <w:rsid w:val="00DE6059"/>
    <w:rsid w:val="00DE7F8A"/>
    <w:rsid w:val="00DF10EA"/>
    <w:rsid w:val="00DF3494"/>
    <w:rsid w:val="00DF41EE"/>
    <w:rsid w:val="00E00281"/>
    <w:rsid w:val="00E03302"/>
    <w:rsid w:val="00E077F9"/>
    <w:rsid w:val="00E11429"/>
    <w:rsid w:val="00E128A6"/>
    <w:rsid w:val="00E1458A"/>
    <w:rsid w:val="00E15F9C"/>
    <w:rsid w:val="00E2785D"/>
    <w:rsid w:val="00E4067C"/>
    <w:rsid w:val="00E45E40"/>
    <w:rsid w:val="00E51A05"/>
    <w:rsid w:val="00E53203"/>
    <w:rsid w:val="00E60AB7"/>
    <w:rsid w:val="00E61EAD"/>
    <w:rsid w:val="00E67A38"/>
    <w:rsid w:val="00E70E7E"/>
    <w:rsid w:val="00E741DF"/>
    <w:rsid w:val="00E7766B"/>
    <w:rsid w:val="00E8171E"/>
    <w:rsid w:val="00E8188A"/>
    <w:rsid w:val="00E96C54"/>
    <w:rsid w:val="00EA00B6"/>
    <w:rsid w:val="00EA0D9B"/>
    <w:rsid w:val="00EA2658"/>
    <w:rsid w:val="00EA26C2"/>
    <w:rsid w:val="00EA696E"/>
    <w:rsid w:val="00EA6991"/>
    <w:rsid w:val="00EB019D"/>
    <w:rsid w:val="00EB7934"/>
    <w:rsid w:val="00ED57B6"/>
    <w:rsid w:val="00ED587D"/>
    <w:rsid w:val="00EE1F5C"/>
    <w:rsid w:val="00EE7157"/>
    <w:rsid w:val="00EF4929"/>
    <w:rsid w:val="00EF72AD"/>
    <w:rsid w:val="00EF7C1C"/>
    <w:rsid w:val="00F03B16"/>
    <w:rsid w:val="00F05392"/>
    <w:rsid w:val="00F05F1C"/>
    <w:rsid w:val="00F13475"/>
    <w:rsid w:val="00F134B0"/>
    <w:rsid w:val="00F14E20"/>
    <w:rsid w:val="00F275F0"/>
    <w:rsid w:val="00F3186E"/>
    <w:rsid w:val="00F33323"/>
    <w:rsid w:val="00F425BE"/>
    <w:rsid w:val="00F42EA8"/>
    <w:rsid w:val="00F440D2"/>
    <w:rsid w:val="00F4628E"/>
    <w:rsid w:val="00F47589"/>
    <w:rsid w:val="00F513B4"/>
    <w:rsid w:val="00F53405"/>
    <w:rsid w:val="00F53F7F"/>
    <w:rsid w:val="00F65862"/>
    <w:rsid w:val="00F70910"/>
    <w:rsid w:val="00F726EE"/>
    <w:rsid w:val="00F75C56"/>
    <w:rsid w:val="00F8386B"/>
    <w:rsid w:val="00F856ED"/>
    <w:rsid w:val="00F9298B"/>
    <w:rsid w:val="00F92AAD"/>
    <w:rsid w:val="00F97EE5"/>
    <w:rsid w:val="00FA0CD6"/>
    <w:rsid w:val="00FA2FA6"/>
    <w:rsid w:val="00FB28FE"/>
    <w:rsid w:val="00FC0823"/>
    <w:rsid w:val="00FC2622"/>
    <w:rsid w:val="00FD3D4A"/>
    <w:rsid w:val="00FE5FE9"/>
    <w:rsid w:val="00FE721B"/>
    <w:rsid w:val="00FF051E"/>
    <w:rsid w:val="00FF2BAF"/>
    <w:rsid w:val="00FF36A5"/>
    <w:rsid w:val="00FF467A"/>
    <w:rsid w:val="00FF76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C8F79C"/>
  <w15:docId w15:val="{C6F58AF4-9E23-48EA-8DA4-6D1D70D7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sz w:val="22"/>
      <w:szCs w:val="22"/>
      <w:lang w:val="en-US"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color w:val="000000"/>
      <w:sz w:val="29"/>
    </w:rPr>
  </w:style>
  <w:style w:type="paragraph" w:styleId="HTMLPreformatted">
    <w:name w:val="HTML Preformatted"/>
    <w:basedOn w:val="Normal"/>
    <w:link w:val="HTMLPreformattedChar"/>
    <w:uiPriority w:val="99"/>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locked/>
    <w:rsid w:val="00DC5BBD"/>
    <w:rPr>
      <w:rFonts w:ascii="Courier New" w:hAnsi="Courier New" w:cs="Courier New"/>
      <w:sz w:val="20"/>
      <w:szCs w:val="20"/>
      <w:lang w:val="en-GB" w:eastAsia="en-GB"/>
    </w:rPr>
  </w:style>
  <w:style w:type="character" w:customStyle="1" w:styleId="y2iqfc">
    <w:name w:val="y2iqfc"/>
    <w:uiPriority w:val="99"/>
    <w:rsid w:val="00DC5BBD"/>
    <w:rPr>
      <w:rFonts w:cs="Times New Roman"/>
    </w:rPr>
  </w:style>
  <w:style w:type="character" w:styleId="Emphasis">
    <w:name w:val="Emphasis"/>
    <w:uiPriority w:val="99"/>
    <w:qFormat/>
    <w:rsid w:val="00CF79D9"/>
    <w:rPr>
      <w:rFonts w:cs="Times New Roman"/>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uiPriority w:val="99"/>
    <w:qFormat/>
    <w:rsid w:val="001667B6"/>
    <w:rPr>
      <w:rFonts w:eastAsia="Times New Roman" w:cs="Calibri"/>
      <w:sz w:val="22"/>
      <w:szCs w:val="22"/>
      <w:lang w:val="en-US" w:eastAsia="en-US"/>
    </w:rPr>
  </w:style>
  <w:style w:type="paragraph" w:customStyle="1" w:styleId="NoSpacing1">
    <w:name w:val="No Spacing1"/>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rFonts w:cs="Times New Roman"/>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uiPriority w:val="99"/>
    <w:rsid w:val="00AD02A4"/>
    <w:rPr>
      <w:rFonts w:cs="Times New Roman"/>
    </w:rPr>
  </w:style>
  <w:style w:type="paragraph" w:styleId="BodyText">
    <w:name w:val="Body Text"/>
    <w:basedOn w:val="Normal"/>
    <w:link w:val="BodyTextChar"/>
    <w:uiPriority w:val="99"/>
    <w:rsid w:val="00A91715"/>
    <w:pPr>
      <w:spacing w:after="120" w:line="240" w:lineRule="auto"/>
    </w:pPr>
    <w:rPr>
      <w:rFonts w:ascii="Times New Roman" w:eastAsia="Times New Roman" w:hAnsi="Times New Roman" w:cs="Times New Roman"/>
      <w:sz w:val="20"/>
      <w:szCs w:val="20"/>
      <w:lang w:val="tr-TR" w:eastAsia="tr-TR"/>
    </w:rPr>
  </w:style>
  <w:style w:type="character" w:customStyle="1" w:styleId="BodyTextChar">
    <w:name w:val="Body Text Char"/>
    <w:link w:val="BodyText"/>
    <w:uiPriority w:val="99"/>
    <w:locked/>
    <w:rsid w:val="00A91715"/>
    <w:rPr>
      <w:rFonts w:ascii="Times New Roman" w:hAnsi="Times New Roman" w:cs="Times New Roman"/>
      <w:sz w:val="20"/>
      <w:szCs w:val="20"/>
      <w:lang w:val="tr-TR" w:eastAsia="tr-TR"/>
    </w:rPr>
  </w:style>
  <w:style w:type="character" w:customStyle="1" w:styleId="Gvdemetni">
    <w:name w:val="Gövde metni"/>
    <w:uiPriority w:val="99"/>
    <w:rsid w:val="00A91715"/>
    <w:rPr>
      <w:rFonts w:ascii="Times New Roman" w:hAnsi="Times New Roman"/>
      <w:spacing w:val="0"/>
      <w:sz w:val="21"/>
      <w:u w:val="single"/>
    </w:rPr>
  </w:style>
  <w:style w:type="character" w:customStyle="1" w:styleId="Balk1">
    <w:name w:val="Başlık #1_"/>
    <w:link w:val="Balk10"/>
    <w:uiPriority w:val="99"/>
    <w:locked/>
    <w:rsid w:val="003671D6"/>
    <w:rPr>
      <w:sz w:val="21"/>
      <w:shd w:val="clear" w:color="auto" w:fill="FFFFFF"/>
    </w:rPr>
  </w:style>
  <w:style w:type="paragraph" w:customStyle="1" w:styleId="Balk10">
    <w:name w:val="Başlık #1"/>
    <w:basedOn w:val="Normal"/>
    <w:link w:val="Balk1"/>
    <w:uiPriority w:val="99"/>
    <w:rsid w:val="003671D6"/>
    <w:pPr>
      <w:shd w:val="clear" w:color="auto" w:fill="FFFFFF"/>
      <w:spacing w:after="540" w:line="240" w:lineRule="atLeast"/>
      <w:outlineLvl w:val="0"/>
    </w:pPr>
    <w:rPr>
      <w:rFonts w:cs="Times New Roman"/>
      <w:sz w:val="21"/>
      <w:szCs w:val="20"/>
    </w:rPr>
  </w:style>
  <w:style w:type="character" w:customStyle="1" w:styleId="Tabloyazs">
    <w:name w:val="Tablo yazısı_"/>
    <w:link w:val="Tabloyazs0"/>
    <w:uiPriority w:val="99"/>
    <w:locked/>
    <w:rsid w:val="003671D6"/>
    <w:rPr>
      <w:sz w:val="21"/>
      <w:shd w:val="clear" w:color="auto" w:fill="FFFFFF"/>
    </w:rPr>
  </w:style>
  <w:style w:type="paragraph" w:customStyle="1" w:styleId="Tabloyazs0">
    <w:name w:val="Tablo yazısı"/>
    <w:basedOn w:val="Normal"/>
    <w:link w:val="Tabloyazs"/>
    <w:uiPriority w:val="99"/>
    <w:rsid w:val="003671D6"/>
    <w:pPr>
      <w:shd w:val="clear" w:color="auto" w:fill="FFFFFF"/>
      <w:spacing w:after="0" w:line="259" w:lineRule="exact"/>
      <w:jc w:val="both"/>
    </w:pPr>
    <w:rPr>
      <w:rFonts w:cs="Times New Roman"/>
      <w:sz w:val="21"/>
      <w:szCs w:val="20"/>
    </w:rPr>
  </w:style>
  <w:style w:type="character" w:customStyle="1" w:styleId="Gvdemetni0">
    <w:name w:val="Gövde metni_"/>
    <w:uiPriority w:val="99"/>
    <w:rsid w:val="009463BE"/>
    <w:rPr>
      <w:rFonts w:ascii="Times New Roman" w:hAnsi="Times New Roman" w:cs="Times New Roman"/>
      <w:spacing w:val="0"/>
      <w:sz w:val="21"/>
      <w:szCs w:val="21"/>
    </w:rPr>
  </w:style>
  <w:style w:type="paragraph" w:customStyle="1" w:styleId="TableParagraph">
    <w:name w:val="Table Paragraph"/>
    <w:basedOn w:val="Normal"/>
    <w:uiPriority w:val="99"/>
    <w:rsid w:val="004F1554"/>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99"/>
    <w:locked/>
    <w:rsid w:val="00F440D2"/>
    <w:pPr>
      <w:spacing w:after="160" w:line="259"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361978">
      <w:marLeft w:val="0"/>
      <w:marRight w:val="0"/>
      <w:marTop w:val="0"/>
      <w:marBottom w:val="0"/>
      <w:divBdr>
        <w:top w:val="none" w:sz="0" w:space="0" w:color="auto"/>
        <w:left w:val="none" w:sz="0" w:space="0" w:color="auto"/>
        <w:bottom w:val="none" w:sz="0" w:space="0" w:color="auto"/>
        <w:right w:val="none" w:sz="0" w:space="0" w:color="auto"/>
      </w:divBdr>
    </w:div>
    <w:div w:id="1132361979">
      <w:marLeft w:val="0"/>
      <w:marRight w:val="0"/>
      <w:marTop w:val="0"/>
      <w:marBottom w:val="0"/>
      <w:divBdr>
        <w:top w:val="none" w:sz="0" w:space="0" w:color="auto"/>
        <w:left w:val="none" w:sz="0" w:space="0" w:color="auto"/>
        <w:bottom w:val="none" w:sz="0" w:space="0" w:color="auto"/>
        <w:right w:val="none" w:sz="0" w:space="0" w:color="auto"/>
      </w:divBdr>
    </w:div>
    <w:div w:id="1132361980">
      <w:marLeft w:val="0"/>
      <w:marRight w:val="0"/>
      <w:marTop w:val="0"/>
      <w:marBottom w:val="0"/>
      <w:divBdr>
        <w:top w:val="none" w:sz="0" w:space="0" w:color="auto"/>
        <w:left w:val="none" w:sz="0" w:space="0" w:color="auto"/>
        <w:bottom w:val="none" w:sz="0" w:space="0" w:color="auto"/>
        <w:right w:val="none" w:sz="0" w:space="0" w:color="auto"/>
      </w:divBdr>
    </w:div>
    <w:div w:id="1132361981">
      <w:marLeft w:val="0"/>
      <w:marRight w:val="0"/>
      <w:marTop w:val="0"/>
      <w:marBottom w:val="0"/>
      <w:divBdr>
        <w:top w:val="none" w:sz="0" w:space="0" w:color="auto"/>
        <w:left w:val="none" w:sz="0" w:space="0" w:color="auto"/>
        <w:bottom w:val="none" w:sz="0" w:space="0" w:color="auto"/>
        <w:right w:val="none" w:sz="0" w:space="0" w:color="auto"/>
      </w:divBdr>
    </w:div>
    <w:div w:id="1132361982">
      <w:marLeft w:val="0"/>
      <w:marRight w:val="0"/>
      <w:marTop w:val="0"/>
      <w:marBottom w:val="0"/>
      <w:divBdr>
        <w:top w:val="none" w:sz="0" w:space="0" w:color="auto"/>
        <w:left w:val="none" w:sz="0" w:space="0" w:color="auto"/>
        <w:bottom w:val="none" w:sz="0" w:space="0" w:color="auto"/>
        <w:right w:val="none" w:sz="0" w:space="0" w:color="auto"/>
      </w:divBdr>
    </w:div>
    <w:div w:id="1132361983">
      <w:marLeft w:val="0"/>
      <w:marRight w:val="0"/>
      <w:marTop w:val="0"/>
      <w:marBottom w:val="0"/>
      <w:divBdr>
        <w:top w:val="none" w:sz="0" w:space="0" w:color="auto"/>
        <w:left w:val="none" w:sz="0" w:space="0" w:color="auto"/>
        <w:bottom w:val="none" w:sz="0" w:space="0" w:color="auto"/>
        <w:right w:val="none" w:sz="0" w:space="0" w:color="auto"/>
      </w:divBdr>
    </w:div>
    <w:div w:id="1132361984">
      <w:marLeft w:val="0"/>
      <w:marRight w:val="0"/>
      <w:marTop w:val="0"/>
      <w:marBottom w:val="0"/>
      <w:divBdr>
        <w:top w:val="none" w:sz="0" w:space="0" w:color="auto"/>
        <w:left w:val="none" w:sz="0" w:space="0" w:color="auto"/>
        <w:bottom w:val="none" w:sz="0" w:space="0" w:color="auto"/>
        <w:right w:val="none" w:sz="0" w:space="0" w:color="auto"/>
      </w:divBdr>
    </w:div>
    <w:div w:id="1132361985">
      <w:marLeft w:val="0"/>
      <w:marRight w:val="0"/>
      <w:marTop w:val="0"/>
      <w:marBottom w:val="0"/>
      <w:divBdr>
        <w:top w:val="none" w:sz="0" w:space="0" w:color="auto"/>
        <w:left w:val="none" w:sz="0" w:space="0" w:color="auto"/>
        <w:bottom w:val="none" w:sz="0" w:space="0" w:color="auto"/>
        <w:right w:val="none" w:sz="0" w:space="0" w:color="auto"/>
      </w:divBdr>
    </w:div>
    <w:div w:id="1132361986">
      <w:marLeft w:val="0"/>
      <w:marRight w:val="0"/>
      <w:marTop w:val="0"/>
      <w:marBottom w:val="0"/>
      <w:divBdr>
        <w:top w:val="none" w:sz="0" w:space="0" w:color="auto"/>
        <w:left w:val="none" w:sz="0" w:space="0" w:color="auto"/>
        <w:bottom w:val="none" w:sz="0" w:space="0" w:color="auto"/>
        <w:right w:val="none" w:sz="0" w:space="0" w:color="auto"/>
      </w:divBdr>
    </w:div>
    <w:div w:id="1132361987">
      <w:marLeft w:val="0"/>
      <w:marRight w:val="0"/>
      <w:marTop w:val="0"/>
      <w:marBottom w:val="0"/>
      <w:divBdr>
        <w:top w:val="none" w:sz="0" w:space="0" w:color="auto"/>
        <w:left w:val="none" w:sz="0" w:space="0" w:color="auto"/>
        <w:bottom w:val="none" w:sz="0" w:space="0" w:color="auto"/>
        <w:right w:val="none" w:sz="0" w:space="0" w:color="auto"/>
      </w:divBdr>
    </w:div>
    <w:div w:id="1132361988">
      <w:marLeft w:val="0"/>
      <w:marRight w:val="0"/>
      <w:marTop w:val="0"/>
      <w:marBottom w:val="0"/>
      <w:divBdr>
        <w:top w:val="none" w:sz="0" w:space="0" w:color="auto"/>
        <w:left w:val="none" w:sz="0" w:space="0" w:color="auto"/>
        <w:bottom w:val="none" w:sz="0" w:space="0" w:color="auto"/>
        <w:right w:val="none" w:sz="0" w:space="0" w:color="auto"/>
      </w:divBdr>
    </w:div>
    <w:div w:id="1132361989">
      <w:marLeft w:val="0"/>
      <w:marRight w:val="0"/>
      <w:marTop w:val="0"/>
      <w:marBottom w:val="0"/>
      <w:divBdr>
        <w:top w:val="none" w:sz="0" w:space="0" w:color="auto"/>
        <w:left w:val="none" w:sz="0" w:space="0" w:color="auto"/>
        <w:bottom w:val="none" w:sz="0" w:space="0" w:color="auto"/>
        <w:right w:val="none" w:sz="0" w:space="0" w:color="auto"/>
      </w:divBdr>
    </w:div>
    <w:div w:id="1132361990">
      <w:marLeft w:val="0"/>
      <w:marRight w:val="0"/>
      <w:marTop w:val="0"/>
      <w:marBottom w:val="0"/>
      <w:divBdr>
        <w:top w:val="none" w:sz="0" w:space="0" w:color="auto"/>
        <w:left w:val="none" w:sz="0" w:space="0" w:color="auto"/>
        <w:bottom w:val="none" w:sz="0" w:space="0" w:color="auto"/>
        <w:right w:val="none" w:sz="0" w:space="0" w:color="auto"/>
      </w:divBdr>
    </w:div>
    <w:div w:id="1132361991">
      <w:marLeft w:val="0"/>
      <w:marRight w:val="0"/>
      <w:marTop w:val="0"/>
      <w:marBottom w:val="0"/>
      <w:divBdr>
        <w:top w:val="none" w:sz="0" w:space="0" w:color="auto"/>
        <w:left w:val="none" w:sz="0" w:space="0" w:color="auto"/>
        <w:bottom w:val="none" w:sz="0" w:space="0" w:color="auto"/>
        <w:right w:val="none" w:sz="0" w:space="0" w:color="auto"/>
      </w:divBdr>
    </w:div>
    <w:div w:id="1132361992">
      <w:marLeft w:val="0"/>
      <w:marRight w:val="0"/>
      <w:marTop w:val="0"/>
      <w:marBottom w:val="0"/>
      <w:divBdr>
        <w:top w:val="none" w:sz="0" w:space="0" w:color="auto"/>
        <w:left w:val="none" w:sz="0" w:space="0" w:color="auto"/>
        <w:bottom w:val="none" w:sz="0" w:space="0" w:color="auto"/>
        <w:right w:val="none" w:sz="0" w:space="0" w:color="auto"/>
      </w:divBdr>
    </w:div>
    <w:div w:id="1132362000">
      <w:marLeft w:val="0"/>
      <w:marRight w:val="0"/>
      <w:marTop w:val="0"/>
      <w:marBottom w:val="0"/>
      <w:divBdr>
        <w:top w:val="none" w:sz="0" w:space="0" w:color="auto"/>
        <w:left w:val="none" w:sz="0" w:space="0" w:color="auto"/>
        <w:bottom w:val="none" w:sz="0" w:space="0" w:color="auto"/>
        <w:right w:val="none" w:sz="0" w:space="0" w:color="auto"/>
      </w:divBdr>
    </w:div>
    <w:div w:id="1132362001">
      <w:marLeft w:val="0"/>
      <w:marRight w:val="0"/>
      <w:marTop w:val="0"/>
      <w:marBottom w:val="0"/>
      <w:divBdr>
        <w:top w:val="none" w:sz="0" w:space="0" w:color="auto"/>
        <w:left w:val="none" w:sz="0" w:space="0" w:color="auto"/>
        <w:bottom w:val="none" w:sz="0" w:space="0" w:color="auto"/>
        <w:right w:val="none" w:sz="0" w:space="0" w:color="auto"/>
      </w:divBdr>
    </w:div>
    <w:div w:id="1132362003">
      <w:marLeft w:val="0"/>
      <w:marRight w:val="0"/>
      <w:marTop w:val="0"/>
      <w:marBottom w:val="0"/>
      <w:divBdr>
        <w:top w:val="none" w:sz="0" w:space="0" w:color="auto"/>
        <w:left w:val="none" w:sz="0" w:space="0" w:color="auto"/>
        <w:bottom w:val="none" w:sz="0" w:space="0" w:color="auto"/>
        <w:right w:val="none" w:sz="0" w:space="0" w:color="auto"/>
      </w:divBdr>
    </w:div>
    <w:div w:id="1132362005">
      <w:marLeft w:val="0"/>
      <w:marRight w:val="0"/>
      <w:marTop w:val="0"/>
      <w:marBottom w:val="0"/>
      <w:divBdr>
        <w:top w:val="none" w:sz="0" w:space="0" w:color="auto"/>
        <w:left w:val="none" w:sz="0" w:space="0" w:color="auto"/>
        <w:bottom w:val="none" w:sz="0" w:space="0" w:color="auto"/>
        <w:right w:val="none" w:sz="0" w:space="0" w:color="auto"/>
      </w:divBdr>
      <w:divsChild>
        <w:div w:id="1132362063">
          <w:marLeft w:val="0"/>
          <w:marRight w:val="0"/>
          <w:marTop w:val="0"/>
          <w:marBottom w:val="0"/>
          <w:divBdr>
            <w:top w:val="none" w:sz="0" w:space="0" w:color="auto"/>
            <w:left w:val="none" w:sz="0" w:space="0" w:color="auto"/>
            <w:bottom w:val="none" w:sz="0" w:space="0" w:color="auto"/>
            <w:right w:val="none" w:sz="0" w:space="0" w:color="auto"/>
          </w:divBdr>
          <w:divsChild>
            <w:div w:id="1132362008">
              <w:marLeft w:val="0"/>
              <w:marRight w:val="0"/>
              <w:marTop w:val="0"/>
              <w:marBottom w:val="0"/>
              <w:divBdr>
                <w:top w:val="none" w:sz="0" w:space="0" w:color="auto"/>
                <w:left w:val="none" w:sz="0" w:space="0" w:color="auto"/>
                <w:bottom w:val="none" w:sz="0" w:space="0" w:color="auto"/>
                <w:right w:val="none" w:sz="0" w:space="0" w:color="auto"/>
              </w:divBdr>
              <w:divsChild>
                <w:div w:id="1132362012">
                  <w:marLeft w:val="0"/>
                  <w:marRight w:val="0"/>
                  <w:marTop w:val="0"/>
                  <w:marBottom w:val="0"/>
                  <w:divBdr>
                    <w:top w:val="none" w:sz="0" w:space="0" w:color="auto"/>
                    <w:left w:val="none" w:sz="0" w:space="0" w:color="auto"/>
                    <w:bottom w:val="none" w:sz="0" w:space="0" w:color="auto"/>
                    <w:right w:val="none" w:sz="0" w:space="0" w:color="auto"/>
                  </w:divBdr>
                  <w:divsChild>
                    <w:div w:id="11323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362069">
          <w:marLeft w:val="0"/>
          <w:marRight w:val="0"/>
          <w:marTop w:val="0"/>
          <w:marBottom w:val="0"/>
          <w:divBdr>
            <w:top w:val="none" w:sz="0" w:space="0" w:color="auto"/>
            <w:left w:val="none" w:sz="0" w:space="0" w:color="auto"/>
            <w:bottom w:val="none" w:sz="0" w:space="0" w:color="auto"/>
            <w:right w:val="none" w:sz="0" w:space="0" w:color="auto"/>
          </w:divBdr>
          <w:divsChild>
            <w:div w:id="1132362083">
              <w:marLeft w:val="0"/>
              <w:marRight w:val="0"/>
              <w:marTop w:val="0"/>
              <w:marBottom w:val="0"/>
              <w:divBdr>
                <w:top w:val="none" w:sz="0" w:space="0" w:color="auto"/>
                <w:left w:val="none" w:sz="0" w:space="0" w:color="auto"/>
                <w:bottom w:val="none" w:sz="0" w:space="0" w:color="auto"/>
                <w:right w:val="none" w:sz="0" w:space="0" w:color="auto"/>
              </w:divBdr>
              <w:divsChild>
                <w:div w:id="11323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362107">
          <w:marLeft w:val="0"/>
          <w:marRight w:val="0"/>
          <w:marTop w:val="0"/>
          <w:marBottom w:val="0"/>
          <w:divBdr>
            <w:top w:val="none" w:sz="0" w:space="0" w:color="auto"/>
            <w:left w:val="none" w:sz="0" w:space="0" w:color="auto"/>
            <w:bottom w:val="none" w:sz="0" w:space="0" w:color="auto"/>
            <w:right w:val="none" w:sz="0" w:space="0" w:color="auto"/>
          </w:divBdr>
          <w:divsChild>
            <w:div w:id="1132362100">
              <w:marLeft w:val="0"/>
              <w:marRight w:val="0"/>
              <w:marTop w:val="0"/>
              <w:marBottom w:val="0"/>
              <w:divBdr>
                <w:top w:val="none" w:sz="0" w:space="0" w:color="auto"/>
                <w:left w:val="none" w:sz="0" w:space="0" w:color="auto"/>
                <w:bottom w:val="none" w:sz="0" w:space="0" w:color="auto"/>
                <w:right w:val="none" w:sz="0" w:space="0" w:color="auto"/>
              </w:divBdr>
              <w:divsChild>
                <w:div w:id="1132361996">
                  <w:marLeft w:val="0"/>
                  <w:marRight w:val="0"/>
                  <w:marTop w:val="0"/>
                  <w:marBottom w:val="0"/>
                  <w:divBdr>
                    <w:top w:val="none" w:sz="0" w:space="0" w:color="auto"/>
                    <w:left w:val="none" w:sz="0" w:space="0" w:color="auto"/>
                    <w:bottom w:val="none" w:sz="0" w:space="0" w:color="auto"/>
                    <w:right w:val="none" w:sz="0" w:space="0" w:color="auto"/>
                  </w:divBdr>
                  <w:divsChild>
                    <w:div w:id="1132362086">
                      <w:marLeft w:val="0"/>
                      <w:marRight w:val="0"/>
                      <w:marTop w:val="0"/>
                      <w:marBottom w:val="0"/>
                      <w:divBdr>
                        <w:top w:val="none" w:sz="0" w:space="0" w:color="auto"/>
                        <w:left w:val="none" w:sz="0" w:space="0" w:color="auto"/>
                        <w:bottom w:val="none" w:sz="0" w:space="0" w:color="auto"/>
                        <w:right w:val="none" w:sz="0" w:space="0" w:color="auto"/>
                      </w:divBdr>
                      <w:divsChild>
                        <w:div w:id="1132362077">
                          <w:marLeft w:val="0"/>
                          <w:marRight w:val="0"/>
                          <w:marTop w:val="0"/>
                          <w:marBottom w:val="0"/>
                          <w:divBdr>
                            <w:top w:val="none" w:sz="0" w:space="0" w:color="auto"/>
                            <w:left w:val="none" w:sz="0" w:space="0" w:color="auto"/>
                            <w:bottom w:val="none" w:sz="0" w:space="0" w:color="auto"/>
                            <w:right w:val="none" w:sz="0" w:space="0" w:color="auto"/>
                          </w:divBdr>
                          <w:divsChild>
                            <w:div w:id="1132362022">
                              <w:marLeft w:val="0"/>
                              <w:marRight w:val="0"/>
                              <w:marTop w:val="0"/>
                              <w:marBottom w:val="0"/>
                              <w:divBdr>
                                <w:top w:val="none" w:sz="0" w:space="0" w:color="auto"/>
                                <w:left w:val="none" w:sz="0" w:space="0" w:color="auto"/>
                                <w:bottom w:val="none" w:sz="0" w:space="0" w:color="auto"/>
                                <w:right w:val="none" w:sz="0" w:space="0" w:color="auto"/>
                              </w:divBdr>
                              <w:divsChild>
                                <w:div w:id="1132361993">
                                  <w:marLeft w:val="0"/>
                                  <w:marRight w:val="0"/>
                                  <w:marTop w:val="0"/>
                                  <w:marBottom w:val="0"/>
                                  <w:divBdr>
                                    <w:top w:val="none" w:sz="0" w:space="0" w:color="auto"/>
                                    <w:left w:val="none" w:sz="0" w:space="0" w:color="auto"/>
                                    <w:bottom w:val="none" w:sz="0" w:space="0" w:color="auto"/>
                                    <w:right w:val="none" w:sz="0" w:space="0" w:color="auto"/>
                                  </w:divBdr>
                                  <w:divsChild>
                                    <w:div w:id="1132361994">
                                      <w:marLeft w:val="225"/>
                                      <w:marRight w:val="0"/>
                                      <w:marTop w:val="150"/>
                                      <w:marBottom w:val="150"/>
                                      <w:divBdr>
                                        <w:top w:val="none" w:sz="0" w:space="0" w:color="auto"/>
                                        <w:left w:val="none" w:sz="0" w:space="0" w:color="auto"/>
                                        <w:bottom w:val="none" w:sz="0" w:space="0" w:color="auto"/>
                                        <w:right w:val="none" w:sz="0" w:space="0" w:color="auto"/>
                                      </w:divBdr>
                                    </w:div>
                                    <w:div w:id="1132361995">
                                      <w:marLeft w:val="0"/>
                                      <w:marRight w:val="0"/>
                                      <w:marTop w:val="0"/>
                                      <w:marBottom w:val="0"/>
                                      <w:divBdr>
                                        <w:top w:val="none" w:sz="0" w:space="0" w:color="auto"/>
                                        <w:left w:val="none" w:sz="0" w:space="0" w:color="auto"/>
                                        <w:bottom w:val="none" w:sz="0" w:space="0" w:color="auto"/>
                                        <w:right w:val="none" w:sz="0" w:space="0" w:color="auto"/>
                                      </w:divBdr>
                                    </w:div>
                                    <w:div w:id="1132361998">
                                      <w:marLeft w:val="225"/>
                                      <w:marRight w:val="0"/>
                                      <w:marTop w:val="150"/>
                                      <w:marBottom w:val="150"/>
                                      <w:divBdr>
                                        <w:top w:val="none" w:sz="0" w:space="0" w:color="auto"/>
                                        <w:left w:val="none" w:sz="0" w:space="0" w:color="auto"/>
                                        <w:bottom w:val="none" w:sz="0" w:space="0" w:color="auto"/>
                                        <w:right w:val="none" w:sz="0" w:space="0" w:color="auto"/>
                                      </w:divBdr>
                                    </w:div>
                                    <w:div w:id="1132361999">
                                      <w:marLeft w:val="225"/>
                                      <w:marRight w:val="0"/>
                                      <w:marTop w:val="150"/>
                                      <w:marBottom w:val="150"/>
                                      <w:divBdr>
                                        <w:top w:val="none" w:sz="0" w:space="0" w:color="auto"/>
                                        <w:left w:val="none" w:sz="0" w:space="0" w:color="auto"/>
                                        <w:bottom w:val="none" w:sz="0" w:space="0" w:color="auto"/>
                                        <w:right w:val="none" w:sz="0" w:space="0" w:color="auto"/>
                                      </w:divBdr>
                                    </w:div>
                                    <w:div w:id="1132362002">
                                      <w:marLeft w:val="225"/>
                                      <w:marRight w:val="0"/>
                                      <w:marTop w:val="150"/>
                                      <w:marBottom w:val="150"/>
                                      <w:divBdr>
                                        <w:top w:val="none" w:sz="0" w:space="0" w:color="auto"/>
                                        <w:left w:val="none" w:sz="0" w:space="0" w:color="auto"/>
                                        <w:bottom w:val="none" w:sz="0" w:space="0" w:color="auto"/>
                                        <w:right w:val="none" w:sz="0" w:space="0" w:color="auto"/>
                                      </w:divBdr>
                                    </w:div>
                                    <w:div w:id="1132362004">
                                      <w:marLeft w:val="225"/>
                                      <w:marRight w:val="0"/>
                                      <w:marTop w:val="150"/>
                                      <w:marBottom w:val="150"/>
                                      <w:divBdr>
                                        <w:top w:val="none" w:sz="0" w:space="0" w:color="auto"/>
                                        <w:left w:val="none" w:sz="0" w:space="0" w:color="auto"/>
                                        <w:bottom w:val="none" w:sz="0" w:space="0" w:color="auto"/>
                                        <w:right w:val="none" w:sz="0" w:space="0" w:color="auto"/>
                                      </w:divBdr>
                                    </w:div>
                                    <w:div w:id="1132362007">
                                      <w:marLeft w:val="0"/>
                                      <w:marRight w:val="0"/>
                                      <w:marTop w:val="0"/>
                                      <w:marBottom w:val="0"/>
                                      <w:divBdr>
                                        <w:top w:val="none" w:sz="0" w:space="0" w:color="auto"/>
                                        <w:left w:val="none" w:sz="0" w:space="0" w:color="auto"/>
                                        <w:bottom w:val="none" w:sz="0" w:space="0" w:color="auto"/>
                                        <w:right w:val="none" w:sz="0" w:space="0" w:color="auto"/>
                                      </w:divBdr>
                                    </w:div>
                                    <w:div w:id="1132362013">
                                      <w:marLeft w:val="0"/>
                                      <w:marRight w:val="0"/>
                                      <w:marTop w:val="0"/>
                                      <w:marBottom w:val="0"/>
                                      <w:divBdr>
                                        <w:top w:val="none" w:sz="0" w:space="0" w:color="auto"/>
                                        <w:left w:val="none" w:sz="0" w:space="0" w:color="auto"/>
                                        <w:bottom w:val="none" w:sz="0" w:space="0" w:color="auto"/>
                                        <w:right w:val="none" w:sz="0" w:space="0" w:color="auto"/>
                                      </w:divBdr>
                                    </w:div>
                                    <w:div w:id="1132362014">
                                      <w:marLeft w:val="225"/>
                                      <w:marRight w:val="0"/>
                                      <w:marTop w:val="150"/>
                                      <w:marBottom w:val="150"/>
                                      <w:divBdr>
                                        <w:top w:val="none" w:sz="0" w:space="0" w:color="auto"/>
                                        <w:left w:val="none" w:sz="0" w:space="0" w:color="auto"/>
                                        <w:bottom w:val="none" w:sz="0" w:space="0" w:color="auto"/>
                                        <w:right w:val="none" w:sz="0" w:space="0" w:color="auto"/>
                                      </w:divBdr>
                                    </w:div>
                                    <w:div w:id="1132362015">
                                      <w:marLeft w:val="0"/>
                                      <w:marRight w:val="0"/>
                                      <w:marTop w:val="0"/>
                                      <w:marBottom w:val="0"/>
                                      <w:divBdr>
                                        <w:top w:val="none" w:sz="0" w:space="0" w:color="auto"/>
                                        <w:left w:val="none" w:sz="0" w:space="0" w:color="auto"/>
                                        <w:bottom w:val="none" w:sz="0" w:space="0" w:color="auto"/>
                                        <w:right w:val="none" w:sz="0" w:space="0" w:color="auto"/>
                                      </w:divBdr>
                                    </w:div>
                                    <w:div w:id="1132362019">
                                      <w:marLeft w:val="0"/>
                                      <w:marRight w:val="0"/>
                                      <w:marTop w:val="0"/>
                                      <w:marBottom w:val="0"/>
                                      <w:divBdr>
                                        <w:top w:val="none" w:sz="0" w:space="0" w:color="auto"/>
                                        <w:left w:val="none" w:sz="0" w:space="0" w:color="auto"/>
                                        <w:bottom w:val="none" w:sz="0" w:space="0" w:color="auto"/>
                                        <w:right w:val="none" w:sz="0" w:space="0" w:color="auto"/>
                                      </w:divBdr>
                                    </w:div>
                                    <w:div w:id="1132362021">
                                      <w:marLeft w:val="0"/>
                                      <w:marRight w:val="0"/>
                                      <w:marTop w:val="0"/>
                                      <w:marBottom w:val="0"/>
                                      <w:divBdr>
                                        <w:top w:val="none" w:sz="0" w:space="0" w:color="auto"/>
                                        <w:left w:val="none" w:sz="0" w:space="0" w:color="auto"/>
                                        <w:bottom w:val="none" w:sz="0" w:space="0" w:color="auto"/>
                                        <w:right w:val="none" w:sz="0" w:space="0" w:color="auto"/>
                                      </w:divBdr>
                                    </w:div>
                                    <w:div w:id="1132362023">
                                      <w:marLeft w:val="225"/>
                                      <w:marRight w:val="0"/>
                                      <w:marTop w:val="150"/>
                                      <w:marBottom w:val="150"/>
                                      <w:divBdr>
                                        <w:top w:val="none" w:sz="0" w:space="0" w:color="auto"/>
                                        <w:left w:val="none" w:sz="0" w:space="0" w:color="auto"/>
                                        <w:bottom w:val="none" w:sz="0" w:space="0" w:color="auto"/>
                                        <w:right w:val="none" w:sz="0" w:space="0" w:color="auto"/>
                                      </w:divBdr>
                                    </w:div>
                                    <w:div w:id="1132362024">
                                      <w:marLeft w:val="0"/>
                                      <w:marRight w:val="0"/>
                                      <w:marTop w:val="0"/>
                                      <w:marBottom w:val="0"/>
                                      <w:divBdr>
                                        <w:top w:val="none" w:sz="0" w:space="0" w:color="auto"/>
                                        <w:left w:val="none" w:sz="0" w:space="0" w:color="auto"/>
                                        <w:bottom w:val="none" w:sz="0" w:space="0" w:color="auto"/>
                                        <w:right w:val="none" w:sz="0" w:space="0" w:color="auto"/>
                                      </w:divBdr>
                                    </w:div>
                                    <w:div w:id="1132362031">
                                      <w:marLeft w:val="225"/>
                                      <w:marRight w:val="0"/>
                                      <w:marTop w:val="150"/>
                                      <w:marBottom w:val="150"/>
                                      <w:divBdr>
                                        <w:top w:val="none" w:sz="0" w:space="0" w:color="auto"/>
                                        <w:left w:val="none" w:sz="0" w:space="0" w:color="auto"/>
                                        <w:bottom w:val="none" w:sz="0" w:space="0" w:color="auto"/>
                                        <w:right w:val="none" w:sz="0" w:space="0" w:color="auto"/>
                                      </w:divBdr>
                                    </w:div>
                                    <w:div w:id="1132362033">
                                      <w:marLeft w:val="0"/>
                                      <w:marRight w:val="0"/>
                                      <w:marTop w:val="0"/>
                                      <w:marBottom w:val="0"/>
                                      <w:divBdr>
                                        <w:top w:val="none" w:sz="0" w:space="0" w:color="auto"/>
                                        <w:left w:val="none" w:sz="0" w:space="0" w:color="auto"/>
                                        <w:bottom w:val="none" w:sz="0" w:space="0" w:color="auto"/>
                                        <w:right w:val="none" w:sz="0" w:space="0" w:color="auto"/>
                                      </w:divBdr>
                                    </w:div>
                                    <w:div w:id="1132362034">
                                      <w:marLeft w:val="0"/>
                                      <w:marRight w:val="0"/>
                                      <w:marTop w:val="0"/>
                                      <w:marBottom w:val="0"/>
                                      <w:divBdr>
                                        <w:top w:val="none" w:sz="0" w:space="0" w:color="auto"/>
                                        <w:left w:val="none" w:sz="0" w:space="0" w:color="auto"/>
                                        <w:bottom w:val="none" w:sz="0" w:space="0" w:color="auto"/>
                                        <w:right w:val="none" w:sz="0" w:space="0" w:color="auto"/>
                                      </w:divBdr>
                                    </w:div>
                                    <w:div w:id="1132362035">
                                      <w:marLeft w:val="0"/>
                                      <w:marRight w:val="0"/>
                                      <w:marTop w:val="0"/>
                                      <w:marBottom w:val="0"/>
                                      <w:divBdr>
                                        <w:top w:val="none" w:sz="0" w:space="0" w:color="auto"/>
                                        <w:left w:val="none" w:sz="0" w:space="0" w:color="auto"/>
                                        <w:bottom w:val="none" w:sz="0" w:space="0" w:color="auto"/>
                                        <w:right w:val="none" w:sz="0" w:space="0" w:color="auto"/>
                                      </w:divBdr>
                                    </w:div>
                                    <w:div w:id="1132362036">
                                      <w:marLeft w:val="0"/>
                                      <w:marRight w:val="0"/>
                                      <w:marTop w:val="0"/>
                                      <w:marBottom w:val="0"/>
                                      <w:divBdr>
                                        <w:top w:val="none" w:sz="0" w:space="0" w:color="auto"/>
                                        <w:left w:val="none" w:sz="0" w:space="0" w:color="auto"/>
                                        <w:bottom w:val="none" w:sz="0" w:space="0" w:color="auto"/>
                                        <w:right w:val="none" w:sz="0" w:space="0" w:color="auto"/>
                                      </w:divBdr>
                                    </w:div>
                                    <w:div w:id="1132362037">
                                      <w:marLeft w:val="0"/>
                                      <w:marRight w:val="0"/>
                                      <w:marTop w:val="0"/>
                                      <w:marBottom w:val="0"/>
                                      <w:divBdr>
                                        <w:top w:val="none" w:sz="0" w:space="0" w:color="auto"/>
                                        <w:left w:val="none" w:sz="0" w:space="0" w:color="auto"/>
                                        <w:bottom w:val="none" w:sz="0" w:space="0" w:color="auto"/>
                                        <w:right w:val="none" w:sz="0" w:space="0" w:color="auto"/>
                                      </w:divBdr>
                                    </w:div>
                                    <w:div w:id="1132362039">
                                      <w:marLeft w:val="0"/>
                                      <w:marRight w:val="0"/>
                                      <w:marTop w:val="0"/>
                                      <w:marBottom w:val="0"/>
                                      <w:divBdr>
                                        <w:top w:val="none" w:sz="0" w:space="0" w:color="auto"/>
                                        <w:left w:val="none" w:sz="0" w:space="0" w:color="auto"/>
                                        <w:bottom w:val="none" w:sz="0" w:space="0" w:color="auto"/>
                                        <w:right w:val="none" w:sz="0" w:space="0" w:color="auto"/>
                                      </w:divBdr>
                                    </w:div>
                                    <w:div w:id="1132362040">
                                      <w:marLeft w:val="0"/>
                                      <w:marRight w:val="0"/>
                                      <w:marTop w:val="0"/>
                                      <w:marBottom w:val="0"/>
                                      <w:divBdr>
                                        <w:top w:val="none" w:sz="0" w:space="0" w:color="auto"/>
                                        <w:left w:val="none" w:sz="0" w:space="0" w:color="auto"/>
                                        <w:bottom w:val="none" w:sz="0" w:space="0" w:color="auto"/>
                                        <w:right w:val="none" w:sz="0" w:space="0" w:color="auto"/>
                                      </w:divBdr>
                                    </w:div>
                                    <w:div w:id="1132362042">
                                      <w:marLeft w:val="0"/>
                                      <w:marRight w:val="0"/>
                                      <w:marTop w:val="0"/>
                                      <w:marBottom w:val="0"/>
                                      <w:divBdr>
                                        <w:top w:val="none" w:sz="0" w:space="0" w:color="auto"/>
                                        <w:left w:val="none" w:sz="0" w:space="0" w:color="auto"/>
                                        <w:bottom w:val="none" w:sz="0" w:space="0" w:color="auto"/>
                                        <w:right w:val="none" w:sz="0" w:space="0" w:color="auto"/>
                                      </w:divBdr>
                                    </w:div>
                                    <w:div w:id="1132362044">
                                      <w:marLeft w:val="225"/>
                                      <w:marRight w:val="0"/>
                                      <w:marTop w:val="150"/>
                                      <w:marBottom w:val="150"/>
                                      <w:divBdr>
                                        <w:top w:val="none" w:sz="0" w:space="0" w:color="auto"/>
                                        <w:left w:val="none" w:sz="0" w:space="0" w:color="auto"/>
                                        <w:bottom w:val="none" w:sz="0" w:space="0" w:color="auto"/>
                                        <w:right w:val="none" w:sz="0" w:space="0" w:color="auto"/>
                                      </w:divBdr>
                                    </w:div>
                                    <w:div w:id="1132362046">
                                      <w:marLeft w:val="0"/>
                                      <w:marRight w:val="0"/>
                                      <w:marTop w:val="0"/>
                                      <w:marBottom w:val="0"/>
                                      <w:divBdr>
                                        <w:top w:val="none" w:sz="0" w:space="0" w:color="auto"/>
                                        <w:left w:val="none" w:sz="0" w:space="0" w:color="auto"/>
                                        <w:bottom w:val="none" w:sz="0" w:space="0" w:color="auto"/>
                                        <w:right w:val="none" w:sz="0" w:space="0" w:color="auto"/>
                                      </w:divBdr>
                                    </w:div>
                                    <w:div w:id="1132362047">
                                      <w:marLeft w:val="0"/>
                                      <w:marRight w:val="0"/>
                                      <w:marTop w:val="0"/>
                                      <w:marBottom w:val="0"/>
                                      <w:divBdr>
                                        <w:top w:val="none" w:sz="0" w:space="0" w:color="auto"/>
                                        <w:left w:val="none" w:sz="0" w:space="0" w:color="auto"/>
                                        <w:bottom w:val="none" w:sz="0" w:space="0" w:color="auto"/>
                                        <w:right w:val="none" w:sz="0" w:space="0" w:color="auto"/>
                                      </w:divBdr>
                                    </w:div>
                                    <w:div w:id="1132362049">
                                      <w:marLeft w:val="0"/>
                                      <w:marRight w:val="0"/>
                                      <w:marTop w:val="0"/>
                                      <w:marBottom w:val="0"/>
                                      <w:divBdr>
                                        <w:top w:val="none" w:sz="0" w:space="0" w:color="auto"/>
                                        <w:left w:val="none" w:sz="0" w:space="0" w:color="auto"/>
                                        <w:bottom w:val="none" w:sz="0" w:space="0" w:color="auto"/>
                                        <w:right w:val="none" w:sz="0" w:space="0" w:color="auto"/>
                                      </w:divBdr>
                                    </w:div>
                                    <w:div w:id="1132362050">
                                      <w:marLeft w:val="0"/>
                                      <w:marRight w:val="0"/>
                                      <w:marTop w:val="0"/>
                                      <w:marBottom w:val="0"/>
                                      <w:divBdr>
                                        <w:top w:val="none" w:sz="0" w:space="0" w:color="auto"/>
                                        <w:left w:val="none" w:sz="0" w:space="0" w:color="auto"/>
                                        <w:bottom w:val="none" w:sz="0" w:space="0" w:color="auto"/>
                                        <w:right w:val="none" w:sz="0" w:space="0" w:color="auto"/>
                                      </w:divBdr>
                                    </w:div>
                                    <w:div w:id="1132362054">
                                      <w:marLeft w:val="225"/>
                                      <w:marRight w:val="0"/>
                                      <w:marTop w:val="150"/>
                                      <w:marBottom w:val="150"/>
                                      <w:divBdr>
                                        <w:top w:val="none" w:sz="0" w:space="0" w:color="auto"/>
                                        <w:left w:val="none" w:sz="0" w:space="0" w:color="auto"/>
                                        <w:bottom w:val="none" w:sz="0" w:space="0" w:color="auto"/>
                                        <w:right w:val="none" w:sz="0" w:space="0" w:color="auto"/>
                                      </w:divBdr>
                                    </w:div>
                                    <w:div w:id="1132362055">
                                      <w:marLeft w:val="225"/>
                                      <w:marRight w:val="0"/>
                                      <w:marTop w:val="150"/>
                                      <w:marBottom w:val="150"/>
                                      <w:divBdr>
                                        <w:top w:val="none" w:sz="0" w:space="0" w:color="auto"/>
                                        <w:left w:val="none" w:sz="0" w:space="0" w:color="auto"/>
                                        <w:bottom w:val="none" w:sz="0" w:space="0" w:color="auto"/>
                                        <w:right w:val="none" w:sz="0" w:space="0" w:color="auto"/>
                                      </w:divBdr>
                                    </w:div>
                                    <w:div w:id="1132362056">
                                      <w:marLeft w:val="0"/>
                                      <w:marRight w:val="0"/>
                                      <w:marTop w:val="0"/>
                                      <w:marBottom w:val="0"/>
                                      <w:divBdr>
                                        <w:top w:val="none" w:sz="0" w:space="0" w:color="auto"/>
                                        <w:left w:val="none" w:sz="0" w:space="0" w:color="auto"/>
                                        <w:bottom w:val="none" w:sz="0" w:space="0" w:color="auto"/>
                                        <w:right w:val="none" w:sz="0" w:space="0" w:color="auto"/>
                                      </w:divBdr>
                                    </w:div>
                                    <w:div w:id="1132362057">
                                      <w:marLeft w:val="0"/>
                                      <w:marRight w:val="0"/>
                                      <w:marTop w:val="0"/>
                                      <w:marBottom w:val="0"/>
                                      <w:divBdr>
                                        <w:top w:val="none" w:sz="0" w:space="0" w:color="auto"/>
                                        <w:left w:val="none" w:sz="0" w:space="0" w:color="auto"/>
                                        <w:bottom w:val="none" w:sz="0" w:space="0" w:color="auto"/>
                                        <w:right w:val="none" w:sz="0" w:space="0" w:color="auto"/>
                                      </w:divBdr>
                                    </w:div>
                                    <w:div w:id="1132362060">
                                      <w:marLeft w:val="0"/>
                                      <w:marRight w:val="0"/>
                                      <w:marTop w:val="0"/>
                                      <w:marBottom w:val="0"/>
                                      <w:divBdr>
                                        <w:top w:val="none" w:sz="0" w:space="0" w:color="auto"/>
                                        <w:left w:val="none" w:sz="0" w:space="0" w:color="auto"/>
                                        <w:bottom w:val="none" w:sz="0" w:space="0" w:color="auto"/>
                                        <w:right w:val="none" w:sz="0" w:space="0" w:color="auto"/>
                                      </w:divBdr>
                                    </w:div>
                                    <w:div w:id="1132362065">
                                      <w:marLeft w:val="225"/>
                                      <w:marRight w:val="0"/>
                                      <w:marTop w:val="150"/>
                                      <w:marBottom w:val="150"/>
                                      <w:divBdr>
                                        <w:top w:val="none" w:sz="0" w:space="0" w:color="auto"/>
                                        <w:left w:val="none" w:sz="0" w:space="0" w:color="auto"/>
                                        <w:bottom w:val="none" w:sz="0" w:space="0" w:color="auto"/>
                                        <w:right w:val="none" w:sz="0" w:space="0" w:color="auto"/>
                                      </w:divBdr>
                                    </w:div>
                                    <w:div w:id="1132362067">
                                      <w:marLeft w:val="0"/>
                                      <w:marRight w:val="0"/>
                                      <w:marTop w:val="0"/>
                                      <w:marBottom w:val="0"/>
                                      <w:divBdr>
                                        <w:top w:val="none" w:sz="0" w:space="0" w:color="auto"/>
                                        <w:left w:val="none" w:sz="0" w:space="0" w:color="auto"/>
                                        <w:bottom w:val="none" w:sz="0" w:space="0" w:color="auto"/>
                                        <w:right w:val="none" w:sz="0" w:space="0" w:color="auto"/>
                                      </w:divBdr>
                                    </w:div>
                                    <w:div w:id="1132362068">
                                      <w:marLeft w:val="0"/>
                                      <w:marRight w:val="0"/>
                                      <w:marTop w:val="0"/>
                                      <w:marBottom w:val="0"/>
                                      <w:divBdr>
                                        <w:top w:val="none" w:sz="0" w:space="0" w:color="auto"/>
                                        <w:left w:val="none" w:sz="0" w:space="0" w:color="auto"/>
                                        <w:bottom w:val="none" w:sz="0" w:space="0" w:color="auto"/>
                                        <w:right w:val="none" w:sz="0" w:space="0" w:color="auto"/>
                                      </w:divBdr>
                                    </w:div>
                                    <w:div w:id="1132362075">
                                      <w:marLeft w:val="225"/>
                                      <w:marRight w:val="0"/>
                                      <w:marTop w:val="150"/>
                                      <w:marBottom w:val="150"/>
                                      <w:divBdr>
                                        <w:top w:val="none" w:sz="0" w:space="0" w:color="auto"/>
                                        <w:left w:val="none" w:sz="0" w:space="0" w:color="auto"/>
                                        <w:bottom w:val="none" w:sz="0" w:space="0" w:color="auto"/>
                                        <w:right w:val="none" w:sz="0" w:space="0" w:color="auto"/>
                                      </w:divBdr>
                                    </w:div>
                                    <w:div w:id="1132362079">
                                      <w:marLeft w:val="225"/>
                                      <w:marRight w:val="0"/>
                                      <w:marTop w:val="150"/>
                                      <w:marBottom w:val="150"/>
                                      <w:divBdr>
                                        <w:top w:val="none" w:sz="0" w:space="0" w:color="auto"/>
                                        <w:left w:val="none" w:sz="0" w:space="0" w:color="auto"/>
                                        <w:bottom w:val="none" w:sz="0" w:space="0" w:color="auto"/>
                                        <w:right w:val="none" w:sz="0" w:space="0" w:color="auto"/>
                                      </w:divBdr>
                                    </w:div>
                                    <w:div w:id="1132362080">
                                      <w:marLeft w:val="0"/>
                                      <w:marRight w:val="0"/>
                                      <w:marTop w:val="0"/>
                                      <w:marBottom w:val="0"/>
                                      <w:divBdr>
                                        <w:top w:val="none" w:sz="0" w:space="0" w:color="auto"/>
                                        <w:left w:val="none" w:sz="0" w:space="0" w:color="auto"/>
                                        <w:bottom w:val="none" w:sz="0" w:space="0" w:color="auto"/>
                                        <w:right w:val="none" w:sz="0" w:space="0" w:color="auto"/>
                                      </w:divBdr>
                                    </w:div>
                                    <w:div w:id="1132362084">
                                      <w:marLeft w:val="0"/>
                                      <w:marRight w:val="0"/>
                                      <w:marTop w:val="0"/>
                                      <w:marBottom w:val="0"/>
                                      <w:divBdr>
                                        <w:top w:val="none" w:sz="0" w:space="0" w:color="auto"/>
                                        <w:left w:val="none" w:sz="0" w:space="0" w:color="auto"/>
                                        <w:bottom w:val="none" w:sz="0" w:space="0" w:color="auto"/>
                                        <w:right w:val="none" w:sz="0" w:space="0" w:color="auto"/>
                                      </w:divBdr>
                                      <w:divsChild>
                                        <w:div w:id="1132362029">
                                          <w:marLeft w:val="0"/>
                                          <w:marRight w:val="0"/>
                                          <w:marTop w:val="0"/>
                                          <w:marBottom w:val="0"/>
                                          <w:divBdr>
                                            <w:top w:val="none" w:sz="0" w:space="0" w:color="auto"/>
                                            <w:left w:val="none" w:sz="0" w:space="0" w:color="auto"/>
                                            <w:bottom w:val="none" w:sz="0" w:space="0" w:color="auto"/>
                                            <w:right w:val="none" w:sz="0" w:space="0" w:color="auto"/>
                                          </w:divBdr>
                                        </w:div>
                                        <w:div w:id="1132362064">
                                          <w:marLeft w:val="0"/>
                                          <w:marRight w:val="0"/>
                                          <w:marTop w:val="0"/>
                                          <w:marBottom w:val="0"/>
                                          <w:divBdr>
                                            <w:top w:val="none" w:sz="0" w:space="0" w:color="auto"/>
                                            <w:left w:val="none" w:sz="0" w:space="0" w:color="auto"/>
                                            <w:bottom w:val="none" w:sz="0" w:space="0" w:color="auto"/>
                                            <w:right w:val="none" w:sz="0" w:space="0" w:color="auto"/>
                                          </w:divBdr>
                                        </w:div>
                                      </w:divsChild>
                                    </w:div>
                                    <w:div w:id="1132362089">
                                      <w:marLeft w:val="0"/>
                                      <w:marRight w:val="0"/>
                                      <w:marTop w:val="0"/>
                                      <w:marBottom w:val="0"/>
                                      <w:divBdr>
                                        <w:top w:val="none" w:sz="0" w:space="0" w:color="auto"/>
                                        <w:left w:val="none" w:sz="0" w:space="0" w:color="auto"/>
                                        <w:bottom w:val="none" w:sz="0" w:space="0" w:color="auto"/>
                                        <w:right w:val="none" w:sz="0" w:space="0" w:color="auto"/>
                                      </w:divBdr>
                                    </w:div>
                                    <w:div w:id="1132362090">
                                      <w:marLeft w:val="0"/>
                                      <w:marRight w:val="0"/>
                                      <w:marTop w:val="0"/>
                                      <w:marBottom w:val="0"/>
                                      <w:divBdr>
                                        <w:top w:val="none" w:sz="0" w:space="0" w:color="auto"/>
                                        <w:left w:val="none" w:sz="0" w:space="0" w:color="auto"/>
                                        <w:bottom w:val="none" w:sz="0" w:space="0" w:color="auto"/>
                                        <w:right w:val="none" w:sz="0" w:space="0" w:color="auto"/>
                                      </w:divBdr>
                                    </w:div>
                                    <w:div w:id="1132362091">
                                      <w:marLeft w:val="225"/>
                                      <w:marRight w:val="0"/>
                                      <w:marTop w:val="150"/>
                                      <w:marBottom w:val="150"/>
                                      <w:divBdr>
                                        <w:top w:val="none" w:sz="0" w:space="0" w:color="auto"/>
                                        <w:left w:val="none" w:sz="0" w:space="0" w:color="auto"/>
                                        <w:bottom w:val="none" w:sz="0" w:space="0" w:color="auto"/>
                                        <w:right w:val="none" w:sz="0" w:space="0" w:color="auto"/>
                                      </w:divBdr>
                                    </w:div>
                                    <w:div w:id="1132362092">
                                      <w:marLeft w:val="0"/>
                                      <w:marRight w:val="0"/>
                                      <w:marTop w:val="0"/>
                                      <w:marBottom w:val="0"/>
                                      <w:divBdr>
                                        <w:top w:val="none" w:sz="0" w:space="0" w:color="auto"/>
                                        <w:left w:val="none" w:sz="0" w:space="0" w:color="auto"/>
                                        <w:bottom w:val="none" w:sz="0" w:space="0" w:color="auto"/>
                                        <w:right w:val="none" w:sz="0" w:space="0" w:color="auto"/>
                                      </w:divBdr>
                                    </w:div>
                                    <w:div w:id="1132362093">
                                      <w:marLeft w:val="0"/>
                                      <w:marRight w:val="0"/>
                                      <w:marTop w:val="0"/>
                                      <w:marBottom w:val="0"/>
                                      <w:divBdr>
                                        <w:top w:val="none" w:sz="0" w:space="0" w:color="auto"/>
                                        <w:left w:val="none" w:sz="0" w:space="0" w:color="auto"/>
                                        <w:bottom w:val="none" w:sz="0" w:space="0" w:color="auto"/>
                                        <w:right w:val="none" w:sz="0" w:space="0" w:color="auto"/>
                                      </w:divBdr>
                                    </w:div>
                                    <w:div w:id="1132362094">
                                      <w:marLeft w:val="225"/>
                                      <w:marRight w:val="0"/>
                                      <w:marTop w:val="150"/>
                                      <w:marBottom w:val="150"/>
                                      <w:divBdr>
                                        <w:top w:val="none" w:sz="0" w:space="0" w:color="auto"/>
                                        <w:left w:val="none" w:sz="0" w:space="0" w:color="auto"/>
                                        <w:bottom w:val="none" w:sz="0" w:space="0" w:color="auto"/>
                                        <w:right w:val="none" w:sz="0" w:space="0" w:color="auto"/>
                                      </w:divBdr>
                                    </w:div>
                                    <w:div w:id="1132362098">
                                      <w:marLeft w:val="225"/>
                                      <w:marRight w:val="0"/>
                                      <w:marTop w:val="150"/>
                                      <w:marBottom w:val="150"/>
                                      <w:divBdr>
                                        <w:top w:val="none" w:sz="0" w:space="0" w:color="auto"/>
                                        <w:left w:val="none" w:sz="0" w:space="0" w:color="auto"/>
                                        <w:bottom w:val="none" w:sz="0" w:space="0" w:color="auto"/>
                                        <w:right w:val="none" w:sz="0" w:space="0" w:color="auto"/>
                                      </w:divBdr>
                                    </w:div>
                                    <w:div w:id="1132362102">
                                      <w:marLeft w:val="0"/>
                                      <w:marRight w:val="0"/>
                                      <w:marTop w:val="0"/>
                                      <w:marBottom w:val="0"/>
                                      <w:divBdr>
                                        <w:top w:val="none" w:sz="0" w:space="0" w:color="auto"/>
                                        <w:left w:val="none" w:sz="0" w:space="0" w:color="auto"/>
                                        <w:bottom w:val="none" w:sz="0" w:space="0" w:color="auto"/>
                                        <w:right w:val="none" w:sz="0" w:space="0" w:color="auto"/>
                                      </w:divBdr>
                                    </w:div>
                                    <w:div w:id="1132362104">
                                      <w:marLeft w:val="225"/>
                                      <w:marRight w:val="0"/>
                                      <w:marTop w:val="150"/>
                                      <w:marBottom w:val="150"/>
                                      <w:divBdr>
                                        <w:top w:val="none" w:sz="0" w:space="0" w:color="auto"/>
                                        <w:left w:val="none" w:sz="0" w:space="0" w:color="auto"/>
                                        <w:bottom w:val="none" w:sz="0" w:space="0" w:color="auto"/>
                                        <w:right w:val="none" w:sz="0" w:space="0" w:color="auto"/>
                                      </w:divBdr>
                                    </w:div>
                                    <w:div w:id="1132362105">
                                      <w:marLeft w:val="0"/>
                                      <w:marRight w:val="0"/>
                                      <w:marTop w:val="0"/>
                                      <w:marBottom w:val="0"/>
                                      <w:divBdr>
                                        <w:top w:val="none" w:sz="0" w:space="0" w:color="auto"/>
                                        <w:left w:val="none" w:sz="0" w:space="0" w:color="auto"/>
                                        <w:bottom w:val="none" w:sz="0" w:space="0" w:color="auto"/>
                                        <w:right w:val="none" w:sz="0" w:space="0" w:color="auto"/>
                                      </w:divBdr>
                                      <w:divsChild>
                                        <w:div w:id="1132362082">
                                          <w:marLeft w:val="0"/>
                                          <w:marRight w:val="0"/>
                                          <w:marTop w:val="0"/>
                                          <w:marBottom w:val="0"/>
                                          <w:divBdr>
                                            <w:top w:val="none" w:sz="0" w:space="0" w:color="auto"/>
                                            <w:left w:val="none" w:sz="0" w:space="0" w:color="auto"/>
                                            <w:bottom w:val="none" w:sz="0" w:space="0" w:color="auto"/>
                                            <w:right w:val="none" w:sz="0" w:space="0" w:color="auto"/>
                                          </w:divBdr>
                                        </w:div>
                                      </w:divsChild>
                                    </w:div>
                                    <w:div w:id="1132362106">
                                      <w:marLeft w:val="0"/>
                                      <w:marRight w:val="0"/>
                                      <w:marTop w:val="0"/>
                                      <w:marBottom w:val="0"/>
                                      <w:divBdr>
                                        <w:top w:val="none" w:sz="0" w:space="0" w:color="auto"/>
                                        <w:left w:val="none" w:sz="0" w:space="0" w:color="auto"/>
                                        <w:bottom w:val="none" w:sz="0" w:space="0" w:color="auto"/>
                                        <w:right w:val="none" w:sz="0" w:space="0" w:color="auto"/>
                                      </w:divBdr>
                                    </w:div>
                                    <w:div w:id="1132362109">
                                      <w:marLeft w:val="0"/>
                                      <w:marRight w:val="0"/>
                                      <w:marTop w:val="0"/>
                                      <w:marBottom w:val="0"/>
                                      <w:divBdr>
                                        <w:top w:val="none" w:sz="0" w:space="0" w:color="auto"/>
                                        <w:left w:val="none" w:sz="0" w:space="0" w:color="auto"/>
                                        <w:bottom w:val="none" w:sz="0" w:space="0" w:color="auto"/>
                                        <w:right w:val="none" w:sz="0" w:space="0" w:color="auto"/>
                                      </w:divBdr>
                                    </w:div>
                                    <w:div w:id="113236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2362110">
          <w:marLeft w:val="0"/>
          <w:marRight w:val="0"/>
          <w:marTop w:val="0"/>
          <w:marBottom w:val="0"/>
          <w:divBdr>
            <w:top w:val="none" w:sz="0" w:space="0" w:color="auto"/>
            <w:left w:val="none" w:sz="0" w:space="0" w:color="auto"/>
            <w:bottom w:val="none" w:sz="0" w:space="0" w:color="auto"/>
            <w:right w:val="none" w:sz="0" w:space="0" w:color="auto"/>
          </w:divBdr>
          <w:divsChild>
            <w:div w:id="1132361997">
              <w:marLeft w:val="0"/>
              <w:marRight w:val="0"/>
              <w:marTop w:val="0"/>
              <w:marBottom w:val="0"/>
              <w:divBdr>
                <w:top w:val="none" w:sz="0" w:space="0" w:color="auto"/>
                <w:left w:val="none" w:sz="0" w:space="0" w:color="auto"/>
                <w:bottom w:val="none" w:sz="0" w:space="0" w:color="auto"/>
                <w:right w:val="none" w:sz="0" w:space="0" w:color="auto"/>
              </w:divBdr>
              <w:divsChild>
                <w:div w:id="1132362085">
                  <w:marLeft w:val="0"/>
                  <w:marRight w:val="0"/>
                  <w:marTop w:val="0"/>
                  <w:marBottom w:val="0"/>
                  <w:divBdr>
                    <w:top w:val="none" w:sz="0" w:space="0" w:color="auto"/>
                    <w:left w:val="none" w:sz="0" w:space="0" w:color="auto"/>
                    <w:bottom w:val="none" w:sz="0" w:space="0" w:color="auto"/>
                    <w:right w:val="none" w:sz="0" w:space="0" w:color="auto"/>
                  </w:divBdr>
                  <w:divsChild>
                    <w:div w:id="1132362059">
                      <w:marLeft w:val="0"/>
                      <w:marRight w:val="0"/>
                      <w:marTop w:val="0"/>
                      <w:marBottom w:val="0"/>
                      <w:divBdr>
                        <w:top w:val="none" w:sz="0" w:space="0" w:color="auto"/>
                        <w:left w:val="none" w:sz="0" w:space="0" w:color="auto"/>
                        <w:bottom w:val="none" w:sz="0" w:space="0" w:color="auto"/>
                        <w:right w:val="none" w:sz="0" w:space="0" w:color="auto"/>
                      </w:divBdr>
                      <w:divsChild>
                        <w:div w:id="1132362097">
                          <w:marLeft w:val="0"/>
                          <w:marRight w:val="0"/>
                          <w:marTop w:val="0"/>
                          <w:marBottom w:val="0"/>
                          <w:divBdr>
                            <w:top w:val="none" w:sz="0" w:space="0" w:color="auto"/>
                            <w:left w:val="none" w:sz="0" w:space="0" w:color="auto"/>
                            <w:bottom w:val="none" w:sz="0" w:space="0" w:color="auto"/>
                            <w:right w:val="none" w:sz="0" w:space="0" w:color="auto"/>
                          </w:divBdr>
                        </w:div>
                        <w:div w:id="113236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362006">
      <w:marLeft w:val="0"/>
      <w:marRight w:val="0"/>
      <w:marTop w:val="0"/>
      <w:marBottom w:val="0"/>
      <w:divBdr>
        <w:top w:val="none" w:sz="0" w:space="0" w:color="auto"/>
        <w:left w:val="none" w:sz="0" w:space="0" w:color="auto"/>
        <w:bottom w:val="none" w:sz="0" w:space="0" w:color="auto"/>
        <w:right w:val="none" w:sz="0" w:space="0" w:color="auto"/>
      </w:divBdr>
    </w:div>
    <w:div w:id="1132362009">
      <w:marLeft w:val="0"/>
      <w:marRight w:val="0"/>
      <w:marTop w:val="0"/>
      <w:marBottom w:val="0"/>
      <w:divBdr>
        <w:top w:val="none" w:sz="0" w:space="0" w:color="auto"/>
        <w:left w:val="none" w:sz="0" w:space="0" w:color="auto"/>
        <w:bottom w:val="none" w:sz="0" w:space="0" w:color="auto"/>
        <w:right w:val="none" w:sz="0" w:space="0" w:color="auto"/>
      </w:divBdr>
    </w:div>
    <w:div w:id="1132362011">
      <w:marLeft w:val="0"/>
      <w:marRight w:val="0"/>
      <w:marTop w:val="0"/>
      <w:marBottom w:val="0"/>
      <w:divBdr>
        <w:top w:val="none" w:sz="0" w:space="0" w:color="auto"/>
        <w:left w:val="none" w:sz="0" w:space="0" w:color="auto"/>
        <w:bottom w:val="none" w:sz="0" w:space="0" w:color="auto"/>
        <w:right w:val="none" w:sz="0" w:space="0" w:color="auto"/>
      </w:divBdr>
    </w:div>
    <w:div w:id="1132362016">
      <w:marLeft w:val="0"/>
      <w:marRight w:val="0"/>
      <w:marTop w:val="0"/>
      <w:marBottom w:val="0"/>
      <w:divBdr>
        <w:top w:val="none" w:sz="0" w:space="0" w:color="auto"/>
        <w:left w:val="none" w:sz="0" w:space="0" w:color="auto"/>
        <w:bottom w:val="none" w:sz="0" w:space="0" w:color="auto"/>
        <w:right w:val="none" w:sz="0" w:space="0" w:color="auto"/>
      </w:divBdr>
    </w:div>
    <w:div w:id="1132362017">
      <w:marLeft w:val="0"/>
      <w:marRight w:val="0"/>
      <w:marTop w:val="0"/>
      <w:marBottom w:val="0"/>
      <w:divBdr>
        <w:top w:val="none" w:sz="0" w:space="0" w:color="auto"/>
        <w:left w:val="none" w:sz="0" w:space="0" w:color="auto"/>
        <w:bottom w:val="none" w:sz="0" w:space="0" w:color="auto"/>
        <w:right w:val="none" w:sz="0" w:space="0" w:color="auto"/>
      </w:divBdr>
    </w:div>
    <w:div w:id="1132362018">
      <w:marLeft w:val="0"/>
      <w:marRight w:val="0"/>
      <w:marTop w:val="0"/>
      <w:marBottom w:val="0"/>
      <w:divBdr>
        <w:top w:val="none" w:sz="0" w:space="0" w:color="auto"/>
        <w:left w:val="none" w:sz="0" w:space="0" w:color="auto"/>
        <w:bottom w:val="none" w:sz="0" w:space="0" w:color="auto"/>
        <w:right w:val="none" w:sz="0" w:space="0" w:color="auto"/>
      </w:divBdr>
    </w:div>
    <w:div w:id="1132362020">
      <w:marLeft w:val="0"/>
      <w:marRight w:val="0"/>
      <w:marTop w:val="0"/>
      <w:marBottom w:val="0"/>
      <w:divBdr>
        <w:top w:val="none" w:sz="0" w:space="0" w:color="auto"/>
        <w:left w:val="none" w:sz="0" w:space="0" w:color="auto"/>
        <w:bottom w:val="none" w:sz="0" w:space="0" w:color="auto"/>
        <w:right w:val="none" w:sz="0" w:space="0" w:color="auto"/>
      </w:divBdr>
    </w:div>
    <w:div w:id="1132362025">
      <w:marLeft w:val="0"/>
      <w:marRight w:val="0"/>
      <w:marTop w:val="0"/>
      <w:marBottom w:val="0"/>
      <w:divBdr>
        <w:top w:val="none" w:sz="0" w:space="0" w:color="auto"/>
        <w:left w:val="none" w:sz="0" w:space="0" w:color="auto"/>
        <w:bottom w:val="none" w:sz="0" w:space="0" w:color="auto"/>
        <w:right w:val="none" w:sz="0" w:space="0" w:color="auto"/>
      </w:divBdr>
    </w:div>
    <w:div w:id="1132362026">
      <w:marLeft w:val="0"/>
      <w:marRight w:val="0"/>
      <w:marTop w:val="0"/>
      <w:marBottom w:val="0"/>
      <w:divBdr>
        <w:top w:val="none" w:sz="0" w:space="0" w:color="auto"/>
        <w:left w:val="none" w:sz="0" w:space="0" w:color="auto"/>
        <w:bottom w:val="none" w:sz="0" w:space="0" w:color="auto"/>
        <w:right w:val="none" w:sz="0" w:space="0" w:color="auto"/>
      </w:divBdr>
    </w:div>
    <w:div w:id="1132362027">
      <w:marLeft w:val="0"/>
      <w:marRight w:val="0"/>
      <w:marTop w:val="0"/>
      <w:marBottom w:val="0"/>
      <w:divBdr>
        <w:top w:val="none" w:sz="0" w:space="0" w:color="auto"/>
        <w:left w:val="none" w:sz="0" w:space="0" w:color="auto"/>
        <w:bottom w:val="none" w:sz="0" w:space="0" w:color="auto"/>
        <w:right w:val="none" w:sz="0" w:space="0" w:color="auto"/>
      </w:divBdr>
    </w:div>
    <w:div w:id="1132362028">
      <w:marLeft w:val="0"/>
      <w:marRight w:val="0"/>
      <w:marTop w:val="0"/>
      <w:marBottom w:val="0"/>
      <w:divBdr>
        <w:top w:val="none" w:sz="0" w:space="0" w:color="auto"/>
        <w:left w:val="none" w:sz="0" w:space="0" w:color="auto"/>
        <w:bottom w:val="none" w:sz="0" w:space="0" w:color="auto"/>
        <w:right w:val="none" w:sz="0" w:space="0" w:color="auto"/>
      </w:divBdr>
    </w:div>
    <w:div w:id="1132362030">
      <w:marLeft w:val="0"/>
      <w:marRight w:val="0"/>
      <w:marTop w:val="0"/>
      <w:marBottom w:val="0"/>
      <w:divBdr>
        <w:top w:val="none" w:sz="0" w:space="0" w:color="auto"/>
        <w:left w:val="none" w:sz="0" w:space="0" w:color="auto"/>
        <w:bottom w:val="none" w:sz="0" w:space="0" w:color="auto"/>
        <w:right w:val="none" w:sz="0" w:space="0" w:color="auto"/>
      </w:divBdr>
    </w:div>
    <w:div w:id="1132362032">
      <w:marLeft w:val="0"/>
      <w:marRight w:val="0"/>
      <w:marTop w:val="0"/>
      <w:marBottom w:val="0"/>
      <w:divBdr>
        <w:top w:val="none" w:sz="0" w:space="0" w:color="auto"/>
        <w:left w:val="none" w:sz="0" w:space="0" w:color="auto"/>
        <w:bottom w:val="none" w:sz="0" w:space="0" w:color="auto"/>
        <w:right w:val="none" w:sz="0" w:space="0" w:color="auto"/>
      </w:divBdr>
    </w:div>
    <w:div w:id="1132362038">
      <w:marLeft w:val="0"/>
      <w:marRight w:val="0"/>
      <w:marTop w:val="0"/>
      <w:marBottom w:val="0"/>
      <w:divBdr>
        <w:top w:val="none" w:sz="0" w:space="0" w:color="auto"/>
        <w:left w:val="none" w:sz="0" w:space="0" w:color="auto"/>
        <w:bottom w:val="none" w:sz="0" w:space="0" w:color="auto"/>
        <w:right w:val="none" w:sz="0" w:space="0" w:color="auto"/>
      </w:divBdr>
    </w:div>
    <w:div w:id="1132362041">
      <w:marLeft w:val="0"/>
      <w:marRight w:val="0"/>
      <w:marTop w:val="0"/>
      <w:marBottom w:val="0"/>
      <w:divBdr>
        <w:top w:val="none" w:sz="0" w:space="0" w:color="auto"/>
        <w:left w:val="none" w:sz="0" w:space="0" w:color="auto"/>
        <w:bottom w:val="none" w:sz="0" w:space="0" w:color="auto"/>
        <w:right w:val="none" w:sz="0" w:space="0" w:color="auto"/>
      </w:divBdr>
    </w:div>
    <w:div w:id="1132362043">
      <w:marLeft w:val="0"/>
      <w:marRight w:val="0"/>
      <w:marTop w:val="0"/>
      <w:marBottom w:val="0"/>
      <w:divBdr>
        <w:top w:val="none" w:sz="0" w:space="0" w:color="auto"/>
        <w:left w:val="none" w:sz="0" w:space="0" w:color="auto"/>
        <w:bottom w:val="none" w:sz="0" w:space="0" w:color="auto"/>
        <w:right w:val="none" w:sz="0" w:space="0" w:color="auto"/>
      </w:divBdr>
    </w:div>
    <w:div w:id="1132362045">
      <w:marLeft w:val="0"/>
      <w:marRight w:val="0"/>
      <w:marTop w:val="0"/>
      <w:marBottom w:val="0"/>
      <w:divBdr>
        <w:top w:val="none" w:sz="0" w:space="0" w:color="auto"/>
        <w:left w:val="none" w:sz="0" w:space="0" w:color="auto"/>
        <w:bottom w:val="none" w:sz="0" w:space="0" w:color="auto"/>
        <w:right w:val="none" w:sz="0" w:space="0" w:color="auto"/>
      </w:divBdr>
    </w:div>
    <w:div w:id="1132362048">
      <w:marLeft w:val="0"/>
      <w:marRight w:val="0"/>
      <w:marTop w:val="0"/>
      <w:marBottom w:val="0"/>
      <w:divBdr>
        <w:top w:val="none" w:sz="0" w:space="0" w:color="auto"/>
        <w:left w:val="none" w:sz="0" w:space="0" w:color="auto"/>
        <w:bottom w:val="none" w:sz="0" w:space="0" w:color="auto"/>
        <w:right w:val="none" w:sz="0" w:space="0" w:color="auto"/>
      </w:divBdr>
    </w:div>
    <w:div w:id="1132362051">
      <w:marLeft w:val="0"/>
      <w:marRight w:val="0"/>
      <w:marTop w:val="0"/>
      <w:marBottom w:val="0"/>
      <w:divBdr>
        <w:top w:val="none" w:sz="0" w:space="0" w:color="auto"/>
        <w:left w:val="none" w:sz="0" w:space="0" w:color="auto"/>
        <w:bottom w:val="none" w:sz="0" w:space="0" w:color="auto"/>
        <w:right w:val="none" w:sz="0" w:space="0" w:color="auto"/>
      </w:divBdr>
    </w:div>
    <w:div w:id="1132362052">
      <w:marLeft w:val="0"/>
      <w:marRight w:val="0"/>
      <w:marTop w:val="0"/>
      <w:marBottom w:val="0"/>
      <w:divBdr>
        <w:top w:val="none" w:sz="0" w:space="0" w:color="auto"/>
        <w:left w:val="none" w:sz="0" w:space="0" w:color="auto"/>
        <w:bottom w:val="none" w:sz="0" w:space="0" w:color="auto"/>
        <w:right w:val="none" w:sz="0" w:space="0" w:color="auto"/>
      </w:divBdr>
    </w:div>
    <w:div w:id="1132362053">
      <w:marLeft w:val="0"/>
      <w:marRight w:val="0"/>
      <w:marTop w:val="0"/>
      <w:marBottom w:val="0"/>
      <w:divBdr>
        <w:top w:val="none" w:sz="0" w:space="0" w:color="auto"/>
        <w:left w:val="none" w:sz="0" w:space="0" w:color="auto"/>
        <w:bottom w:val="none" w:sz="0" w:space="0" w:color="auto"/>
        <w:right w:val="none" w:sz="0" w:space="0" w:color="auto"/>
      </w:divBdr>
    </w:div>
    <w:div w:id="1132362058">
      <w:marLeft w:val="0"/>
      <w:marRight w:val="0"/>
      <w:marTop w:val="0"/>
      <w:marBottom w:val="0"/>
      <w:divBdr>
        <w:top w:val="none" w:sz="0" w:space="0" w:color="auto"/>
        <w:left w:val="none" w:sz="0" w:space="0" w:color="auto"/>
        <w:bottom w:val="none" w:sz="0" w:space="0" w:color="auto"/>
        <w:right w:val="none" w:sz="0" w:space="0" w:color="auto"/>
      </w:divBdr>
    </w:div>
    <w:div w:id="1132362061">
      <w:marLeft w:val="0"/>
      <w:marRight w:val="0"/>
      <w:marTop w:val="0"/>
      <w:marBottom w:val="0"/>
      <w:divBdr>
        <w:top w:val="none" w:sz="0" w:space="0" w:color="auto"/>
        <w:left w:val="none" w:sz="0" w:space="0" w:color="auto"/>
        <w:bottom w:val="none" w:sz="0" w:space="0" w:color="auto"/>
        <w:right w:val="none" w:sz="0" w:space="0" w:color="auto"/>
      </w:divBdr>
    </w:div>
    <w:div w:id="1132362062">
      <w:marLeft w:val="0"/>
      <w:marRight w:val="0"/>
      <w:marTop w:val="0"/>
      <w:marBottom w:val="0"/>
      <w:divBdr>
        <w:top w:val="none" w:sz="0" w:space="0" w:color="auto"/>
        <w:left w:val="none" w:sz="0" w:space="0" w:color="auto"/>
        <w:bottom w:val="none" w:sz="0" w:space="0" w:color="auto"/>
        <w:right w:val="none" w:sz="0" w:space="0" w:color="auto"/>
      </w:divBdr>
    </w:div>
    <w:div w:id="1132362066">
      <w:marLeft w:val="0"/>
      <w:marRight w:val="0"/>
      <w:marTop w:val="0"/>
      <w:marBottom w:val="0"/>
      <w:divBdr>
        <w:top w:val="none" w:sz="0" w:space="0" w:color="auto"/>
        <w:left w:val="none" w:sz="0" w:space="0" w:color="auto"/>
        <w:bottom w:val="none" w:sz="0" w:space="0" w:color="auto"/>
        <w:right w:val="none" w:sz="0" w:space="0" w:color="auto"/>
      </w:divBdr>
    </w:div>
    <w:div w:id="1132362070">
      <w:marLeft w:val="0"/>
      <w:marRight w:val="0"/>
      <w:marTop w:val="0"/>
      <w:marBottom w:val="0"/>
      <w:divBdr>
        <w:top w:val="none" w:sz="0" w:space="0" w:color="auto"/>
        <w:left w:val="none" w:sz="0" w:space="0" w:color="auto"/>
        <w:bottom w:val="none" w:sz="0" w:space="0" w:color="auto"/>
        <w:right w:val="none" w:sz="0" w:space="0" w:color="auto"/>
      </w:divBdr>
    </w:div>
    <w:div w:id="1132362071">
      <w:marLeft w:val="0"/>
      <w:marRight w:val="0"/>
      <w:marTop w:val="0"/>
      <w:marBottom w:val="0"/>
      <w:divBdr>
        <w:top w:val="none" w:sz="0" w:space="0" w:color="auto"/>
        <w:left w:val="none" w:sz="0" w:space="0" w:color="auto"/>
        <w:bottom w:val="none" w:sz="0" w:space="0" w:color="auto"/>
        <w:right w:val="none" w:sz="0" w:space="0" w:color="auto"/>
      </w:divBdr>
    </w:div>
    <w:div w:id="1132362072">
      <w:marLeft w:val="0"/>
      <w:marRight w:val="0"/>
      <w:marTop w:val="0"/>
      <w:marBottom w:val="0"/>
      <w:divBdr>
        <w:top w:val="none" w:sz="0" w:space="0" w:color="auto"/>
        <w:left w:val="none" w:sz="0" w:space="0" w:color="auto"/>
        <w:bottom w:val="none" w:sz="0" w:space="0" w:color="auto"/>
        <w:right w:val="none" w:sz="0" w:space="0" w:color="auto"/>
      </w:divBdr>
    </w:div>
    <w:div w:id="1132362073">
      <w:marLeft w:val="0"/>
      <w:marRight w:val="0"/>
      <w:marTop w:val="0"/>
      <w:marBottom w:val="0"/>
      <w:divBdr>
        <w:top w:val="none" w:sz="0" w:space="0" w:color="auto"/>
        <w:left w:val="none" w:sz="0" w:space="0" w:color="auto"/>
        <w:bottom w:val="none" w:sz="0" w:space="0" w:color="auto"/>
        <w:right w:val="none" w:sz="0" w:space="0" w:color="auto"/>
      </w:divBdr>
    </w:div>
    <w:div w:id="1132362074">
      <w:marLeft w:val="0"/>
      <w:marRight w:val="0"/>
      <w:marTop w:val="0"/>
      <w:marBottom w:val="0"/>
      <w:divBdr>
        <w:top w:val="none" w:sz="0" w:space="0" w:color="auto"/>
        <w:left w:val="none" w:sz="0" w:space="0" w:color="auto"/>
        <w:bottom w:val="none" w:sz="0" w:space="0" w:color="auto"/>
        <w:right w:val="none" w:sz="0" w:space="0" w:color="auto"/>
      </w:divBdr>
    </w:div>
    <w:div w:id="1132362076">
      <w:marLeft w:val="0"/>
      <w:marRight w:val="0"/>
      <w:marTop w:val="0"/>
      <w:marBottom w:val="0"/>
      <w:divBdr>
        <w:top w:val="none" w:sz="0" w:space="0" w:color="auto"/>
        <w:left w:val="none" w:sz="0" w:space="0" w:color="auto"/>
        <w:bottom w:val="none" w:sz="0" w:space="0" w:color="auto"/>
        <w:right w:val="none" w:sz="0" w:space="0" w:color="auto"/>
      </w:divBdr>
    </w:div>
    <w:div w:id="1132362078">
      <w:marLeft w:val="0"/>
      <w:marRight w:val="0"/>
      <w:marTop w:val="0"/>
      <w:marBottom w:val="0"/>
      <w:divBdr>
        <w:top w:val="none" w:sz="0" w:space="0" w:color="auto"/>
        <w:left w:val="none" w:sz="0" w:space="0" w:color="auto"/>
        <w:bottom w:val="none" w:sz="0" w:space="0" w:color="auto"/>
        <w:right w:val="none" w:sz="0" w:space="0" w:color="auto"/>
      </w:divBdr>
    </w:div>
    <w:div w:id="1132362081">
      <w:marLeft w:val="0"/>
      <w:marRight w:val="0"/>
      <w:marTop w:val="0"/>
      <w:marBottom w:val="0"/>
      <w:divBdr>
        <w:top w:val="none" w:sz="0" w:space="0" w:color="auto"/>
        <w:left w:val="none" w:sz="0" w:space="0" w:color="auto"/>
        <w:bottom w:val="none" w:sz="0" w:space="0" w:color="auto"/>
        <w:right w:val="none" w:sz="0" w:space="0" w:color="auto"/>
      </w:divBdr>
    </w:div>
    <w:div w:id="1132362087">
      <w:marLeft w:val="0"/>
      <w:marRight w:val="0"/>
      <w:marTop w:val="0"/>
      <w:marBottom w:val="0"/>
      <w:divBdr>
        <w:top w:val="none" w:sz="0" w:space="0" w:color="auto"/>
        <w:left w:val="none" w:sz="0" w:space="0" w:color="auto"/>
        <w:bottom w:val="none" w:sz="0" w:space="0" w:color="auto"/>
        <w:right w:val="none" w:sz="0" w:space="0" w:color="auto"/>
      </w:divBdr>
    </w:div>
    <w:div w:id="1132362088">
      <w:marLeft w:val="0"/>
      <w:marRight w:val="0"/>
      <w:marTop w:val="0"/>
      <w:marBottom w:val="0"/>
      <w:divBdr>
        <w:top w:val="none" w:sz="0" w:space="0" w:color="auto"/>
        <w:left w:val="none" w:sz="0" w:space="0" w:color="auto"/>
        <w:bottom w:val="none" w:sz="0" w:space="0" w:color="auto"/>
        <w:right w:val="none" w:sz="0" w:space="0" w:color="auto"/>
      </w:divBdr>
    </w:div>
    <w:div w:id="1132362095">
      <w:marLeft w:val="0"/>
      <w:marRight w:val="0"/>
      <w:marTop w:val="0"/>
      <w:marBottom w:val="0"/>
      <w:divBdr>
        <w:top w:val="none" w:sz="0" w:space="0" w:color="auto"/>
        <w:left w:val="none" w:sz="0" w:space="0" w:color="auto"/>
        <w:bottom w:val="none" w:sz="0" w:space="0" w:color="auto"/>
        <w:right w:val="none" w:sz="0" w:space="0" w:color="auto"/>
      </w:divBdr>
    </w:div>
    <w:div w:id="1132362096">
      <w:marLeft w:val="0"/>
      <w:marRight w:val="0"/>
      <w:marTop w:val="0"/>
      <w:marBottom w:val="0"/>
      <w:divBdr>
        <w:top w:val="none" w:sz="0" w:space="0" w:color="auto"/>
        <w:left w:val="none" w:sz="0" w:space="0" w:color="auto"/>
        <w:bottom w:val="none" w:sz="0" w:space="0" w:color="auto"/>
        <w:right w:val="none" w:sz="0" w:space="0" w:color="auto"/>
      </w:divBdr>
    </w:div>
    <w:div w:id="1132362099">
      <w:marLeft w:val="0"/>
      <w:marRight w:val="0"/>
      <w:marTop w:val="0"/>
      <w:marBottom w:val="0"/>
      <w:divBdr>
        <w:top w:val="none" w:sz="0" w:space="0" w:color="auto"/>
        <w:left w:val="none" w:sz="0" w:space="0" w:color="auto"/>
        <w:bottom w:val="none" w:sz="0" w:space="0" w:color="auto"/>
        <w:right w:val="none" w:sz="0" w:space="0" w:color="auto"/>
      </w:divBdr>
    </w:div>
    <w:div w:id="1132362103">
      <w:marLeft w:val="0"/>
      <w:marRight w:val="0"/>
      <w:marTop w:val="0"/>
      <w:marBottom w:val="0"/>
      <w:divBdr>
        <w:top w:val="none" w:sz="0" w:space="0" w:color="auto"/>
        <w:left w:val="none" w:sz="0" w:space="0" w:color="auto"/>
        <w:bottom w:val="none" w:sz="0" w:space="0" w:color="auto"/>
        <w:right w:val="none" w:sz="0" w:space="0" w:color="auto"/>
      </w:divBdr>
    </w:div>
    <w:div w:id="1132362112">
      <w:marLeft w:val="0"/>
      <w:marRight w:val="0"/>
      <w:marTop w:val="0"/>
      <w:marBottom w:val="0"/>
      <w:divBdr>
        <w:top w:val="none" w:sz="0" w:space="0" w:color="auto"/>
        <w:left w:val="none" w:sz="0" w:space="0" w:color="auto"/>
        <w:bottom w:val="none" w:sz="0" w:space="0" w:color="auto"/>
        <w:right w:val="none" w:sz="0" w:space="0" w:color="auto"/>
      </w:divBdr>
    </w:div>
    <w:div w:id="1132362113">
      <w:marLeft w:val="0"/>
      <w:marRight w:val="0"/>
      <w:marTop w:val="0"/>
      <w:marBottom w:val="0"/>
      <w:divBdr>
        <w:top w:val="none" w:sz="0" w:space="0" w:color="auto"/>
        <w:left w:val="none" w:sz="0" w:space="0" w:color="auto"/>
        <w:bottom w:val="none" w:sz="0" w:space="0" w:color="auto"/>
        <w:right w:val="none" w:sz="0" w:space="0" w:color="auto"/>
      </w:divBdr>
    </w:div>
    <w:div w:id="1132362114">
      <w:marLeft w:val="0"/>
      <w:marRight w:val="0"/>
      <w:marTop w:val="0"/>
      <w:marBottom w:val="0"/>
      <w:divBdr>
        <w:top w:val="none" w:sz="0" w:space="0" w:color="auto"/>
        <w:left w:val="none" w:sz="0" w:space="0" w:color="auto"/>
        <w:bottom w:val="none" w:sz="0" w:space="0" w:color="auto"/>
        <w:right w:val="none" w:sz="0" w:space="0" w:color="auto"/>
      </w:divBdr>
    </w:div>
    <w:div w:id="1132362115">
      <w:marLeft w:val="0"/>
      <w:marRight w:val="0"/>
      <w:marTop w:val="0"/>
      <w:marBottom w:val="0"/>
      <w:divBdr>
        <w:top w:val="none" w:sz="0" w:space="0" w:color="auto"/>
        <w:left w:val="none" w:sz="0" w:space="0" w:color="auto"/>
        <w:bottom w:val="none" w:sz="0" w:space="0" w:color="auto"/>
        <w:right w:val="none" w:sz="0" w:space="0" w:color="auto"/>
      </w:divBdr>
    </w:div>
    <w:div w:id="1132362116">
      <w:marLeft w:val="0"/>
      <w:marRight w:val="0"/>
      <w:marTop w:val="0"/>
      <w:marBottom w:val="0"/>
      <w:divBdr>
        <w:top w:val="none" w:sz="0" w:space="0" w:color="auto"/>
        <w:left w:val="none" w:sz="0" w:space="0" w:color="auto"/>
        <w:bottom w:val="none" w:sz="0" w:space="0" w:color="auto"/>
        <w:right w:val="none" w:sz="0" w:space="0" w:color="auto"/>
      </w:divBdr>
    </w:div>
    <w:div w:id="1132362117">
      <w:marLeft w:val="0"/>
      <w:marRight w:val="0"/>
      <w:marTop w:val="0"/>
      <w:marBottom w:val="0"/>
      <w:divBdr>
        <w:top w:val="none" w:sz="0" w:space="0" w:color="auto"/>
        <w:left w:val="none" w:sz="0" w:space="0" w:color="auto"/>
        <w:bottom w:val="none" w:sz="0" w:space="0" w:color="auto"/>
        <w:right w:val="none" w:sz="0" w:space="0" w:color="auto"/>
      </w:divBdr>
    </w:div>
    <w:div w:id="1132362118">
      <w:marLeft w:val="0"/>
      <w:marRight w:val="0"/>
      <w:marTop w:val="0"/>
      <w:marBottom w:val="0"/>
      <w:divBdr>
        <w:top w:val="none" w:sz="0" w:space="0" w:color="auto"/>
        <w:left w:val="none" w:sz="0" w:space="0" w:color="auto"/>
        <w:bottom w:val="none" w:sz="0" w:space="0" w:color="auto"/>
        <w:right w:val="none" w:sz="0" w:space="0" w:color="auto"/>
      </w:divBdr>
    </w:div>
    <w:div w:id="1132362119">
      <w:marLeft w:val="0"/>
      <w:marRight w:val="0"/>
      <w:marTop w:val="0"/>
      <w:marBottom w:val="0"/>
      <w:divBdr>
        <w:top w:val="none" w:sz="0" w:space="0" w:color="auto"/>
        <w:left w:val="none" w:sz="0" w:space="0" w:color="auto"/>
        <w:bottom w:val="none" w:sz="0" w:space="0" w:color="auto"/>
        <w:right w:val="none" w:sz="0" w:space="0" w:color="auto"/>
      </w:divBdr>
    </w:div>
    <w:div w:id="1132362120">
      <w:marLeft w:val="0"/>
      <w:marRight w:val="0"/>
      <w:marTop w:val="0"/>
      <w:marBottom w:val="0"/>
      <w:divBdr>
        <w:top w:val="none" w:sz="0" w:space="0" w:color="auto"/>
        <w:left w:val="none" w:sz="0" w:space="0" w:color="auto"/>
        <w:bottom w:val="none" w:sz="0" w:space="0" w:color="auto"/>
        <w:right w:val="none" w:sz="0" w:space="0" w:color="auto"/>
      </w:divBdr>
    </w:div>
    <w:div w:id="1132362121">
      <w:marLeft w:val="0"/>
      <w:marRight w:val="0"/>
      <w:marTop w:val="0"/>
      <w:marBottom w:val="0"/>
      <w:divBdr>
        <w:top w:val="none" w:sz="0" w:space="0" w:color="auto"/>
        <w:left w:val="none" w:sz="0" w:space="0" w:color="auto"/>
        <w:bottom w:val="none" w:sz="0" w:space="0" w:color="auto"/>
        <w:right w:val="none" w:sz="0" w:space="0" w:color="auto"/>
      </w:divBdr>
    </w:div>
    <w:div w:id="1132362122">
      <w:marLeft w:val="0"/>
      <w:marRight w:val="0"/>
      <w:marTop w:val="0"/>
      <w:marBottom w:val="0"/>
      <w:divBdr>
        <w:top w:val="none" w:sz="0" w:space="0" w:color="auto"/>
        <w:left w:val="none" w:sz="0" w:space="0" w:color="auto"/>
        <w:bottom w:val="none" w:sz="0" w:space="0" w:color="auto"/>
        <w:right w:val="none" w:sz="0" w:space="0" w:color="auto"/>
      </w:divBdr>
    </w:div>
    <w:div w:id="1132362123">
      <w:marLeft w:val="0"/>
      <w:marRight w:val="0"/>
      <w:marTop w:val="0"/>
      <w:marBottom w:val="0"/>
      <w:divBdr>
        <w:top w:val="none" w:sz="0" w:space="0" w:color="auto"/>
        <w:left w:val="none" w:sz="0" w:space="0" w:color="auto"/>
        <w:bottom w:val="none" w:sz="0" w:space="0" w:color="auto"/>
        <w:right w:val="none" w:sz="0" w:space="0" w:color="auto"/>
      </w:divBdr>
    </w:div>
    <w:div w:id="1132362124">
      <w:marLeft w:val="0"/>
      <w:marRight w:val="0"/>
      <w:marTop w:val="0"/>
      <w:marBottom w:val="0"/>
      <w:divBdr>
        <w:top w:val="none" w:sz="0" w:space="0" w:color="auto"/>
        <w:left w:val="none" w:sz="0" w:space="0" w:color="auto"/>
        <w:bottom w:val="none" w:sz="0" w:space="0" w:color="auto"/>
        <w:right w:val="none" w:sz="0" w:space="0" w:color="auto"/>
      </w:divBdr>
    </w:div>
    <w:div w:id="1132362125">
      <w:marLeft w:val="0"/>
      <w:marRight w:val="0"/>
      <w:marTop w:val="0"/>
      <w:marBottom w:val="0"/>
      <w:divBdr>
        <w:top w:val="none" w:sz="0" w:space="0" w:color="auto"/>
        <w:left w:val="none" w:sz="0" w:space="0" w:color="auto"/>
        <w:bottom w:val="none" w:sz="0" w:space="0" w:color="auto"/>
        <w:right w:val="none" w:sz="0" w:space="0" w:color="auto"/>
      </w:divBdr>
    </w:div>
    <w:div w:id="1132362126">
      <w:marLeft w:val="0"/>
      <w:marRight w:val="0"/>
      <w:marTop w:val="0"/>
      <w:marBottom w:val="0"/>
      <w:divBdr>
        <w:top w:val="none" w:sz="0" w:space="0" w:color="auto"/>
        <w:left w:val="none" w:sz="0" w:space="0" w:color="auto"/>
        <w:bottom w:val="none" w:sz="0" w:space="0" w:color="auto"/>
        <w:right w:val="none" w:sz="0" w:space="0" w:color="auto"/>
      </w:divBdr>
    </w:div>
    <w:div w:id="1132362127">
      <w:marLeft w:val="0"/>
      <w:marRight w:val="0"/>
      <w:marTop w:val="0"/>
      <w:marBottom w:val="0"/>
      <w:divBdr>
        <w:top w:val="none" w:sz="0" w:space="0" w:color="auto"/>
        <w:left w:val="none" w:sz="0" w:space="0" w:color="auto"/>
        <w:bottom w:val="none" w:sz="0" w:space="0" w:color="auto"/>
        <w:right w:val="none" w:sz="0" w:space="0" w:color="auto"/>
      </w:divBdr>
    </w:div>
    <w:div w:id="1132362128">
      <w:marLeft w:val="0"/>
      <w:marRight w:val="0"/>
      <w:marTop w:val="0"/>
      <w:marBottom w:val="0"/>
      <w:divBdr>
        <w:top w:val="none" w:sz="0" w:space="0" w:color="auto"/>
        <w:left w:val="none" w:sz="0" w:space="0" w:color="auto"/>
        <w:bottom w:val="none" w:sz="0" w:space="0" w:color="auto"/>
        <w:right w:val="none" w:sz="0" w:space="0" w:color="auto"/>
      </w:divBdr>
    </w:div>
    <w:div w:id="1132362129">
      <w:marLeft w:val="0"/>
      <w:marRight w:val="0"/>
      <w:marTop w:val="0"/>
      <w:marBottom w:val="0"/>
      <w:divBdr>
        <w:top w:val="none" w:sz="0" w:space="0" w:color="auto"/>
        <w:left w:val="none" w:sz="0" w:space="0" w:color="auto"/>
        <w:bottom w:val="none" w:sz="0" w:space="0" w:color="auto"/>
        <w:right w:val="none" w:sz="0" w:space="0" w:color="auto"/>
      </w:divBdr>
    </w:div>
    <w:div w:id="1132362130">
      <w:marLeft w:val="0"/>
      <w:marRight w:val="0"/>
      <w:marTop w:val="0"/>
      <w:marBottom w:val="0"/>
      <w:divBdr>
        <w:top w:val="none" w:sz="0" w:space="0" w:color="auto"/>
        <w:left w:val="none" w:sz="0" w:space="0" w:color="auto"/>
        <w:bottom w:val="none" w:sz="0" w:space="0" w:color="auto"/>
        <w:right w:val="none" w:sz="0" w:space="0" w:color="auto"/>
      </w:divBdr>
    </w:div>
    <w:div w:id="1132362131">
      <w:marLeft w:val="0"/>
      <w:marRight w:val="0"/>
      <w:marTop w:val="0"/>
      <w:marBottom w:val="0"/>
      <w:divBdr>
        <w:top w:val="none" w:sz="0" w:space="0" w:color="auto"/>
        <w:left w:val="none" w:sz="0" w:space="0" w:color="auto"/>
        <w:bottom w:val="none" w:sz="0" w:space="0" w:color="auto"/>
        <w:right w:val="none" w:sz="0" w:space="0" w:color="auto"/>
      </w:divBdr>
    </w:div>
    <w:div w:id="1132362132">
      <w:marLeft w:val="0"/>
      <w:marRight w:val="0"/>
      <w:marTop w:val="0"/>
      <w:marBottom w:val="0"/>
      <w:divBdr>
        <w:top w:val="none" w:sz="0" w:space="0" w:color="auto"/>
        <w:left w:val="none" w:sz="0" w:space="0" w:color="auto"/>
        <w:bottom w:val="none" w:sz="0" w:space="0" w:color="auto"/>
        <w:right w:val="none" w:sz="0" w:space="0" w:color="auto"/>
      </w:divBdr>
    </w:div>
    <w:div w:id="1132362133">
      <w:marLeft w:val="0"/>
      <w:marRight w:val="0"/>
      <w:marTop w:val="0"/>
      <w:marBottom w:val="0"/>
      <w:divBdr>
        <w:top w:val="none" w:sz="0" w:space="0" w:color="auto"/>
        <w:left w:val="none" w:sz="0" w:space="0" w:color="auto"/>
        <w:bottom w:val="none" w:sz="0" w:space="0" w:color="auto"/>
        <w:right w:val="none" w:sz="0" w:space="0" w:color="auto"/>
      </w:divBdr>
    </w:div>
    <w:div w:id="1132362134">
      <w:marLeft w:val="0"/>
      <w:marRight w:val="0"/>
      <w:marTop w:val="0"/>
      <w:marBottom w:val="0"/>
      <w:divBdr>
        <w:top w:val="none" w:sz="0" w:space="0" w:color="auto"/>
        <w:left w:val="none" w:sz="0" w:space="0" w:color="auto"/>
        <w:bottom w:val="none" w:sz="0" w:space="0" w:color="auto"/>
        <w:right w:val="none" w:sz="0" w:space="0" w:color="auto"/>
      </w:divBdr>
    </w:div>
    <w:div w:id="1132362135">
      <w:marLeft w:val="0"/>
      <w:marRight w:val="0"/>
      <w:marTop w:val="0"/>
      <w:marBottom w:val="0"/>
      <w:divBdr>
        <w:top w:val="none" w:sz="0" w:space="0" w:color="auto"/>
        <w:left w:val="none" w:sz="0" w:space="0" w:color="auto"/>
        <w:bottom w:val="none" w:sz="0" w:space="0" w:color="auto"/>
        <w:right w:val="none" w:sz="0" w:space="0" w:color="auto"/>
      </w:divBdr>
    </w:div>
    <w:div w:id="1132362136">
      <w:marLeft w:val="0"/>
      <w:marRight w:val="0"/>
      <w:marTop w:val="0"/>
      <w:marBottom w:val="0"/>
      <w:divBdr>
        <w:top w:val="none" w:sz="0" w:space="0" w:color="auto"/>
        <w:left w:val="none" w:sz="0" w:space="0" w:color="auto"/>
        <w:bottom w:val="none" w:sz="0" w:space="0" w:color="auto"/>
        <w:right w:val="none" w:sz="0" w:space="0" w:color="auto"/>
      </w:divBdr>
    </w:div>
    <w:div w:id="1132362137">
      <w:marLeft w:val="0"/>
      <w:marRight w:val="0"/>
      <w:marTop w:val="0"/>
      <w:marBottom w:val="0"/>
      <w:divBdr>
        <w:top w:val="none" w:sz="0" w:space="0" w:color="auto"/>
        <w:left w:val="none" w:sz="0" w:space="0" w:color="auto"/>
        <w:bottom w:val="none" w:sz="0" w:space="0" w:color="auto"/>
        <w:right w:val="none" w:sz="0" w:space="0" w:color="auto"/>
      </w:divBdr>
    </w:div>
    <w:div w:id="1132362138">
      <w:marLeft w:val="0"/>
      <w:marRight w:val="0"/>
      <w:marTop w:val="0"/>
      <w:marBottom w:val="0"/>
      <w:divBdr>
        <w:top w:val="none" w:sz="0" w:space="0" w:color="auto"/>
        <w:left w:val="none" w:sz="0" w:space="0" w:color="auto"/>
        <w:bottom w:val="none" w:sz="0" w:space="0" w:color="auto"/>
        <w:right w:val="none" w:sz="0" w:space="0" w:color="auto"/>
      </w:divBdr>
    </w:div>
    <w:div w:id="1132362139">
      <w:marLeft w:val="0"/>
      <w:marRight w:val="0"/>
      <w:marTop w:val="0"/>
      <w:marBottom w:val="0"/>
      <w:divBdr>
        <w:top w:val="none" w:sz="0" w:space="0" w:color="auto"/>
        <w:left w:val="none" w:sz="0" w:space="0" w:color="auto"/>
        <w:bottom w:val="none" w:sz="0" w:space="0" w:color="auto"/>
        <w:right w:val="none" w:sz="0" w:space="0" w:color="auto"/>
      </w:divBdr>
    </w:div>
    <w:div w:id="1132362140">
      <w:marLeft w:val="0"/>
      <w:marRight w:val="0"/>
      <w:marTop w:val="0"/>
      <w:marBottom w:val="0"/>
      <w:divBdr>
        <w:top w:val="none" w:sz="0" w:space="0" w:color="auto"/>
        <w:left w:val="none" w:sz="0" w:space="0" w:color="auto"/>
        <w:bottom w:val="none" w:sz="0" w:space="0" w:color="auto"/>
        <w:right w:val="none" w:sz="0" w:space="0" w:color="auto"/>
      </w:divBdr>
    </w:div>
    <w:div w:id="1132362141">
      <w:marLeft w:val="0"/>
      <w:marRight w:val="0"/>
      <w:marTop w:val="0"/>
      <w:marBottom w:val="0"/>
      <w:divBdr>
        <w:top w:val="none" w:sz="0" w:space="0" w:color="auto"/>
        <w:left w:val="none" w:sz="0" w:space="0" w:color="auto"/>
        <w:bottom w:val="none" w:sz="0" w:space="0" w:color="auto"/>
        <w:right w:val="none" w:sz="0" w:space="0" w:color="auto"/>
      </w:divBdr>
    </w:div>
    <w:div w:id="1132362142">
      <w:marLeft w:val="0"/>
      <w:marRight w:val="0"/>
      <w:marTop w:val="0"/>
      <w:marBottom w:val="0"/>
      <w:divBdr>
        <w:top w:val="none" w:sz="0" w:space="0" w:color="auto"/>
        <w:left w:val="none" w:sz="0" w:space="0" w:color="auto"/>
        <w:bottom w:val="none" w:sz="0" w:space="0" w:color="auto"/>
        <w:right w:val="none" w:sz="0" w:space="0" w:color="auto"/>
      </w:divBdr>
    </w:div>
    <w:div w:id="1132362143">
      <w:marLeft w:val="0"/>
      <w:marRight w:val="0"/>
      <w:marTop w:val="0"/>
      <w:marBottom w:val="0"/>
      <w:divBdr>
        <w:top w:val="none" w:sz="0" w:space="0" w:color="auto"/>
        <w:left w:val="none" w:sz="0" w:space="0" w:color="auto"/>
        <w:bottom w:val="none" w:sz="0" w:space="0" w:color="auto"/>
        <w:right w:val="none" w:sz="0" w:space="0" w:color="auto"/>
      </w:divBdr>
    </w:div>
    <w:div w:id="1132362144">
      <w:marLeft w:val="0"/>
      <w:marRight w:val="0"/>
      <w:marTop w:val="0"/>
      <w:marBottom w:val="0"/>
      <w:divBdr>
        <w:top w:val="none" w:sz="0" w:space="0" w:color="auto"/>
        <w:left w:val="none" w:sz="0" w:space="0" w:color="auto"/>
        <w:bottom w:val="none" w:sz="0" w:space="0" w:color="auto"/>
        <w:right w:val="none" w:sz="0" w:space="0" w:color="auto"/>
      </w:divBdr>
    </w:div>
    <w:div w:id="1132362145">
      <w:marLeft w:val="0"/>
      <w:marRight w:val="0"/>
      <w:marTop w:val="0"/>
      <w:marBottom w:val="0"/>
      <w:divBdr>
        <w:top w:val="none" w:sz="0" w:space="0" w:color="auto"/>
        <w:left w:val="none" w:sz="0" w:space="0" w:color="auto"/>
        <w:bottom w:val="none" w:sz="0" w:space="0" w:color="auto"/>
        <w:right w:val="none" w:sz="0" w:space="0" w:color="auto"/>
      </w:divBdr>
    </w:div>
    <w:div w:id="1132362146">
      <w:marLeft w:val="0"/>
      <w:marRight w:val="0"/>
      <w:marTop w:val="0"/>
      <w:marBottom w:val="0"/>
      <w:divBdr>
        <w:top w:val="none" w:sz="0" w:space="0" w:color="auto"/>
        <w:left w:val="none" w:sz="0" w:space="0" w:color="auto"/>
        <w:bottom w:val="none" w:sz="0" w:space="0" w:color="auto"/>
        <w:right w:val="none" w:sz="0" w:space="0" w:color="auto"/>
      </w:divBdr>
    </w:div>
    <w:div w:id="1132362147">
      <w:marLeft w:val="0"/>
      <w:marRight w:val="0"/>
      <w:marTop w:val="0"/>
      <w:marBottom w:val="0"/>
      <w:divBdr>
        <w:top w:val="none" w:sz="0" w:space="0" w:color="auto"/>
        <w:left w:val="none" w:sz="0" w:space="0" w:color="auto"/>
        <w:bottom w:val="none" w:sz="0" w:space="0" w:color="auto"/>
        <w:right w:val="none" w:sz="0" w:space="0" w:color="auto"/>
      </w:divBdr>
    </w:div>
    <w:div w:id="1132362148">
      <w:marLeft w:val="0"/>
      <w:marRight w:val="0"/>
      <w:marTop w:val="0"/>
      <w:marBottom w:val="0"/>
      <w:divBdr>
        <w:top w:val="none" w:sz="0" w:space="0" w:color="auto"/>
        <w:left w:val="none" w:sz="0" w:space="0" w:color="auto"/>
        <w:bottom w:val="none" w:sz="0" w:space="0" w:color="auto"/>
        <w:right w:val="none" w:sz="0" w:space="0" w:color="auto"/>
      </w:divBdr>
    </w:div>
    <w:div w:id="1132362149">
      <w:marLeft w:val="0"/>
      <w:marRight w:val="0"/>
      <w:marTop w:val="0"/>
      <w:marBottom w:val="0"/>
      <w:divBdr>
        <w:top w:val="none" w:sz="0" w:space="0" w:color="auto"/>
        <w:left w:val="none" w:sz="0" w:space="0" w:color="auto"/>
        <w:bottom w:val="none" w:sz="0" w:space="0" w:color="auto"/>
        <w:right w:val="none" w:sz="0" w:space="0" w:color="auto"/>
      </w:divBdr>
    </w:div>
    <w:div w:id="1132362150">
      <w:marLeft w:val="0"/>
      <w:marRight w:val="0"/>
      <w:marTop w:val="0"/>
      <w:marBottom w:val="0"/>
      <w:divBdr>
        <w:top w:val="none" w:sz="0" w:space="0" w:color="auto"/>
        <w:left w:val="none" w:sz="0" w:space="0" w:color="auto"/>
        <w:bottom w:val="none" w:sz="0" w:space="0" w:color="auto"/>
        <w:right w:val="none" w:sz="0" w:space="0" w:color="auto"/>
      </w:divBdr>
    </w:div>
    <w:div w:id="1132362151">
      <w:marLeft w:val="0"/>
      <w:marRight w:val="0"/>
      <w:marTop w:val="0"/>
      <w:marBottom w:val="0"/>
      <w:divBdr>
        <w:top w:val="none" w:sz="0" w:space="0" w:color="auto"/>
        <w:left w:val="none" w:sz="0" w:space="0" w:color="auto"/>
        <w:bottom w:val="none" w:sz="0" w:space="0" w:color="auto"/>
        <w:right w:val="none" w:sz="0" w:space="0" w:color="auto"/>
      </w:divBdr>
    </w:div>
    <w:div w:id="1132362153">
      <w:marLeft w:val="0"/>
      <w:marRight w:val="0"/>
      <w:marTop w:val="0"/>
      <w:marBottom w:val="0"/>
      <w:divBdr>
        <w:top w:val="none" w:sz="0" w:space="0" w:color="auto"/>
        <w:left w:val="none" w:sz="0" w:space="0" w:color="auto"/>
        <w:bottom w:val="none" w:sz="0" w:space="0" w:color="auto"/>
        <w:right w:val="none" w:sz="0" w:space="0" w:color="auto"/>
      </w:divBdr>
      <w:divsChild>
        <w:div w:id="1132362152">
          <w:marLeft w:val="0"/>
          <w:marRight w:val="0"/>
          <w:marTop w:val="0"/>
          <w:marBottom w:val="0"/>
          <w:divBdr>
            <w:top w:val="none" w:sz="0" w:space="0" w:color="auto"/>
            <w:left w:val="none" w:sz="0" w:space="0" w:color="auto"/>
            <w:bottom w:val="none" w:sz="0" w:space="0" w:color="auto"/>
            <w:right w:val="none" w:sz="0" w:space="0" w:color="auto"/>
          </w:divBdr>
        </w:div>
        <w:div w:id="1132362154">
          <w:marLeft w:val="0"/>
          <w:marRight w:val="0"/>
          <w:marTop w:val="100"/>
          <w:marBottom w:val="0"/>
          <w:divBdr>
            <w:top w:val="none" w:sz="0" w:space="0" w:color="auto"/>
            <w:left w:val="none" w:sz="0" w:space="0" w:color="auto"/>
            <w:bottom w:val="none" w:sz="0" w:space="0" w:color="auto"/>
            <w:right w:val="none" w:sz="0" w:space="0" w:color="auto"/>
          </w:divBdr>
          <w:divsChild>
            <w:div w:id="113236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1686</TotalTime>
  <Pages>14</Pages>
  <Words>4715</Words>
  <Characters>26878</Characters>
  <Application>Microsoft Office Word</Application>
  <DocSecurity>0</DocSecurity>
  <Lines>223</Lines>
  <Paragraphs>63</Paragraphs>
  <ScaleCrop>false</ScaleCrop>
  <Company/>
  <LinksUpToDate>false</LinksUpToDate>
  <CharactersWithSpaces>31530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236</cp:revision>
  <cp:lastPrinted>2023-02-12T07:26:00Z</cp:lastPrinted>
  <dcterms:created xsi:type="dcterms:W3CDTF">2021-09-24T17:30:00Z</dcterms:created>
  <dcterms:modified xsi:type="dcterms:W3CDTF">2026-04-21T07:05:00Z</dcterms:modified>
</cp:coreProperties>
</file>