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89FD5" w14:textId="6AEC58CA" w:rsidR="00A86D02" w:rsidRPr="007125C1" w:rsidRDefault="007125C1" w:rsidP="007125C1">
      <w:pPr>
        <w:spacing w:after="0" w:line="240" w:lineRule="auto"/>
        <w:jc w:val="center"/>
        <w:rPr>
          <w:rFonts w:ascii="Sylfaen" w:hAnsi="Sylfaen"/>
          <w:b/>
          <w:bCs/>
          <w:noProof/>
          <w:sz w:val="24"/>
          <w:szCs w:val="24"/>
          <w:lang w:val="ka-GE"/>
        </w:rPr>
      </w:pPr>
      <w:r w:rsidRPr="007125C1">
        <w:rPr>
          <w:rFonts w:ascii="Sylfaen" w:hAnsi="Sylfaen"/>
          <w:b/>
          <w:bCs/>
          <w:noProof/>
          <w:sz w:val="24"/>
          <w:szCs w:val="24"/>
          <w:lang w:val="ka-GE"/>
        </w:rPr>
        <w:t>სარეკომენდაციო ვერსია</w:t>
      </w:r>
    </w:p>
    <w:p w14:paraId="7C8720CE" w14:textId="77777777" w:rsidR="007125C1" w:rsidRPr="007125C1" w:rsidRDefault="007125C1" w:rsidP="004A6783">
      <w:pPr>
        <w:spacing w:after="0" w:line="240" w:lineRule="auto"/>
        <w:rPr>
          <w:rFonts w:ascii="Sylfaen" w:hAnsi="Sylfaen"/>
          <w:noProof/>
          <w:sz w:val="24"/>
          <w:szCs w:val="24"/>
        </w:rPr>
      </w:pPr>
    </w:p>
    <w:p w14:paraId="3258A2F8" w14:textId="77777777" w:rsidR="00A86D02" w:rsidRPr="00D81EE2" w:rsidRDefault="00A86D02" w:rsidP="00737D6C">
      <w:pPr>
        <w:spacing w:after="0" w:line="240" w:lineRule="auto"/>
        <w:jc w:val="center"/>
        <w:rPr>
          <w:rFonts w:ascii="Sylfaen" w:hAnsi="Sylfaen"/>
          <w:b/>
          <w:noProof/>
          <w:sz w:val="24"/>
          <w:szCs w:val="24"/>
          <w:lang w:val="ka-GE"/>
        </w:rPr>
      </w:pPr>
      <w:r w:rsidRPr="00D81EE2">
        <w:rPr>
          <w:rFonts w:ascii="Sylfaen" w:hAnsi="Sylfaen"/>
          <w:b/>
          <w:noProof/>
          <w:sz w:val="24"/>
          <w:szCs w:val="24"/>
          <w:lang w:val="ka-GE"/>
        </w:rPr>
        <w:t>პაციენტის საინფორმაციო ჩანართი</w:t>
      </w:r>
    </w:p>
    <w:p w14:paraId="0D70CFDA" w14:textId="77777777" w:rsidR="00A86D02" w:rsidRPr="00D81EE2" w:rsidRDefault="00A86D02" w:rsidP="00737D6C">
      <w:pPr>
        <w:spacing w:after="0" w:line="240" w:lineRule="auto"/>
        <w:jc w:val="center"/>
        <w:rPr>
          <w:rFonts w:ascii="Sylfaen" w:hAnsi="Sylfaen"/>
          <w:b/>
          <w:noProof/>
          <w:sz w:val="24"/>
          <w:szCs w:val="24"/>
          <w:lang w:val="ka-GE"/>
        </w:rPr>
      </w:pPr>
    </w:p>
    <w:p w14:paraId="3BE283CF" w14:textId="77777777" w:rsidR="00A86D02" w:rsidRPr="00D81EE2" w:rsidRDefault="00A86D02" w:rsidP="006010A7">
      <w:pPr>
        <w:spacing w:after="0" w:line="240" w:lineRule="auto"/>
        <w:rPr>
          <w:rFonts w:ascii="Sylfaen" w:hAnsi="Sylfaen"/>
          <w:b/>
          <w:noProof/>
          <w:sz w:val="24"/>
          <w:szCs w:val="24"/>
          <w:lang w:val="ka-GE"/>
        </w:rPr>
      </w:pPr>
      <w:r w:rsidRPr="00D81EE2">
        <w:rPr>
          <w:rFonts w:ascii="Sylfaen" w:hAnsi="Sylfaen"/>
          <w:b/>
          <w:noProof/>
          <w:sz w:val="24"/>
          <w:szCs w:val="24"/>
          <w:lang w:val="ka-GE"/>
        </w:rPr>
        <w:t>რელივი 10 მგ მყარი კაფსულა</w:t>
      </w:r>
    </w:p>
    <w:p w14:paraId="7BE77D14" w14:textId="77777777" w:rsidR="00A86D02" w:rsidRPr="00D81EE2" w:rsidRDefault="00A86D02" w:rsidP="00737D6C">
      <w:pPr>
        <w:spacing w:after="0" w:line="240" w:lineRule="auto"/>
        <w:rPr>
          <w:rFonts w:ascii="Sylfaen" w:hAnsi="Sylfaen"/>
          <w:noProof/>
          <w:sz w:val="24"/>
          <w:szCs w:val="24"/>
          <w:lang w:val="ka-GE"/>
        </w:rPr>
      </w:pPr>
    </w:p>
    <w:p w14:paraId="7AB66325" w14:textId="77777777" w:rsidR="00A86D02" w:rsidRPr="00D81EE2" w:rsidRDefault="00A86D02" w:rsidP="00737D6C">
      <w:pPr>
        <w:spacing w:after="0" w:line="240" w:lineRule="auto"/>
        <w:rPr>
          <w:rFonts w:ascii="Sylfaen" w:hAnsi="Sylfaen"/>
          <w:noProof/>
          <w:sz w:val="24"/>
          <w:szCs w:val="24"/>
        </w:rPr>
      </w:pPr>
      <w:r w:rsidRPr="00D81EE2">
        <w:rPr>
          <w:rFonts w:ascii="Sylfaen" w:hAnsi="Sylfaen"/>
          <w:noProof/>
          <w:sz w:val="24"/>
          <w:szCs w:val="24"/>
          <w:lang w:val="ka-GE"/>
        </w:rPr>
        <w:t>პერორალური გამოყენებისთვის.</w:t>
      </w:r>
    </w:p>
    <w:p w14:paraId="42067E7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ციტოტოქსიკური საშუალება</w:t>
      </w:r>
    </w:p>
    <w:p w14:paraId="0E2DCCE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აქტიური ნივთიერება: თითოეული კაფსულა შეიცავს 10 მგ ლენალიდომიდს.</w:t>
      </w:r>
    </w:p>
    <w:p w14:paraId="0E1BA76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xml:space="preserve">დამხმარე ნივთიერებები: ლაქტოზა (მიღებული ძროხის რძისგან), ჟელატინი (მიღებული მსხვილფეხა რქოსანი პირუტყვისგან), ტიტანის დიოქსიდი, ნატრიუმის კროსკარმელოზა, სილიციფიცირებული მიკროკრისტალური ცელულოზა, სილიციუმის კოლოიდური უწყლო დიოქსიდი, მაგნიუმის სტეარატი, რკინის ყვითელი ოქსიდი და </w:t>
      </w:r>
      <w:r w:rsidRPr="00D81EE2">
        <w:rPr>
          <w:rFonts w:ascii="Times New Roman" w:hAnsi="Times New Roman" w:cs="Times New Roman"/>
          <w:noProof/>
          <w:sz w:val="24"/>
          <w:szCs w:val="24"/>
          <w:lang w:val="ka-GE"/>
        </w:rPr>
        <w:t>Brilliant Blue FCF - FD&amp;C Blue 1.</w:t>
      </w:r>
    </w:p>
    <w:p w14:paraId="55F28F5C" w14:textId="77777777" w:rsidR="00A86D02" w:rsidRPr="00D81EE2" w:rsidRDefault="00A86D02" w:rsidP="00737D6C">
      <w:pPr>
        <w:pStyle w:val="BodyText"/>
        <w:kinsoku w:val="0"/>
        <w:overflowPunct w:val="0"/>
        <w:spacing w:after="0"/>
        <w:ind w:right="41"/>
        <w:jc w:val="both"/>
        <w:rPr>
          <w:noProof/>
          <w:sz w:val="24"/>
          <w:szCs w:val="24"/>
          <w:lang w:val="ka-GE"/>
        </w:rPr>
      </w:pPr>
    </w:p>
    <w:p w14:paraId="55728DF1" w14:textId="77777777" w:rsidR="00A86D02" w:rsidRPr="00D81EE2" w:rsidRDefault="003F7EEF" w:rsidP="00737D6C">
      <w:pPr>
        <w:pStyle w:val="BodyText"/>
        <w:kinsoku w:val="0"/>
        <w:overflowPunct w:val="0"/>
        <w:spacing w:after="0"/>
        <w:ind w:right="41" w:hanging="1"/>
        <w:jc w:val="both"/>
        <w:rPr>
          <w:rFonts w:ascii="Sylfaen" w:hAnsi="Sylfaen" w:cs="Calibri"/>
          <w:noProof/>
          <w:sz w:val="24"/>
          <w:szCs w:val="24"/>
          <w:lang w:val="ka-GE" w:eastAsia="en-US"/>
        </w:rPr>
      </w:pPr>
      <w:r>
        <w:rPr>
          <w:rFonts w:ascii="Sylfaen" w:hAnsi="Sylfaen" w:cs="Calibri"/>
          <w:noProof/>
          <w:sz w:val="24"/>
          <w:szCs w:val="24"/>
          <w:lang w:val="ka-GE" w:eastAsia="en-US"/>
        </w:rPr>
        <w:pict w14:anchorId="56846DC9">
          <v:shape id="Resim 1" o:spid="_x0000_i1026" type="#_x0000_t75" style="width:15.75pt;height:12.75pt;visibility:visible">
            <v:imagedata r:id="rId5" o:title=""/>
          </v:shape>
        </w:pict>
      </w:r>
      <w:r w:rsidR="00A86D02" w:rsidRPr="00D81EE2">
        <w:rPr>
          <w:rFonts w:ascii="Sylfaen" w:hAnsi="Sylfaen" w:cs="Calibri"/>
          <w:noProof/>
          <w:sz w:val="24"/>
          <w:szCs w:val="24"/>
          <w:lang w:val="ka-GE" w:eastAsia="en-US"/>
        </w:rPr>
        <w:t>ეს პრეპარატი ექვემდებარება დამატებით მონიტორინგს. ეს სამკუთხედი საშუალებას მოგცემთ სწრაფად ამოიცნოთ უსაფრთხოების ახალი ინფორმაცია. თქვენ შეგიძლიათ დაგვეხმაროთ ნებისმიერი გვერდითი ეფექტის შესახებ ინფორმაციის მიწოდებით. გვერდითი ეფექტების შესახებ ინფორმაციის მიწოდებისთვის შეგიძლიათ იხილოთ მე-4 ნაწილის ბოლო.</w:t>
      </w:r>
    </w:p>
    <w:p w14:paraId="26BC485E" w14:textId="77777777" w:rsidR="00A86D02" w:rsidRPr="00D81EE2" w:rsidRDefault="00A86D02" w:rsidP="00737D6C">
      <w:pPr>
        <w:spacing w:after="0" w:line="240" w:lineRule="auto"/>
        <w:rPr>
          <w:rFonts w:ascii="Sylfaen" w:hAnsi="Sylfaen"/>
          <w:noProof/>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A86D02" w:rsidRPr="00D81EE2" w14:paraId="761CD29E" w14:textId="77777777" w:rsidTr="000B107C">
        <w:tc>
          <w:tcPr>
            <w:tcW w:w="11106" w:type="dxa"/>
          </w:tcPr>
          <w:p w14:paraId="2031149E"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15F0BC68" w14:textId="77777777" w:rsidR="00A86D02" w:rsidRPr="00D81EE2" w:rsidRDefault="00A86D02" w:rsidP="00737D6C">
            <w:pPr>
              <w:spacing w:after="0" w:line="240" w:lineRule="auto"/>
              <w:rPr>
                <w:rFonts w:ascii="Sylfaen" w:hAnsi="Sylfaen"/>
                <w:noProof/>
                <w:sz w:val="24"/>
                <w:szCs w:val="24"/>
                <w:lang w:val="ka-GE"/>
              </w:rPr>
            </w:pPr>
          </w:p>
          <w:p w14:paraId="4F788E7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შეინახეთ ეს ჩანართი. შესაძლოა, ხელახლა დაგჭირდეთ მისი წაკითხვა.</w:t>
            </w:r>
          </w:p>
          <w:p w14:paraId="5EFD426A"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დამატებითი კითხვების შემთხვევაში, მიმართეთ ექიმს ან ფარმაცევტს.</w:t>
            </w:r>
          </w:p>
          <w:p w14:paraId="34E9D3A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ეს მედიკამენტი გამოწერილია პირადად თქვენთვის. არ გადასცეთ ის სხვებს.</w:t>
            </w:r>
          </w:p>
          <w:p w14:paraId="0969337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თუ ექიმთან ან საავადმყოფოში მიდიხართ, აცნობეთ ექიმს, რომ იღებთ ამ მედიკამენტს.</w:t>
            </w:r>
          </w:p>
          <w:p w14:paraId="23E7290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დაიცავით ამ ჩანართში მოცემული ინსტრუქცირები. არ გამოიყენოთ თქვენთვის რეკომენდებულ დოზაზე მაღალი ან დაბალი დოზა.</w:t>
            </w:r>
          </w:p>
        </w:tc>
      </w:tr>
    </w:tbl>
    <w:p w14:paraId="4AC8EDA3" w14:textId="77777777" w:rsidR="00A86D02" w:rsidRPr="00D81EE2" w:rsidRDefault="00A86D02" w:rsidP="00737D6C">
      <w:pPr>
        <w:spacing w:after="0" w:line="240" w:lineRule="auto"/>
        <w:rPr>
          <w:rFonts w:ascii="Sylfaen" w:hAnsi="Sylfaen"/>
          <w:noProof/>
          <w:sz w:val="24"/>
          <w:szCs w:val="24"/>
          <w:lang w:val="ka-GE"/>
        </w:rPr>
      </w:pPr>
    </w:p>
    <w:p w14:paraId="195151F8"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ამ ფურცელ-ჩანართში მოცემულია შემდეგი პუნქტები</w:t>
      </w:r>
    </w:p>
    <w:p w14:paraId="5FC26312" w14:textId="77777777" w:rsidR="00A86D02" w:rsidRPr="00D81EE2" w:rsidRDefault="00A86D02" w:rsidP="00737D6C">
      <w:pPr>
        <w:spacing w:after="0" w:line="240" w:lineRule="auto"/>
        <w:rPr>
          <w:rFonts w:ascii="Sylfaen" w:hAnsi="Sylfaen"/>
          <w:noProof/>
          <w:sz w:val="24"/>
          <w:szCs w:val="24"/>
          <w:lang w:val="ka-GE"/>
        </w:rPr>
      </w:pPr>
    </w:p>
    <w:p w14:paraId="3F5F8A6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1. რა არის რელივი და რისთვის გამოიყენება?</w:t>
      </w:r>
    </w:p>
    <w:p w14:paraId="4F4E25C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2. რა უნდა იცოდეთ რელივის მიღებამდე?</w:t>
      </w:r>
    </w:p>
    <w:p w14:paraId="040B32C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3. როგორ მივიღოთ რელივი?</w:t>
      </w:r>
    </w:p>
    <w:p w14:paraId="3CA7078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4. რა არის შესაძლო გვერდითი ეფექტები?</w:t>
      </w:r>
    </w:p>
    <w:p w14:paraId="6ED9AC9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5. როგორ შევინახოთ რელივი?</w:t>
      </w:r>
    </w:p>
    <w:p w14:paraId="2FBE6303" w14:textId="77777777" w:rsidR="00A86D02" w:rsidRPr="00D81EE2" w:rsidRDefault="00A86D02" w:rsidP="00737D6C">
      <w:pPr>
        <w:spacing w:after="0" w:line="240" w:lineRule="auto"/>
        <w:rPr>
          <w:rFonts w:ascii="Sylfaen" w:hAnsi="Sylfaen"/>
          <w:noProof/>
          <w:sz w:val="24"/>
          <w:szCs w:val="24"/>
          <w:lang w:val="ka-GE"/>
        </w:rPr>
      </w:pPr>
    </w:p>
    <w:p w14:paraId="35E93B3D"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1. რა არის რელივი და რისთვის გამოიყენება?</w:t>
      </w:r>
    </w:p>
    <w:p w14:paraId="4F92622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10 მგ მყარი კაფსულები არის თეთრი, მოთეთრო ან ღია ყვითელი ერთგვაროვანი, უცხო ნაწილაკების გარეშე ფხვნილი, ნომერი "2" მყარი ჟელატინის კაფსულები, ღია მწვანე თავსახურით და სპილოსძვლისფერი კორპუსით. თითოეულ კოლოფში არის 21 კაფსულაა. რელივი შეიცავს ლენალიდომიდს, როგორც სამკურნალო ნივთიერებას. ის მიეკუთვნება იმუნომოდულატორების სახელით ცნობილი პრეპარატების ჯგუფს, რომლებსაც შეუძლიათ იმუნური სისტემის ფუნქციების შეცვლა ან რეგულირება.</w:t>
      </w:r>
    </w:p>
    <w:p w14:paraId="3DCB9D6D" w14:textId="77777777" w:rsidR="00A86D02" w:rsidRPr="00D81EE2" w:rsidRDefault="00A86D02" w:rsidP="00737D6C">
      <w:pPr>
        <w:spacing w:after="0" w:line="240" w:lineRule="auto"/>
        <w:rPr>
          <w:rFonts w:ascii="Sylfaen" w:hAnsi="Sylfaen"/>
          <w:noProof/>
          <w:sz w:val="24"/>
          <w:szCs w:val="24"/>
          <w:lang w:val="ka-GE"/>
        </w:rPr>
      </w:pPr>
    </w:p>
    <w:p w14:paraId="476327BA"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მოქმედებს ორგანიზმის იმუნურ სისტემაზე ზემოქმედებით და კიბოს უჯრედებზე პირდაპირი შეტევით. ის თავის ეფექტს ახდენს სხვადასხვა გზით:</w:t>
      </w:r>
    </w:p>
    <w:p w14:paraId="41F7EF3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კიბოს უჯრედების განვითარების შეჩერებით</w:t>
      </w:r>
    </w:p>
    <w:p w14:paraId="5FA04F3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კიბოში სისხლძარღვების ზრდის შეჩერებით</w:t>
      </w:r>
    </w:p>
    <w:p w14:paraId="240AF89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კიბოს უჯრედებზე თავდასხმის იმუნური სისტემის სტიმულირებით</w:t>
      </w:r>
    </w:p>
    <w:p w14:paraId="53EED6D9" w14:textId="77777777" w:rsidR="00A86D02" w:rsidRPr="00D81EE2" w:rsidRDefault="00A86D02" w:rsidP="00737D6C">
      <w:pPr>
        <w:spacing w:after="0" w:line="240" w:lineRule="auto"/>
        <w:rPr>
          <w:rFonts w:ascii="Sylfaen" w:hAnsi="Sylfaen"/>
          <w:noProof/>
          <w:sz w:val="24"/>
          <w:szCs w:val="24"/>
          <w:lang w:val="ka-GE"/>
        </w:rPr>
      </w:pPr>
    </w:p>
    <w:p w14:paraId="0CB52C8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გამოიყენება შემდეგი დაავადებების სამკურნალოდ მოზრდილებში:</w:t>
      </w:r>
    </w:p>
    <w:p w14:paraId="1D7B28B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1. მრავლობითი მიელომა</w:t>
      </w:r>
    </w:p>
    <w:p w14:paraId="18D6BCB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2. მიელოდისპლაზიური სინდრომი</w:t>
      </w:r>
    </w:p>
    <w:p w14:paraId="011395F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3. ფოლიკულური ლიმფომა</w:t>
      </w:r>
    </w:p>
    <w:p w14:paraId="676C4558" w14:textId="77777777" w:rsidR="00A86D02" w:rsidRPr="00D81EE2" w:rsidRDefault="00A86D02" w:rsidP="00737D6C">
      <w:pPr>
        <w:spacing w:after="0" w:line="240" w:lineRule="auto"/>
        <w:rPr>
          <w:rFonts w:ascii="Sylfaen" w:hAnsi="Sylfaen"/>
          <w:noProof/>
          <w:sz w:val="24"/>
          <w:szCs w:val="24"/>
          <w:lang w:val="ka-GE"/>
        </w:rPr>
      </w:pPr>
    </w:p>
    <w:p w14:paraId="3FAD3868"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მრავლობითი მიელომა</w:t>
      </w:r>
    </w:p>
    <w:p w14:paraId="7359C14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მრავლობითი მიელომა არის კიბოს სახეობა, რომელიც გავლენას ახდენს სისხლის თეთრი უჯრედების გარკვეულ ტიპზე, რომელსაც ეწოდება პლაზმური უჯრედები. ეს უჯრედები გროვდება ძვლის ტვინში და უკონტროლოდ მრავლდება. ამ მდგომარეობამ შეიძლება დააზიანოს ძვლები და თირკმელები.</w:t>
      </w:r>
    </w:p>
    <w:p w14:paraId="55579B6D" w14:textId="77777777" w:rsidR="00A86D02" w:rsidRPr="00D81EE2" w:rsidRDefault="00A86D02" w:rsidP="00737D6C">
      <w:pPr>
        <w:spacing w:after="0" w:line="240" w:lineRule="auto"/>
        <w:rPr>
          <w:rFonts w:ascii="Sylfaen" w:hAnsi="Sylfaen"/>
          <w:noProof/>
          <w:sz w:val="24"/>
          <w:szCs w:val="24"/>
          <w:lang w:val="ka-GE"/>
        </w:rPr>
      </w:pPr>
    </w:p>
    <w:p w14:paraId="1CF2831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მრავლობითი მიელომა, როგორც წესი, არ იკურნება. თუმცა, ნიშნები და სიმპტომები შეიძლება მნიშვნელოვნად შემცირდეს ან გარკვეული დროით გაქრეს. ამას ეწოდება „მკურნალობაზე რეაგირება“.</w:t>
      </w:r>
    </w:p>
    <w:p w14:paraId="1E9B9858" w14:textId="77777777" w:rsidR="00A86D02" w:rsidRPr="00D81EE2" w:rsidRDefault="00A86D02" w:rsidP="00737D6C">
      <w:pPr>
        <w:spacing w:after="0" w:line="240" w:lineRule="auto"/>
        <w:rPr>
          <w:rFonts w:ascii="Sylfaen" w:hAnsi="Sylfaen"/>
          <w:noProof/>
          <w:sz w:val="24"/>
          <w:szCs w:val="24"/>
          <w:lang w:val="ka-GE"/>
        </w:rPr>
      </w:pPr>
    </w:p>
    <w:p w14:paraId="52302808"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ჩაუტარდათ ძვლის ტვინის ტრანსპლანტაცია</w:t>
      </w:r>
    </w:p>
    <w:p w14:paraId="1C7CA05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გამოიყენება მხოლოდ შემანარჩუნებელი თერაპიის სახით, მას შემდეგ, რაც პაციენტები ძვლის ტვინის ტრანსპლანტაციის შემდეგ სათანადოდ გამოჯანმრთელდებიან.</w:t>
      </w:r>
    </w:p>
    <w:p w14:paraId="7420C103" w14:textId="77777777" w:rsidR="00A86D02" w:rsidRPr="00D81EE2" w:rsidRDefault="00A86D02" w:rsidP="00737D6C">
      <w:pPr>
        <w:spacing w:after="0" w:line="240" w:lineRule="auto"/>
        <w:rPr>
          <w:rFonts w:ascii="Sylfaen" w:hAnsi="Sylfaen"/>
          <w:noProof/>
          <w:sz w:val="24"/>
          <w:szCs w:val="24"/>
          <w:lang w:val="ka-GE"/>
        </w:rPr>
      </w:pPr>
    </w:p>
    <w:p w14:paraId="279976E5"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არ შეუძლიათ ძვლის ტვინის ტრანსპლანტაცია</w:t>
      </w:r>
    </w:p>
    <w:p w14:paraId="4572EAC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სხვა მედიკამენტებთან ერთად. ეს შეიძლება მოიცავდეს:</w:t>
      </w:r>
    </w:p>
    <w:p w14:paraId="64A4FDD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ქიმიოთერაპიულ პრეპარატს, სახელწოდებით „ბორტეზომიბი“</w:t>
      </w:r>
    </w:p>
    <w:p w14:paraId="28AA705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ანთების საწინააღმდეგო პრეპარატს, სახელწოდებით „დექსამეტაზონი“</w:t>
      </w:r>
    </w:p>
    <w:p w14:paraId="2DA416D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ქიმიოთერაპიულ პრეპარატს, სახელწოდებით „მელფალანი“ და</w:t>
      </w:r>
    </w:p>
    <w:p w14:paraId="0B0D0529"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იმუნოსუპრესიულ პრეპარატს, სახელწოდებით „პრედნიზონი“.</w:t>
      </w:r>
    </w:p>
    <w:p w14:paraId="0D8B9B36" w14:textId="77777777" w:rsidR="00A86D02" w:rsidRPr="00D81EE2" w:rsidRDefault="00A86D02" w:rsidP="00737D6C">
      <w:pPr>
        <w:spacing w:after="0" w:line="240" w:lineRule="auto"/>
        <w:rPr>
          <w:rFonts w:ascii="Sylfaen" w:hAnsi="Sylfaen"/>
          <w:noProof/>
          <w:sz w:val="24"/>
          <w:szCs w:val="24"/>
          <w:lang w:val="ka-GE"/>
        </w:rPr>
      </w:pPr>
    </w:p>
    <w:p w14:paraId="3FCE2BA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დასაწყისში თქვენ მიიღებთ სხვა მედიკამენტებს და შემდეგ გააგრძელებთ მხოლოდ რელივის მიღებას.</w:t>
      </w:r>
    </w:p>
    <w:p w14:paraId="636C7E20" w14:textId="77777777" w:rsidR="00A86D02" w:rsidRPr="00D81EE2" w:rsidRDefault="00A86D02" w:rsidP="00737D6C">
      <w:pPr>
        <w:spacing w:after="0" w:line="240" w:lineRule="auto"/>
        <w:rPr>
          <w:rFonts w:ascii="Sylfaen" w:hAnsi="Sylfaen"/>
          <w:noProof/>
          <w:sz w:val="24"/>
          <w:szCs w:val="24"/>
          <w:lang w:val="ka-GE"/>
        </w:rPr>
      </w:pPr>
    </w:p>
    <w:p w14:paraId="542F8C2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თქვენ 75 წლის ან მეტი ასაკის ხართ ან გაქვთ თირკმლის საშუალო ან მძიმე პრობლემები, ექიმი ყურადღებით გაგსინჯავთ, მკურნალობის დაწყებამდე.</w:t>
      </w:r>
    </w:p>
    <w:p w14:paraId="3F1FCD84" w14:textId="77777777" w:rsidR="00A86D02" w:rsidRPr="00D81EE2" w:rsidRDefault="00A86D02" w:rsidP="00737D6C">
      <w:pPr>
        <w:spacing w:after="0" w:line="240" w:lineRule="auto"/>
        <w:rPr>
          <w:rFonts w:ascii="Sylfaen" w:hAnsi="Sylfaen"/>
          <w:noProof/>
          <w:sz w:val="24"/>
          <w:szCs w:val="24"/>
          <w:lang w:val="ka-GE"/>
        </w:rPr>
      </w:pPr>
    </w:p>
    <w:p w14:paraId="421C20A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მრავლობითი მიელომის მქონე პაციენტებში, რომლებმაც ადრე მიიღეს მინიმუმ ერთი მკურნალობა,</w:t>
      </w:r>
    </w:p>
    <w:p w14:paraId="4C1CE55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ანთების საწინააღმდეგო პრეპარატთან, სახელწოდებით „დექსამეტაზონთან“ ერთად.</w:t>
      </w:r>
    </w:p>
    <w:p w14:paraId="0B96B8B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რელივს შეუძლია შეაჩეროს მრავლობითი მიელომის ნიშნებისა და სიმპტომების გაუარესება. ასევე, ნაჩვენებია, რომ მკურნალობის შემდეგ ის ანელებს მრავლობითი მიელომის რეციდივს.</w:t>
      </w:r>
    </w:p>
    <w:p w14:paraId="3039C962" w14:textId="77777777" w:rsidR="00A86D02" w:rsidRPr="00D81EE2" w:rsidRDefault="00A86D02" w:rsidP="00737D6C">
      <w:pPr>
        <w:spacing w:after="0" w:line="240" w:lineRule="auto"/>
        <w:rPr>
          <w:rFonts w:ascii="Sylfaen" w:hAnsi="Sylfaen"/>
          <w:noProof/>
          <w:sz w:val="24"/>
          <w:szCs w:val="24"/>
          <w:lang w:val="ka-GE"/>
        </w:rPr>
      </w:pPr>
    </w:p>
    <w:p w14:paraId="33EF7A36"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მიელოდისპლაზიური სინდრომი</w:t>
      </w:r>
    </w:p>
    <w:p w14:paraId="053039A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მიელოდისპლაზიური სინდრომი (MDS) არის დაავადება, რომელიც შედგება სისხლისა და ძვლის ტვინის მრავალი განსხვავებული დაავადებისგან. სისხლის უჯრედები ხდება პათოლოგიური და არ ფუნქციონირებს ისე, როგორც საჭიროა. პაციენტებს შეიძლება ჰქონდეთ სხვადასხვა ნიშნები და სიმპტომები, მათ შორის სისხლის წითელი უჯრედების დაბალი რაოდენობა (ანემია), სისხლის გადასხმის საჭიროება და ინფექციის რისკი.</w:t>
      </w:r>
    </w:p>
    <w:p w14:paraId="2620221F" w14:textId="77777777" w:rsidR="00A86D02" w:rsidRPr="00D81EE2" w:rsidRDefault="00A86D02" w:rsidP="00737D6C">
      <w:pPr>
        <w:spacing w:after="0" w:line="240" w:lineRule="auto"/>
        <w:rPr>
          <w:rFonts w:ascii="Sylfaen" w:hAnsi="Sylfaen"/>
          <w:noProof/>
          <w:sz w:val="24"/>
          <w:szCs w:val="24"/>
          <w:lang w:val="ka-GE"/>
        </w:rPr>
      </w:pPr>
    </w:p>
    <w:p w14:paraId="39C9B51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მონოთერაპიაში რელივი გამოიყენება მიელოდისპლაზიური სინდრომის დიაგნოზის მქონე ზრდასრული პაციენტების სამკურნალოდ, როდესაც სახეზეა ყველა შემდეგი მდგომარეობა:</w:t>
      </w:r>
    </w:p>
    <w:p w14:paraId="0A33EA5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1. თუ გჭირდებათ რეგულარული სისხლის გადასხმა სისხლის წითელი უჯრედების დაბალი დონის სამკურნალოდ („ტრანსფუზიაზე დამოკიდებული ანემია“)</w:t>
      </w:r>
    </w:p>
    <w:p w14:paraId="04B13EE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2. თუ გაქვთ ძვლის ტვინის უჯრედებში ანომალია, რომელსაც ეწოდება „del (5q) ციტოგენეტიკური ანომალია“, სხვა ციტოგენეტიკური ანომალიებით ან მათ გარეშე. ეს ნიშნავს, რომ თქვენ ვერ გამოიმუშავებთ საკმარის ჯანსაღ სისხლის უჯრედებს.</w:t>
      </w:r>
    </w:p>
    <w:p w14:paraId="1EC6179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3. როდესაც ადრე გამოყენებული სხვა მკურნალობა არ არის შესაფერისი ან არ პასუხობს საკმარისად</w:t>
      </w:r>
    </w:p>
    <w:p w14:paraId="30835A70" w14:textId="77777777" w:rsidR="00A86D02" w:rsidRPr="00D81EE2" w:rsidRDefault="00A86D02" w:rsidP="00737D6C">
      <w:pPr>
        <w:spacing w:after="0" w:line="240" w:lineRule="auto"/>
        <w:rPr>
          <w:rFonts w:ascii="Sylfaen" w:hAnsi="Sylfaen"/>
          <w:noProof/>
          <w:sz w:val="24"/>
          <w:szCs w:val="24"/>
          <w:lang w:val="ka-GE"/>
        </w:rPr>
      </w:pPr>
    </w:p>
    <w:p w14:paraId="3A31541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რელივს შეუძლია გაზარდოს ორგანიზმში წარმოებული ჯანსაღი სისხლის წითელი უჯრედების რაოდენობა პათოლოგიური უჯრედების რაოდენობის შემცირებით:</w:t>
      </w:r>
    </w:p>
    <w:p w14:paraId="1173517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ამან შეიძლება შეამციროს საჭირო სისხლის გადასხმის რაოდენობა. შესაძლებელია, რომ მომავალში ტრანსპლანტაცია აღარ იყოს საჭირო.</w:t>
      </w:r>
    </w:p>
    <w:p w14:paraId="100A1A87" w14:textId="77777777" w:rsidR="00A86D02" w:rsidRPr="00D81EE2" w:rsidRDefault="00A86D02" w:rsidP="00737D6C">
      <w:pPr>
        <w:spacing w:after="0" w:line="240" w:lineRule="auto"/>
        <w:rPr>
          <w:rFonts w:ascii="Sylfaen" w:hAnsi="Sylfaen"/>
          <w:noProof/>
          <w:sz w:val="24"/>
          <w:szCs w:val="24"/>
          <w:lang w:val="ka-GE"/>
        </w:rPr>
      </w:pPr>
    </w:p>
    <w:p w14:paraId="6EA87905"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ფოლიკულური ლიმფომა (FL)</w:t>
      </w:r>
    </w:p>
    <w:p w14:paraId="503795B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FL არის ნელა მზარდი კიბო, რომელიც აზიანებს B-ლიმფოციტებს. ესენი არის სისხლის თეთრი უჯრედების ტიპი, რომლებიც ეხმარებიან თქვენს ორგანიზმს ინფექციასთან ბრძოლაში. როდესაც თქვენ გაქვთ ფოლიკულური ლიმფომა, ამ B ლიმფოციტების ძალიან ბევრი შეიძლება დაგროვდეს თქვენს სისხლში, ძვლის ტვინში, ლიმფურ კვანძებსა და ელენთაში.</w:t>
      </w:r>
    </w:p>
    <w:p w14:paraId="7F76C89E" w14:textId="77777777" w:rsidR="00A86D02" w:rsidRPr="00D81EE2" w:rsidRDefault="00A86D02" w:rsidP="00737D6C">
      <w:pPr>
        <w:spacing w:after="0" w:line="240" w:lineRule="auto"/>
        <w:rPr>
          <w:rFonts w:ascii="Sylfaen" w:hAnsi="Sylfaen"/>
          <w:noProof/>
          <w:sz w:val="24"/>
          <w:szCs w:val="24"/>
          <w:lang w:val="ka-GE"/>
        </w:rPr>
      </w:pPr>
    </w:p>
    <w:p w14:paraId="0AFB586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სხვა პრეპარატთან, სახელწოდებით „რიტუქსიმაბთან“ ერთად, ადრე ნამკურნალები ფოლიკულური ლიმფომის მქონე ზრდასრული პაციენტების სამკურნალოდ.</w:t>
      </w:r>
    </w:p>
    <w:p w14:paraId="677A21D4" w14:textId="77777777" w:rsidR="00A86D02" w:rsidRPr="00D81EE2" w:rsidRDefault="00A86D02" w:rsidP="00737D6C">
      <w:pPr>
        <w:spacing w:after="0" w:line="240" w:lineRule="auto"/>
        <w:rPr>
          <w:rFonts w:ascii="Sylfaen" w:hAnsi="Sylfaen"/>
          <w:noProof/>
          <w:sz w:val="24"/>
          <w:szCs w:val="24"/>
          <w:lang w:val="ka-GE"/>
        </w:rPr>
      </w:pPr>
    </w:p>
    <w:p w14:paraId="5370C2BE"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2. რა უნდა იცოდეთ რელივის გამოყენებამდე?</w:t>
      </w:r>
    </w:p>
    <w:p w14:paraId="27EBCF1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ყურადღებით დაიცავით ექიმის ყველა რეკომენდაცია და ინსტრუქცია, მაშინაც კი, თუ ისინი განსხვავდება ამ მომხმარებლის სახელმძღვანელოში მოცემული ზოგადი ინფორმაციისგან.</w:t>
      </w:r>
    </w:p>
    <w:p w14:paraId="1C754814" w14:textId="77777777" w:rsidR="00A86D02" w:rsidRPr="00D81EE2" w:rsidRDefault="00A86D02" w:rsidP="00737D6C">
      <w:pPr>
        <w:spacing w:after="0" w:line="240" w:lineRule="auto"/>
        <w:rPr>
          <w:rFonts w:ascii="Sylfaen" w:hAnsi="Sylfaen"/>
          <w:noProof/>
          <w:sz w:val="24"/>
          <w:szCs w:val="24"/>
          <w:lang w:val="ka-GE"/>
        </w:rPr>
      </w:pPr>
    </w:p>
    <w:p w14:paraId="5A5AF81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მკურნალობის დაწყებამდე უნდა წაიკითხოთ რელივთან ერთად მიღებული პრეპარატების გამოყენების ინსტრუქცია.</w:t>
      </w:r>
    </w:p>
    <w:p w14:paraId="6EED49FF" w14:textId="77777777" w:rsidR="00A86D02" w:rsidRPr="00D81EE2" w:rsidRDefault="00A86D02" w:rsidP="00737D6C">
      <w:pPr>
        <w:spacing w:after="0" w:line="240" w:lineRule="auto"/>
        <w:rPr>
          <w:rFonts w:ascii="Sylfaen" w:hAnsi="Sylfaen"/>
          <w:noProof/>
          <w:sz w:val="24"/>
          <w:szCs w:val="24"/>
          <w:lang w:val="ka-GE"/>
        </w:rPr>
      </w:pPr>
    </w:p>
    <w:p w14:paraId="203CB732"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არ გამოიყენოთ რელივი შემდეგ სიტუაციებში</w:t>
      </w:r>
    </w:p>
    <w:p w14:paraId="544CC0D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w:t>
      </w:r>
    </w:p>
    <w:p w14:paraId="1F8FFE5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ხართ ორსულად, ფიქრობთ, რომ ორსულად ხართ ან გეგმავთ დაორსულებას. რადგან რელივმა, სავარაუდოდ, შეიძლება ზიანი მიაყენოს თქვენს ნაყოფს (იხილეთ „ორსულობა“, „ძუძუთი კვება“ და „ჩასახვის საწინააღმდეგო საშუალებები“),</w:t>
      </w:r>
    </w:p>
    <w:p w14:paraId="721CDC1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არ დაიცავთ ორსულობის თავიდან ასაცილებლად ყველა საჭირო კონტრაცეპციულ ზომას, მაინც შეგიძლიათ დაორსულდეთ (იხილეთ „ორსულობა“, „ძუძუთი კვება“ და „ჩასახვის საწინააღმდეგო საშუალებები“). თუ შეგიძლიათ დაორსულდეთ, თქვენი ექიმი ჩაიწერს თითოეული რეცეპტით მიღებული საჭირო უსაფრთხოების ზომებს და მოგაწვდით ამ ინფორმაციას,</w:t>
      </w:r>
    </w:p>
    <w:p w14:paraId="5835518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გაქვთ ალერგია (ჰიპერმგრძნობელობა) ლენალიდომიდის ან რელივის რომელიმე სხვა ინგრედიენტის მიმართ, რომლებიც მითითებული ამ ჩანართის დასაწყისში. ფიქრობთ, რომ შეიძლება ალერგიული იყოთ, მიმართეთ ექიმს.</w:t>
      </w:r>
    </w:p>
    <w:p w14:paraId="1086625F" w14:textId="77777777" w:rsidR="00A86D02" w:rsidRPr="00D81EE2" w:rsidRDefault="00A86D02" w:rsidP="00737D6C">
      <w:pPr>
        <w:spacing w:after="0" w:line="240" w:lineRule="auto"/>
        <w:rPr>
          <w:rFonts w:ascii="Sylfaen" w:hAnsi="Sylfaen"/>
          <w:noProof/>
          <w:sz w:val="24"/>
          <w:szCs w:val="24"/>
          <w:lang w:val="ka-GE"/>
        </w:rPr>
      </w:pPr>
    </w:p>
    <w:p w14:paraId="0E78895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ზემოთ ჩამოთვლილიდან რომელიმე გეხებათ, რელივის მიღებამდე აცნობეთ ექიმს.</w:t>
      </w:r>
    </w:p>
    <w:p w14:paraId="4138A1BF" w14:textId="77777777" w:rsidR="00A86D02" w:rsidRPr="00D81EE2" w:rsidRDefault="00A86D02" w:rsidP="00737D6C">
      <w:pPr>
        <w:spacing w:after="0" w:line="240" w:lineRule="auto"/>
        <w:rPr>
          <w:rFonts w:ascii="Sylfaen" w:hAnsi="Sylfaen"/>
          <w:noProof/>
          <w:sz w:val="24"/>
          <w:szCs w:val="24"/>
          <w:lang w:val="ka-GE"/>
        </w:rPr>
      </w:pPr>
    </w:p>
    <w:p w14:paraId="34A1F481"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რელივის გამოყენებისას განსაკუთრებული სიფრთხილე გამოიჩინეთ შემდეგი მდგომარეობების დროს:</w:t>
      </w:r>
    </w:p>
    <w:p w14:paraId="442DC3B7" w14:textId="77777777" w:rsidR="00A86D02" w:rsidRPr="00D81EE2" w:rsidRDefault="00A86D02" w:rsidP="00737D6C">
      <w:pPr>
        <w:spacing w:after="0" w:line="240" w:lineRule="auto"/>
        <w:rPr>
          <w:rFonts w:ascii="Sylfaen" w:hAnsi="Sylfaen"/>
          <w:noProof/>
          <w:sz w:val="24"/>
          <w:szCs w:val="24"/>
          <w:lang w:val="ka-GE"/>
        </w:rPr>
      </w:pPr>
    </w:p>
    <w:p w14:paraId="2ABA2EE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გთხოვთ, აცნობოთ თქვენს ექიმს, ფარმაცევტს ან ექთანს, თუ რომელიმე შემდეგი სიტუაცია თქვენ გეხებათ:</w:t>
      </w:r>
    </w:p>
    <w:p w14:paraId="43A7261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w:t>
      </w:r>
    </w:p>
    <w:p w14:paraId="7E6C508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წარსულში გქონიათ ვენებში სისხლის კოლტები, რელივით მკურნალობის დროს ვენებსა და არტერიებში სისხლის კოლტების წარმოქმნის რისკი იზრდება.</w:t>
      </w:r>
    </w:p>
    <w:p w14:paraId="1C5B7DD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ინფექციის ისეთი ნიშნების შემთხვევაში, როგორიცაა ხველა ან ცხელება,</w:t>
      </w:r>
    </w:p>
    <w:p w14:paraId="7CF7F06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xml:space="preserve">• გაქვთ ან ოდესმე გქონიათ ვირუსული ინფექცია, განსაკუთრებით B ჰეპატიტის ინფექცია, </w:t>
      </w:r>
      <w:r w:rsidRPr="00D81EE2">
        <w:rPr>
          <w:rFonts w:ascii="Times New Roman" w:hAnsi="Times New Roman" w:cs="Times New Roman"/>
          <w:noProof/>
          <w:sz w:val="24"/>
          <w:szCs w:val="24"/>
          <w:lang w:val="ka-GE"/>
        </w:rPr>
        <w:t>varicella zoster</w:t>
      </w:r>
      <w:r w:rsidRPr="00D81EE2">
        <w:rPr>
          <w:rFonts w:ascii="Sylfaen" w:hAnsi="Sylfaen"/>
          <w:noProof/>
          <w:sz w:val="24"/>
          <w:szCs w:val="24"/>
          <w:lang w:val="ka-GE"/>
        </w:rPr>
        <w:t xml:space="preserve"> (ჩუტყვავილას ვირუსი), აივ (შიდსის ვირუსი). ეჭვის შემთხვევაში მიმართეთ ექიმს. რელივით მკურნალობამ შეიძლება გამოიწვიოს ვირუსის ხელახლა გააქტიურება ვირუსის მატარებელ პაციენტებში. ამან შეიძლება გამოიწვიოს ინფექციის რეციდივი. ექიმმა უნდა შეამოწმოს, გქონიათ თუ არა ოდესმე B ჰეპატიტის ინფექცია.</w:t>
      </w:r>
    </w:p>
    <w:p w14:paraId="4ECF9CC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თუ გაქვთ თირკმელების პრობლემები, ექიმი შეცვლის რელივის დოზას.</w:t>
      </w:r>
    </w:p>
    <w:p w14:paraId="0DBF539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ოდესმე გქონიათ გულის შეტევა, ვენებში სისხლის კოლტი, ან თუ ეწევით, გაქვთ მაღალი არტერიული წნევა ან ქოლესტერინის დონე,</w:t>
      </w:r>
    </w:p>
    <w:p w14:paraId="7FF6B00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თალიდომიდის (მრავლობითი მიელომის სამკურნალოდ გამოყენებული სხვა პრეპარატი) გამოყენების დროს გაქვთ ალერგიული რეაქციები, როგორიცაა კანზე გამონაყარი, ქავილი, შეშუპება, თავბრუსხვევა ან სუნთქვის გაძნელება.</w:t>
      </w:r>
    </w:p>
    <w:p w14:paraId="35CB02A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სიმპტომები მოიცავს გავრცელებულ გამონაყარს, კანის სიწითლეს, სხეულის მაღალ ტემპერატურას, გრიპის მსგავს სიმპტომებს, ღვიძლის ფერმენტების მომატებას, სისხლის დარღვევებს (ეოზინოფილია), ლიმფური კვანძების გადიდებას - ეს შეიძლება მოიცავდეს წამლის რეაქციებს ეოზინოფილიით და სისტემური სიმპტომებით, ასევე ცნობილი როგორც DRESS, ან წამლის მიმართ ჰიპერმგრძნობელობის სინდრომს. ეს არის კანის მძიმე რეაქციების ნიშნები. თუ წარსულში გქონიათ რომელიმე ეს ნიშანი (იხილეთ „რა არის შესაძლო გვერდითი მოვლენები?“).</w:t>
      </w:r>
    </w:p>
    <w:p w14:paraId="4830ECD3" w14:textId="77777777" w:rsidR="00A86D02" w:rsidRPr="00D81EE2" w:rsidRDefault="00A86D02" w:rsidP="00737D6C">
      <w:pPr>
        <w:spacing w:after="0" w:line="240" w:lineRule="auto"/>
        <w:rPr>
          <w:rFonts w:ascii="Sylfaen" w:hAnsi="Sylfaen"/>
          <w:noProof/>
          <w:sz w:val="24"/>
          <w:szCs w:val="24"/>
          <w:lang w:val="ka-GE"/>
        </w:rPr>
      </w:pPr>
    </w:p>
    <w:p w14:paraId="17FA2AA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73440862" w14:textId="77777777" w:rsidR="00A86D02" w:rsidRPr="00D81EE2" w:rsidRDefault="00A86D02" w:rsidP="00737D6C">
      <w:pPr>
        <w:spacing w:after="0" w:line="240" w:lineRule="auto"/>
        <w:rPr>
          <w:rFonts w:ascii="Sylfaen" w:hAnsi="Sylfaen"/>
          <w:noProof/>
          <w:sz w:val="24"/>
          <w:szCs w:val="24"/>
          <w:lang w:val="ka-GE"/>
        </w:rPr>
      </w:pPr>
    </w:p>
    <w:p w14:paraId="14029A2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w:t>
      </w:r>
    </w:p>
    <w:p w14:paraId="42DFA7A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მკურნალობის დროს ან მის შემდეგ ნებისმიერ დროს შენიშნავთ მხედველობის დაბინდვას, მხედველობის დაკარგვას ან გაორებას, მეტყველების გაძნელებას, სისუსტეს ხელში ან ფეხში, სიარულის მანერის ცვლილებას ან წონასწორობის პრობლემებს, მუდმივ დაბუჟებას, მგრძნობელობის დაქვეითებას ან დაკარგვას, მეხსიერების დაკარგვას ან დაბნეულობას, დაუყოვნებლივ დაუკავშირდით ექიმს ან აცნობეთ ექთანს. ყველა ეს სიმპტომი შეიძლება იყოს მძიმე და პოტენციურად ფატალური ტვინის დაავადების ნიშნები, რომელიც ცნობილია როგორც პროგრესული მულტიფოკალური ლეიკოენცეფალოპათია (PML). თუ რელივით მკურნალობის დაწყებამდე გაქვთ ეს სიმპტომები, აცნობეთ ექიმს, თუ თქვენს სიმპტომებში რაიმე ცვლილებაა.</w:t>
      </w:r>
    </w:p>
    <w:p w14:paraId="192F65F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დაუყოვნებლივ აცნობეთ ექიმს ან ექთანს, თუ განიცდით ქოშინს, დაღლილობას, თავბრუსხვევას, ტკივილს გულმკერდის არეში, გულისცემის აჩქარებას ან შეშუპებას ფეხებში ან კოჭებში. ეს შეიძლება იყოს მძიმე მდგომარეობის სიმპტომები, რომელიც ცნობილია როგორც ფილტვისმიერი ჰიპერტენზია, ანუ ფილტვის არტერიის წნევის მომატება (იხილეთ ფილტვისმიერი ჰიპერტენზია). ნაწილი 4. რა არის შესაძლო გვერდითი მოვლენები?</w:t>
      </w:r>
    </w:p>
    <w:p w14:paraId="4A67ACB1" w14:textId="77777777" w:rsidR="00A86D02" w:rsidRPr="00D81EE2" w:rsidRDefault="00A86D02" w:rsidP="00737D6C">
      <w:pPr>
        <w:spacing w:after="0" w:line="240" w:lineRule="auto"/>
        <w:rPr>
          <w:rFonts w:ascii="Sylfaen" w:hAnsi="Sylfaen"/>
          <w:noProof/>
          <w:sz w:val="24"/>
          <w:szCs w:val="24"/>
          <w:lang w:val="ka-GE"/>
        </w:rPr>
      </w:pPr>
    </w:p>
    <w:p w14:paraId="0658D4BA"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ტესტები და კონტროლი</w:t>
      </w:r>
    </w:p>
    <w:p w14:paraId="18E58F8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მკურნალობამდე და მკურნალობის დროს რეგულარულად ჩაიტარეთ სისხლის ანალიზები. რადგან რელივმაა შეიძლება გამოიწვიოს ინფექციის წინააღმდეგ მებრძოლი სისხლის უჯრედების (ლეიკოციტების) და სისხლის შედედების ხელშემწყობი სისხლის უჯრედების (თრომბოციტების) შემცირება.</w:t>
      </w:r>
    </w:p>
    <w:p w14:paraId="39C105F7" w14:textId="77777777" w:rsidR="00A86D02" w:rsidRPr="00D81EE2" w:rsidRDefault="00A86D02" w:rsidP="00737D6C">
      <w:pPr>
        <w:spacing w:after="0" w:line="240" w:lineRule="auto"/>
        <w:rPr>
          <w:rFonts w:ascii="Sylfaen" w:hAnsi="Sylfaen"/>
          <w:noProof/>
          <w:sz w:val="24"/>
          <w:szCs w:val="24"/>
          <w:lang w:val="ka-GE"/>
        </w:rPr>
      </w:pPr>
    </w:p>
    <w:p w14:paraId="3D0EA43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თქვენი ექიმი დაგინიშნავთ სისხლის ანალიზებს შემდეგი პერიოდების განმავლობაში:</w:t>
      </w:r>
    </w:p>
    <w:p w14:paraId="75BF3A8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მკურნალობამდე</w:t>
      </w:r>
    </w:p>
    <w:p w14:paraId="4436529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მკურნალობის პირველი 8 კვირის განმავლობაში ყოველ კვირას,</w:t>
      </w:r>
    </w:p>
    <w:p w14:paraId="730B788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ამიერიდან თვეში ერთხელ მაინც.</w:t>
      </w:r>
    </w:p>
    <w:p w14:paraId="1A1C58D8" w14:textId="77777777" w:rsidR="00A86D02" w:rsidRPr="00D81EE2" w:rsidRDefault="00A86D02" w:rsidP="00737D6C">
      <w:pPr>
        <w:tabs>
          <w:tab w:val="left" w:pos="1939"/>
        </w:tabs>
        <w:spacing w:after="0" w:line="240" w:lineRule="auto"/>
        <w:rPr>
          <w:rFonts w:ascii="Sylfaen" w:hAnsi="Sylfaen"/>
          <w:noProof/>
          <w:sz w:val="24"/>
          <w:szCs w:val="24"/>
          <w:lang w:val="ka-GE"/>
        </w:rPr>
      </w:pPr>
      <w:r w:rsidRPr="00D81EE2">
        <w:rPr>
          <w:rFonts w:ascii="Sylfaen" w:hAnsi="Sylfaen"/>
          <w:noProof/>
          <w:sz w:val="24"/>
          <w:szCs w:val="24"/>
          <w:lang w:val="ka-GE"/>
        </w:rPr>
        <w:tab/>
      </w:r>
    </w:p>
    <w:p w14:paraId="4C89231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შესაძლოა, რელივით მკურნალობამდე და მკურნალობის დროს განხორციელდეს თქვენი შეფასება გულისა და ფილტვების პრობლემების ნიშნების არსებობაზე.</w:t>
      </w:r>
    </w:p>
    <w:p w14:paraId="44152F22" w14:textId="77777777" w:rsidR="00A86D02" w:rsidRPr="00D81EE2" w:rsidRDefault="00A86D02" w:rsidP="00737D6C">
      <w:pPr>
        <w:spacing w:after="0" w:line="240" w:lineRule="auto"/>
        <w:rPr>
          <w:rFonts w:ascii="Sylfaen" w:hAnsi="Sylfaen"/>
          <w:noProof/>
          <w:sz w:val="24"/>
          <w:szCs w:val="24"/>
          <w:lang w:val="ka-GE"/>
        </w:rPr>
      </w:pPr>
    </w:p>
    <w:p w14:paraId="7BBE0124"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თუ თქვენ ხართ პაციენტი მიელოდისპლაზიური სინდრომით და იღებთ რელივს</w:t>
      </w:r>
    </w:p>
    <w:p w14:paraId="433EC17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გაქვთ ძვლის ტვინში სისხლის უჯრედების წარმოების დეფიციტი (მიელოდისპლაზიური სინდრომი) და იღებთ რელივს, არსებობს უფრო მძიმე დაავადების განვითარების შესაძლებლობა, რომელსაც ეწოდება მწვავე მიელოიდური ლეიკემია (AML), რომელიც ხასიათდება სისხლის თეთრი უჯრედების რაოდენობის უეცარი და ჭარბი ზრდით. გარდა ამისა, უცნობია, თუ როგორ იმოქმედებს რელივი AML-ის განვითარების შანსებზე. ამიტომ, ექიმმა შეიძლება ჩაატაროს ტესტები სიმპტომების მოსაძებნად, რამაც შეიძლება უკეთ იწინასწარმეტყველოს მწვავე მიელოიდური ლეიკემიის (AML) შესაძლებლობა რელივით მკურნალობის დროს.</w:t>
      </w:r>
    </w:p>
    <w:p w14:paraId="59907740" w14:textId="77777777" w:rsidR="00A86D02" w:rsidRPr="00D81EE2" w:rsidRDefault="00A86D02" w:rsidP="00737D6C">
      <w:pPr>
        <w:spacing w:after="0" w:line="240" w:lineRule="auto"/>
        <w:rPr>
          <w:rFonts w:ascii="Sylfaen" w:hAnsi="Sylfaen"/>
          <w:noProof/>
          <w:sz w:val="24"/>
          <w:szCs w:val="24"/>
          <w:lang w:val="ka-GE"/>
        </w:rPr>
      </w:pPr>
    </w:p>
    <w:p w14:paraId="163BB29C"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თუ რელივით მკურნალობის დროს გაქვთ ფოლიკულური ლიმფომა, ექიმი დაგინიშნავთ სისხლის ანალიზებს შემდეგ პერიოდებში:</w:t>
      </w:r>
    </w:p>
    <w:p w14:paraId="0B3FD4C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მკურნალობამდე</w:t>
      </w:r>
    </w:p>
    <w:p w14:paraId="2AD2A26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კვირას მკურნალობის პირველი 3 კვირის განმავლობაში (1 განკურნება),</w:t>
      </w:r>
    </w:p>
    <w:p w14:paraId="6DADD1B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ორ კვირაში ერთხელ მე-2 და მე-4 ციკლებს შორის (დამატებითი ინფორმაციისთვის იხილეთ მე-3 თავი „მკურნალობის ციკლი“),</w:t>
      </w:r>
    </w:p>
    <w:p w14:paraId="40523F9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ამის შემდეგ, თითოეული ციკლის დასაწყისში და,</w:t>
      </w:r>
    </w:p>
    <w:p w14:paraId="2E5DE74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თვეში ერთხელ მაინც.</w:t>
      </w:r>
    </w:p>
    <w:p w14:paraId="637F93AB" w14:textId="77777777" w:rsidR="00A86D02" w:rsidRPr="00D81EE2" w:rsidRDefault="00A86D02" w:rsidP="00737D6C">
      <w:pPr>
        <w:spacing w:after="0" w:line="240" w:lineRule="auto"/>
        <w:rPr>
          <w:rFonts w:ascii="Sylfaen" w:hAnsi="Sylfaen"/>
          <w:noProof/>
          <w:sz w:val="24"/>
          <w:szCs w:val="24"/>
          <w:lang w:val="ka-GE"/>
        </w:rPr>
      </w:pPr>
    </w:p>
    <w:p w14:paraId="3050FC6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ექიმს შეუძლია შეამოწმოს, არის თუ არა თქვენს სხეულში, მათ შორის ძვლის ტვინში, დიდი სიმსივნეები. ამან შეიძლება გამოიწვიოს სიმსივნეების დაშლა და სისხლში ქიმიკატების უჩვეულო დონის გამოყოფა, რაც იწვევს თირკმლის უკმარისობას (ამას სიმსივნის ლიზისის სინდრომი ეწოდება).</w:t>
      </w:r>
    </w:p>
    <w:p w14:paraId="2DEF1FB5" w14:textId="77777777" w:rsidR="00A86D02" w:rsidRPr="00D81EE2" w:rsidRDefault="00A86D02" w:rsidP="00737D6C">
      <w:pPr>
        <w:spacing w:after="0" w:line="240" w:lineRule="auto"/>
        <w:rPr>
          <w:rFonts w:ascii="Sylfaen" w:hAnsi="Sylfaen"/>
          <w:noProof/>
          <w:sz w:val="24"/>
          <w:szCs w:val="24"/>
          <w:lang w:val="ka-GE"/>
        </w:rPr>
      </w:pPr>
    </w:p>
    <w:p w14:paraId="49A0300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ექიმმა შეიძლება შეამოწმოს თქვენი კანის ცვლილებები, როგორიცაა წითელი ლაქები ან გამონაყარი.</w:t>
      </w:r>
    </w:p>
    <w:p w14:paraId="215E7A9F" w14:textId="77777777" w:rsidR="00A86D02" w:rsidRPr="00D81EE2" w:rsidRDefault="00A86D02" w:rsidP="00737D6C">
      <w:pPr>
        <w:spacing w:after="0" w:line="240" w:lineRule="auto"/>
        <w:rPr>
          <w:rFonts w:ascii="Sylfaen" w:hAnsi="Sylfaen"/>
          <w:noProof/>
          <w:sz w:val="24"/>
          <w:szCs w:val="24"/>
          <w:lang w:val="ka-GE"/>
        </w:rPr>
      </w:pPr>
    </w:p>
    <w:p w14:paraId="4092DA9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ექიმმა შეიძლება შეცვალოს დოზა ან შეწყვიტოს მკურნალობა სისხლის ანალიზების შედეგებისა და თქვენი ზოგადი მდგომარეობის მიხედვით. თუ ახლად დაგისვეს დიაგნოზი, ექიმმა შეიძლება შეაფასოს თქვენი მკურნალობა თქვენი ასაკისა და სხვა არსებული მდგომარეობების მიხედვით.</w:t>
      </w:r>
    </w:p>
    <w:p w14:paraId="5CD88881" w14:textId="77777777" w:rsidR="00A86D02" w:rsidRPr="00D81EE2" w:rsidRDefault="00A86D02" w:rsidP="00737D6C">
      <w:pPr>
        <w:spacing w:after="0" w:line="240" w:lineRule="auto"/>
        <w:rPr>
          <w:rFonts w:ascii="Sylfaen" w:hAnsi="Sylfaen"/>
          <w:noProof/>
          <w:sz w:val="24"/>
          <w:szCs w:val="24"/>
          <w:lang w:val="ka-GE"/>
        </w:rPr>
      </w:pPr>
    </w:p>
    <w:p w14:paraId="79F998CC"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სისხლის დონაცია</w:t>
      </w:r>
    </w:p>
    <w:p w14:paraId="7767C57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დროს და მკურნალობიდან სულ მცირე 7 დღის განმავლობაში არ გაიღოთ სისხლი.</w:t>
      </w:r>
    </w:p>
    <w:p w14:paraId="630E594A" w14:textId="77777777" w:rsidR="00A86D02" w:rsidRPr="00D81EE2" w:rsidRDefault="00A86D02" w:rsidP="00737D6C">
      <w:pPr>
        <w:spacing w:after="0" w:line="240" w:lineRule="auto"/>
        <w:rPr>
          <w:rFonts w:ascii="Sylfaen" w:hAnsi="Sylfaen"/>
          <w:noProof/>
          <w:sz w:val="24"/>
          <w:szCs w:val="24"/>
          <w:lang w:val="ka-GE"/>
        </w:rPr>
      </w:pPr>
    </w:p>
    <w:p w14:paraId="3884529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476205A2" w14:textId="77777777" w:rsidR="00A86D02" w:rsidRPr="00D81EE2" w:rsidRDefault="00A86D02" w:rsidP="00737D6C">
      <w:pPr>
        <w:spacing w:after="0" w:line="240" w:lineRule="auto"/>
        <w:rPr>
          <w:rFonts w:ascii="Sylfaen" w:hAnsi="Sylfaen"/>
          <w:noProof/>
          <w:sz w:val="24"/>
          <w:szCs w:val="24"/>
          <w:lang w:val="ka-GE"/>
        </w:rPr>
      </w:pPr>
    </w:p>
    <w:p w14:paraId="167F0553"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რელივის გამოყენება საკვებთან და სასმელთან ერთად</w:t>
      </w:r>
    </w:p>
    <w:p w14:paraId="21FC031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რელივის კაფსულების მიღება შესაძლებელია საკვებთან ერთად ან კვებისგან დამოუკიდებლად (იხილეთ „როგორ გამოვიყენოთ რელივი“).</w:t>
      </w:r>
    </w:p>
    <w:p w14:paraId="5C0F5D33" w14:textId="77777777" w:rsidR="00A86D02" w:rsidRPr="00D81EE2" w:rsidRDefault="00A86D02" w:rsidP="00737D6C">
      <w:pPr>
        <w:spacing w:after="0" w:line="240" w:lineRule="auto"/>
        <w:rPr>
          <w:rFonts w:ascii="Sylfaen" w:hAnsi="Sylfaen"/>
          <w:noProof/>
          <w:sz w:val="24"/>
          <w:szCs w:val="24"/>
          <w:lang w:val="ka-GE"/>
        </w:rPr>
      </w:pPr>
    </w:p>
    <w:p w14:paraId="5477512E"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ორსულობა</w:t>
      </w:r>
    </w:p>
    <w:p w14:paraId="007241E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მედიკამენტის გამოყენებამდე გაიარეთ კონსულტაცია ექიმთან ან ფარმაცევტთან.</w:t>
      </w:r>
    </w:p>
    <w:p w14:paraId="3A562B5B" w14:textId="77777777" w:rsidR="00A86D02" w:rsidRPr="00D81EE2" w:rsidRDefault="00A86D02" w:rsidP="00737D6C">
      <w:pPr>
        <w:spacing w:after="0" w:line="240" w:lineRule="auto"/>
        <w:rPr>
          <w:rFonts w:ascii="Sylfaen" w:hAnsi="Sylfaen"/>
          <w:noProof/>
          <w:sz w:val="24"/>
          <w:szCs w:val="24"/>
          <w:lang w:val="ka-GE"/>
        </w:rPr>
      </w:pPr>
    </w:p>
    <w:p w14:paraId="16CA1B01"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ქალები, რომლებიც იყენებენ რელივს:</w:t>
      </w:r>
    </w:p>
    <w:p w14:paraId="627AA53E" w14:textId="77777777" w:rsidR="00A86D02" w:rsidRPr="00D81EE2" w:rsidRDefault="00A86D02" w:rsidP="00737D6C">
      <w:pPr>
        <w:spacing w:after="0" w:line="240" w:lineRule="auto"/>
        <w:rPr>
          <w:rFonts w:ascii="Sylfaen" w:hAnsi="Sylfaen"/>
          <w:noProof/>
          <w:sz w:val="24"/>
          <w:szCs w:val="24"/>
          <w:lang w:val="ka-GE"/>
        </w:rPr>
      </w:pPr>
    </w:p>
    <w:p w14:paraId="162217FD"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არ გამოიყენოთ რელივი, თუ ხართ ორსულად, რადგან ამ მედიკამენტმა შეიძლება ზიანი მიაყენოს თქვენს ნაყოფს. ასევე, არ უნდა დაორსულდეთ რელივის გამოყენების დროს.</w:t>
      </w:r>
    </w:p>
    <w:p w14:paraId="34FEFDEE" w14:textId="77777777" w:rsidR="00A86D02" w:rsidRPr="00D81EE2" w:rsidRDefault="00A86D02" w:rsidP="00737D6C">
      <w:pPr>
        <w:spacing w:after="0" w:line="240" w:lineRule="auto"/>
        <w:rPr>
          <w:rFonts w:ascii="Sylfaen" w:hAnsi="Sylfaen"/>
          <w:noProof/>
          <w:sz w:val="24"/>
          <w:szCs w:val="24"/>
          <w:lang w:val="ka-GE"/>
        </w:rPr>
      </w:pPr>
    </w:p>
    <w:p w14:paraId="3560761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ამიტომ, თუ შესაძლებელია დაორსულება, უნდა გამოიყენოთ კონტრაცეფციის ეფექტური მეთოდი (იხილეთ განყოფილება „ჩასახვის საწინააღმდეგო საშუალებები“).</w:t>
      </w:r>
    </w:p>
    <w:p w14:paraId="509E4583" w14:textId="77777777" w:rsidR="00A86D02" w:rsidRPr="00D81EE2" w:rsidRDefault="00A86D02" w:rsidP="00737D6C">
      <w:pPr>
        <w:spacing w:after="0" w:line="240" w:lineRule="auto"/>
        <w:rPr>
          <w:rFonts w:ascii="Sylfaen" w:hAnsi="Sylfaen"/>
          <w:noProof/>
          <w:sz w:val="24"/>
          <w:szCs w:val="24"/>
          <w:lang w:val="ka-GE"/>
        </w:rPr>
      </w:pPr>
    </w:p>
    <w:p w14:paraId="62DD9C89"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დაორსულდებით რელივით მკურნალობის დროს, დაუყოვნებლივ შეწყვიტეთ მკურნალობა და აცნობეთ ექიმს.</w:t>
      </w:r>
    </w:p>
    <w:p w14:paraId="6ACB2DD3" w14:textId="77777777" w:rsidR="00A86D02" w:rsidRPr="00D81EE2" w:rsidRDefault="00A86D02" w:rsidP="00737D6C">
      <w:pPr>
        <w:spacing w:after="0" w:line="240" w:lineRule="auto"/>
        <w:rPr>
          <w:rFonts w:ascii="Sylfaen" w:hAnsi="Sylfaen"/>
          <w:noProof/>
          <w:sz w:val="24"/>
          <w:szCs w:val="24"/>
          <w:lang w:val="ka-GE"/>
        </w:rPr>
      </w:pPr>
    </w:p>
    <w:p w14:paraId="0FA9F3BD"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მამაკაცები, რომლებიც იყენებენ რელივს:</w:t>
      </w:r>
    </w:p>
    <w:p w14:paraId="05F84559" w14:textId="77777777" w:rsidR="00A86D02" w:rsidRPr="00D81EE2" w:rsidRDefault="00A86D02" w:rsidP="00737D6C">
      <w:pPr>
        <w:spacing w:after="0" w:line="240" w:lineRule="auto"/>
        <w:rPr>
          <w:rFonts w:ascii="Sylfaen" w:hAnsi="Sylfaen"/>
          <w:noProof/>
          <w:sz w:val="24"/>
          <w:szCs w:val="24"/>
          <w:lang w:val="ka-GE"/>
        </w:rPr>
      </w:pPr>
    </w:p>
    <w:p w14:paraId="208916D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თქვენი პარტნიორი დაორსულდება რელივის გამოყენების დროს, დაუყოვნებლივ აცნობეთ ექიმს. თქვენს პარტნიორს შეიძლება დასჭირდეს სამედიცინო დახმარების მიღება. თქვენ უნდა გამოიყენოთ ეფექტური კონტრაცეფციის მეთოდები (იხილეთ განყოფილება „კონტრაცეფცია“).</w:t>
      </w:r>
    </w:p>
    <w:p w14:paraId="463DEFBA" w14:textId="77777777" w:rsidR="00A86D02" w:rsidRPr="00D81EE2" w:rsidRDefault="00A86D02" w:rsidP="00737D6C">
      <w:pPr>
        <w:spacing w:after="0" w:line="240" w:lineRule="auto"/>
        <w:rPr>
          <w:rFonts w:ascii="Sylfaen" w:hAnsi="Sylfaen"/>
          <w:noProof/>
          <w:sz w:val="24"/>
          <w:szCs w:val="24"/>
          <w:lang w:val="ka-GE"/>
        </w:rPr>
      </w:pPr>
    </w:p>
    <w:p w14:paraId="5122803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მკურნალობის დროს შეამჩნევთ, რომ ორსულად ხართ, დაუყოვნებლივ მიმართეთ ექიმს ან ფარმაცევტს.</w:t>
      </w:r>
    </w:p>
    <w:p w14:paraId="339CDEE6" w14:textId="77777777" w:rsidR="00A86D02" w:rsidRPr="00D81EE2" w:rsidRDefault="00A86D02" w:rsidP="00737D6C">
      <w:pPr>
        <w:spacing w:after="0" w:line="240" w:lineRule="auto"/>
        <w:rPr>
          <w:rFonts w:ascii="Sylfaen" w:hAnsi="Sylfaen"/>
          <w:noProof/>
          <w:sz w:val="24"/>
          <w:szCs w:val="24"/>
          <w:lang w:val="ka-GE"/>
        </w:rPr>
      </w:pPr>
    </w:p>
    <w:p w14:paraId="241FE424"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ძუძუთი კვება</w:t>
      </w:r>
    </w:p>
    <w:p w14:paraId="767FF099"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მედიკამენტის გამოყენებამდე მიმართეთ ექიმს ან ფარმაცევტს.</w:t>
      </w:r>
    </w:p>
    <w:p w14:paraId="253E0E47" w14:textId="77777777" w:rsidR="00A86D02" w:rsidRPr="00D81EE2" w:rsidRDefault="00A86D02" w:rsidP="00737D6C">
      <w:pPr>
        <w:spacing w:after="0" w:line="240" w:lineRule="auto"/>
        <w:rPr>
          <w:rFonts w:ascii="Sylfaen" w:hAnsi="Sylfaen"/>
          <w:noProof/>
          <w:sz w:val="24"/>
          <w:szCs w:val="24"/>
          <w:lang w:val="ka-GE"/>
        </w:rPr>
      </w:pPr>
    </w:p>
    <w:p w14:paraId="58B6747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რელივის მიღების დროს არ კვებოთ ბავშვი ძუძუთი. უცნობია, გადადის თუ არა რელივი დედის რძეში.</w:t>
      </w:r>
    </w:p>
    <w:p w14:paraId="6A9EB552" w14:textId="77777777" w:rsidR="00A86D02" w:rsidRPr="00D81EE2" w:rsidRDefault="00A86D02" w:rsidP="00737D6C">
      <w:pPr>
        <w:spacing w:after="0" w:line="240" w:lineRule="auto"/>
        <w:rPr>
          <w:rFonts w:ascii="Sylfaen" w:hAnsi="Sylfaen"/>
          <w:noProof/>
          <w:sz w:val="24"/>
          <w:szCs w:val="24"/>
          <w:lang w:val="ka-GE"/>
        </w:rPr>
      </w:pPr>
    </w:p>
    <w:p w14:paraId="659EFE8D" w14:textId="77777777" w:rsidR="00A86D02" w:rsidRPr="00D81EE2" w:rsidRDefault="00A86D02" w:rsidP="00737D6C">
      <w:pPr>
        <w:spacing w:after="0" w:line="240" w:lineRule="auto"/>
        <w:rPr>
          <w:rFonts w:ascii="Sylfaen" w:hAnsi="Sylfaen"/>
          <w:b/>
          <w:noProof/>
          <w:sz w:val="24"/>
          <w:szCs w:val="24"/>
          <w:u w:val="single"/>
          <w:lang w:val="ka-GE"/>
        </w:rPr>
      </w:pPr>
      <w:r w:rsidRPr="00D81EE2">
        <w:rPr>
          <w:rFonts w:ascii="Sylfaen" w:hAnsi="Sylfaen"/>
          <w:b/>
          <w:noProof/>
          <w:sz w:val="24"/>
          <w:szCs w:val="24"/>
          <w:lang w:val="ka-GE"/>
        </w:rPr>
        <w:t>შობადობის კონტროლი</w:t>
      </w:r>
    </w:p>
    <w:p w14:paraId="1F98596A"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ქალები, რომლებიც იღებენ რელივს</w:t>
      </w:r>
    </w:p>
    <w:p w14:paraId="32AB0A7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მაშინაც კი, თუ ფიქრობთ, რომ დაორსულება ნაკლებად სავარაუდოა, მკურნალობის დაწყებამდე ჰკითხეთ ექიმს, შესაძლებელია თუ არა დაორსულება.</w:t>
      </w:r>
    </w:p>
    <w:p w14:paraId="66BCE0E6" w14:textId="77777777" w:rsidR="00A86D02" w:rsidRPr="00D81EE2" w:rsidRDefault="00A86D02" w:rsidP="00737D6C">
      <w:pPr>
        <w:spacing w:after="0" w:line="240" w:lineRule="auto"/>
        <w:rPr>
          <w:rFonts w:ascii="Sylfaen" w:hAnsi="Sylfaen"/>
          <w:noProof/>
          <w:sz w:val="24"/>
          <w:szCs w:val="24"/>
          <w:lang w:val="ka-GE"/>
        </w:rPr>
      </w:pPr>
    </w:p>
    <w:p w14:paraId="770CD2C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დაორსულება შესაძლებელია:</w:t>
      </w:r>
    </w:p>
    <w:p w14:paraId="420047A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გარდა იმ შემთხვევებისა, როდესაც დადასტურებულია, რომ ფალოპის მილები (საკვერცხეებსა და საშვილოსნოს შორის მილები) დაზიანებულია და დახშულია (კვერცხუჯრედების საშვილოსნოში მოხვედრის თავიდან ასაცილებლად, ანუ ფალოპის მილების სტერილიზაცია), მკურნალობის დაწყებამდე, მკურნალობის დროს მინიმუმ 4 კვირაში ერთხელ და მკურნალობის დასრულებიდან მინიმუმ 4 კვირის განმავლობაში, ექიმის მეთვალყურეობის ქვეშ ჩაგიტარდებათ ორსულობის ტესტი.</w:t>
      </w:r>
    </w:p>
    <w:p w14:paraId="1FCAE16A" w14:textId="77777777" w:rsidR="00A86D02" w:rsidRPr="00D81EE2" w:rsidRDefault="00A86D02" w:rsidP="00737D6C">
      <w:pPr>
        <w:spacing w:after="0" w:line="240" w:lineRule="auto"/>
        <w:rPr>
          <w:rFonts w:ascii="Sylfaen" w:hAnsi="Sylfaen"/>
          <w:noProof/>
          <w:sz w:val="24"/>
          <w:szCs w:val="24"/>
          <w:lang w:val="ka-GE"/>
        </w:rPr>
      </w:pPr>
    </w:p>
    <w:p w14:paraId="45365502"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დაწყებამდე მინიმუმ 4 კვირის განმავლობაში, მკურნალობის დროს და მკურნალობის დასრულებიდან მინიმუმ 4 კვირის განმავლობაში უნდა გამოიყენოთ კონტრაცეფციის ეფექტური მეთოდი. თქვენი ექიმი გაცნობებთ ჩასახვის საწინააღმდეგო შესაბამისი მეთოდების შესახებ.</w:t>
      </w:r>
    </w:p>
    <w:p w14:paraId="5067FBBA" w14:textId="77777777" w:rsidR="00A86D02" w:rsidRPr="00D81EE2" w:rsidRDefault="00A86D02" w:rsidP="00737D6C">
      <w:pPr>
        <w:spacing w:after="0" w:line="240" w:lineRule="auto"/>
        <w:rPr>
          <w:rFonts w:ascii="Sylfaen" w:hAnsi="Sylfaen"/>
          <w:noProof/>
          <w:sz w:val="24"/>
          <w:szCs w:val="24"/>
          <w:lang w:val="ka-GE"/>
        </w:rPr>
      </w:pPr>
    </w:p>
    <w:p w14:paraId="4030EBC8" w14:textId="77777777" w:rsidR="00A86D02" w:rsidRPr="00D81EE2" w:rsidRDefault="00A86D02" w:rsidP="00737D6C">
      <w:pPr>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მამაკაცები, რომლებიც იღებენ რელივს</w:t>
      </w:r>
    </w:p>
    <w:p w14:paraId="2FD22FF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აღწევს მამაკაცის სპერმაში. თუ თქვენი პარტნიორი ორსულადაა ან შეიძლება დაორსულდეს და არ იყენებს ეფექტურ კონტრაცეფციას, მკურნალობის განმავლობაში და მკურნალობის დასრულებიდან სულ მცირე 7 დღის განმავლობაში უნდა გამოიყენოთ პრეზერვატივი, მაშინაც კი, თუ სტერილიზაციის ოპერაცია გაქვთ გაკეთებული.</w:t>
      </w:r>
    </w:p>
    <w:p w14:paraId="2D882966" w14:textId="77777777" w:rsidR="00A86D02" w:rsidRPr="00D81EE2" w:rsidRDefault="00A86D02" w:rsidP="00737D6C">
      <w:pPr>
        <w:spacing w:after="0" w:line="240" w:lineRule="auto"/>
        <w:rPr>
          <w:rFonts w:ascii="Sylfaen" w:hAnsi="Sylfaen"/>
          <w:noProof/>
          <w:sz w:val="24"/>
          <w:szCs w:val="24"/>
          <w:lang w:val="ka-GE"/>
        </w:rPr>
      </w:pPr>
    </w:p>
    <w:p w14:paraId="5BA8E6C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დროს და მკურნალობის დასრულებიდან სულ მცირე 7 დღის განმავლობაში არ შეიძლება სპერმის გაცემა.</w:t>
      </w:r>
    </w:p>
    <w:p w14:paraId="79AA2706" w14:textId="77777777" w:rsidR="00A86D02" w:rsidRPr="00D81EE2" w:rsidRDefault="00A86D02" w:rsidP="00737D6C">
      <w:pPr>
        <w:spacing w:after="0" w:line="240" w:lineRule="auto"/>
        <w:rPr>
          <w:rFonts w:ascii="Sylfaen" w:hAnsi="Sylfaen"/>
          <w:noProof/>
          <w:sz w:val="24"/>
          <w:szCs w:val="24"/>
          <w:lang w:val="ka-GE"/>
        </w:rPr>
      </w:pPr>
    </w:p>
    <w:p w14:paraId="0FA7FD01"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ავტომობილის მართვა და მექანიზმებთან მუშაობა</w:t>
      </w:r>
    </w:p>
    <w:p w14:paraId="3AA1D18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რელივის გამოყენების შემდეგ გრძნობთ თავბრუსხვევას, დაღლილობას, ძილიანობას ან თავბრუსხვევას (ვერტიგო) ან მხედველობის დაბინდვას წონასწორობის დარღვევის გამო, არ მართოთ ავტომობილი და არ გამოიყენოთ მექანიზმები.</w:t>
      </w:r>
    </w:p>
    <w:p w14:paraId="6CEFEA6D" w14:textId="77777777" w:rsidR="00A86D02" w:rsidRPr="00D81EE2" w:rsidRDefault="00A86D02" w:rsidP="00737D6C">
      <w:pPr>
        <w:spacing w:after="0" w:line="240" w:lineRule="auto"/>
        <w:rPr>
          <w:rFonts w:ascii="Sylfaen" w:hAnsi="Sylfaen"/>
          <w:noProof/>
          <w:sz w:val="24"/>
          <w:szCs w:val="24"/>
          <w:lang w:val="ka-GE"/>
        </w:rPr>
      </w:pPr>
    </w:p>
    <w:p w14:paraId="4B015541" w14:textId="77777777" w:rsidR="00A86D02" w:rsidRPr="00D81EE2" w:rsidRDefault="00A86D02" w:rsidP="00737D6C">
      <w:pPr>
        <w:tabs>
          <w:tab w:val="left" w:pos="8998"/>
        </w:tabs>
        <w:spacing w:after="0" w:line="240" w:lineRule="auto"/>
        <w:rPr>
          <w:rFonts w:ascii="Sylfaen" w:hAnsi="Sylfaen"/>
          <w:b/>
          <w:noProof/>
          <w:sz w:val="24"/>
          <w:szCs w:val="24"/>
          <w:lang w:val="ka-GE"/>
        </w:rPr>
      </w:pPr>
      <w:r w:rsidRPr="00D81EE2">
        <w:rPr>
          <w:rFonts w:ascii="Sylfaen" w:hAnsi="Sylfaen"/>
          <w:b/>
          <w:noProof/>
          <w:sz w:val="24"/>
          <w:szCs w:val="24"/>
          <w:lang w:val="ka-GE"/>
        </w:rPr>
        <w:t>მნიშვნელოვანი ინფორმაცია რელივი-ში შემავალი ზოგიერთი დამხმარე ნივთიერების შესახებ</w:t>
      </w:r>
      <w:r w:rsidRPr="00D81EE2">
        <w:rPr>
          <w:rFonts w:ascii="Sylfaen" w:hAnsi="Sylfaen"/>
          <w:b/>
          <w:noProof/>
          <w:sz w:val="24"/>
          <w:szCs w:val="24"/>
          <w:lang w:val="ka-GE"/>
        </w:rPr>
        <w:tab/>
      </w:r>
    </w:p>
    <w:p w14:paraId="0D30699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რელივის კაფსულები შეიცავს უწყლო ლაქტოზას (შაქრის სახეობა). თუ ექიმმა გითხრათ, რომ გაქვთ აუტანლობა ზოგიერთი შაქრის მიმართ, ამ სამკურნალო პროდუქტის გამოყენებამდე მიმართეთ ექიმს.</w:t>
      </w:r>
    </w:p>
    <w:p w14:paraId="1550A56C" w14:textId="77777777" w:rsidR="00A86D02" w:rsidRPr="00D81EE2" w:rsidRDefault="00A86D02" w:rsidP="00737D6C">
      <w:pPr>
        <w:spacing w:after="0" w:line="240" w:lineRule="auto"/>
        <w:rPr>
          <w:rFonts w:ascii="Sylfaen" w:hAnsi="Sylfaen"/>
          <w:noProof/>
          <w:sz w:val="24"/>
          <w:szCs w:val="24"/>
          <w:lang w:val="ka-GE"/>
        </w:rPr>
      </w:pPr>
    </w:p>
    <w:p w14:paraId="51E6DD9A"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სხვა მედიკამენტები და რელივი</w:t>
      </w:r>
    </w:p>
    <w:p w14:paraId="20D02DB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რელივმა შეიძლება გავლენა მოახდინოს სხვა პრეპარატების ფუნქციაზე და გამოიწვიოს მძიმე გვერდითი მოვლენები, ან ზოგიერთმა პრეპარატმა შეიძლება გავლენა მოახდინოს რელივის ფუნქციაზე. კერძოდ, აცნობეთ ექიმს, თუ იყენებთ შემდეგ მედიკამენტებს:</w:t>
      </w:r>
    </w:p>
    <w:p w14:paraId="6D76BE5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ორსულობის თავიდან ასაცილებლად ზოგიერთ მედიკამენტს, როგორიცაა ორალური კონტრაცეპტივები, რადგან მათ შეიძლება დაბლოკონ რელივის ეფექტი,</w:t>
      </w:r>
    </w:p>
    <w:p w14:paraId="7F70E8E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გულის დაავადებების სამკურნალო ზოგიერთ მედიკამენტს, როგორიცაა დიგოქსინი,</w:t>
      </w:r>
    </w:p>
    <w:p w14:paraId="29A46CF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სისხლის გასათხელებლად გამოყენებულ ზოგიერთ მედიკამენტს, როგორიცაა ვარფარინი.</w:t>
      </w:r>
    </w:p>
    <w:p w14:paraId="23F61C39" w14:textId="77777777" w:rsidR="00A86D02" w:rsidRPr="00D81EE2" w:rsidRDefault="00A86D02" w:rsidP="00737D6C">
      <w:pPr>
        <w:spacing w:after="0" w:line="240" w:lineRule="auto"/>
        <w:rPr>
          <w:rFonts w:ascii="Sylfaen" w:hAnsi="Sylfaen"/>
          <w:noProof/>
          <w:sz w:val="24"/>
          <w:szCs w:val="24"/>
          <w:lang w:val="ka-GE"/>
        </w:rPr>
      </w:pPr>
    </w:p>
    <w:p w14:paraId="33A5894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ამჟამად იყენებთ ან ბოლო დროს იყენებდით რაიმე რეცეპტით ან ურეცეპტოდ გასაცემ მედიკამენტებს, გთხოვთ, აცნობოთ ამის შესახებ ექიმს ან ფარმაცევტს.</w:t>
      </w:r>
    </w:p>
    <w:p w14:paraId="70904913" w14:textId="77777777" w:rsidR="00A86D02" w:rsidRPr="00D81EE2" w:rsidRDefault="00A86D02" w:rsidP="00737D6C">
      <w:pPr>
        <w:spacing w:after="0" w:line="240" w:lineRule="auto"/>
        <w:rPr>
          <w:rFonts w:ascii="Sylfaen" w:hAnsi="Sylfaen"/>
          <w:noProof/>
          <w:sz w:val="24"/>
          <w:szCs w:val="24"/>
          <w:lang w:val="ka-GE"/>
        </w:rPr>
      </w:pPr>
    </w:p>
    <w:p w14:paraId="6A50476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b/>
          <w:noProof/>
          <w:sz w:val="24"/>
          <w:szCs w:val="24"/>
          <w:lang w:val="ka-GE"/>
        </w:rPr>
        <w:t>3. როგორ გამოვიყენოთ რელივი?</w:t>
      </w:r>
      <w:r w:rsidRPr="00D81EE2">
        <w:rPr>
          <w:rFonts w:ascii="Sylfaen" w:hAnsi="Sylfaen"/>
          <w:noProof/>
          <w:sz w:val="24"/>
          <w:szCs w:val="24"/>
          <w:lang w:val="ka-GE"/>
        </w:rPr>
        <w:t xml:space="preserve"> </w:t>
      </w:r>
    </w:p>
    <w:p w14:paraId="24D00AA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უნდა დაგინიშნოთ ექიმებმა, რომლებსაც აქვთ გამოცდილება მრავლობითი მიელომის, მიელოდისპლაზიური სინდრომის და ფოლიკულური ლიმფომის მკურნალობაში.</w:t>
      </w:r>
    </w:p>
    <w:p w14:paraId="5C360A33"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როდესაც რელივი გამოიყენება მრავლობითი მიელომის სამკურნალოდ იმ პაციენტებში, რომლებსაც არ ჩაუტარებიათ ძვლის ტვინის ტრანსპლანტაცია ან რომლებსაც ადრე ჩაუტარდათ სხვა მკურნალობა, ის მიიღება სხვა მედიკამენტებთან კომბინაციაში (იხილეთ ნაწილი 1 „რა არის რელივი და რისთვის გამოიყენება?“).</w:t>
      </w:r>
    </w:p>
    <w:p w14:paraId="20323CB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რელივი გამოიყენება მრავლობითი მიელომის ან მიელოდისპლაზიური სინდრომის სამკურნალოდ იმ პაციენტებში, რომლებსაც ჩაუტარდათ ძვლის ტვინის ტრანსპლანტაცია და მიიღება მარტო.</w:t>
      </w:r>
    </w:p>
    <w:p w14:paraId="424F16E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როდესაც რელივი გამოიყენება ფოლიკულური ლიმფომის სამკურნალოდ, ის მიიღება სხვა მედიკამენტთან, სახელწოდებით „რიტუქსიმაბი“.</w:t>
      </w:r>
    </w:p>
    <w:p w14:paraId="6F2FB759" w14:textId="77777777" w:rsidR="00A86D02" w:rsidRPr="00D81EE2" w:rsidRDefault="00A86D02" w:rsidP="00737D6C">
      <w:pPr>
        <w:spacing w:after="0" w:line="240" w:lineRule="auto"/>
        <w:rPr>
          <w:rFonts w:ascii="Sylfaen" w:hAnsi="Sylfaen"/>
          <w:noProof/>
          <w:sz w:val="24"/>
          <w:szCs w:val="24"/>
          <w:lang w:val="ka-GE"/>
        </w:rPr>
      </w:pPr>
    </w:p>
    <w:p w14:paraId="1499BA16"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ყოველთვის მიიღეთ ექიმის დანიშნულებისამებრ. თუ არ ხართ დარწმუნებული გამოყენებაში, მიმართეთ ექიმს ან ფარმაცევტს.</w:t>
      </w:r>
    </w:p>
    <w:p w14:paraId="68848F1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თუ იღებთ რელივს სხვა მედიკამენტებთან ერთად, მათი გამოყენებისა და ეფექტების შესახებ დამატებითი ინფორმაციისთვის უნდა გაეცნოთ ამ მედიკამენტების ფურცელ-ჩანართს.</w:t>
      </w:r>
    </w:p>
    <w:p w14:paraId="40717E68" w14:textId="77777777" w:rsidR="00A86D02" w:rsidRPr="00D81EE2" w:rsidRDefault="00A86D02" w:rsidP="00737D6C">
      <w:pPr>
        <w:spacing w:after="0" w:line="240" w:lineRule="auto"/>
        <w:rPr>
          <w:rFonts w:ascii="Sylfaen" w:hAnsi="Sylfaen"/>
          <w:noProof/>
          <w:sz w:val="24"/>
          <w:szCs w:val="24"/>
          <w:lang w:val="ka-GE"/>
        </w:rPr>
      </w:pPr>
    </w:p>
    <w:p w14:paraId="5D0B1F97"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სწორი გამოყენებისა და დოზირების/მიღების სიხშირის ინსტრუქცია:</w:t>
      </w:r>
    </w:p>
    <w:p w14:paraId="0EC7CC75"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მკურნალობის ციკლი</w:t>
      </w:r>
    </w:p>
    <w:p w14:paraId="21FB6DD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გარკვეულ დღეებში, 3 კვირის განმავლობაში (21 დღე).</w:t>
      </w:r>
    </w:p>
    <w:p w14:paraId="45B26418"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21 დღეს ეწოდება „მკურნალობის ციკლი“.</w:t>
      </w:r>
    </w:p>
    <w:p w14:paraId="67B6B80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7BE86B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თითოეული 21-დღიანი ციკლის დასრულების შემდეგ, თქვენ უნდა დაიწყოთ ახალი „ციკლი“ შემდეგი 21 დღის განმავლობაში.</w:t>
      </w:r>
    </w:p>
    <w:p w14:paraId="1342C75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ან</w:t>
      </w:r>
    </w:p>
    <w:p w14:paraId="03E70D0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მიიღება გარკვეულ დღეებში 4 კვირის განმავლობაში (28 დღე).</w:t>
      </w:r>
    </w:p>
    <w:p w14:paraId="51ECBCD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ყოველ 28 დღეს ეწოდება „მკურნალობის ციკლი“.</w:t>
      </w:r>
    </w:p>
    <w:p w14:paraId="0216178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2491FE3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თითოეული 28-დღიანი ციკლის დასრულების შემდეგ, თქვენ უნდა დაიწყოთ ახალი „ციკლი“ შემდეგი 28 დღის განმავლობაში.</w:t>
      </w:r>
    </w:p>
    <w:p w14:paraId="0FD38D0F" w14:textId="77777777" w:rsidR="00A86D02" w:rsidRPr="00D81EE2" w:rsidRDefault="00A86D02" w:rsidP="00737D6C">
      <w:pPr>
        <w:spacing w:after="0" w:line="240" w:lineRule="auto"/>
        <w:rPr>
          <w:rFonts w:ascii="Sylfaen" w:hAnsi="Sylfaen"/>
          <w:noProof/>
          <w:sz w:val="24"/>
          <w:szCs w:val="24"/>
          <w:lang w:val="ka-GE"/>
        </w:rPr>
      </w:pPr>
    </w:p>
    <w:p w14:paraId="41D73E9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დაწყებამდე ექიმი გეტყვით:</w:t>
      </w:r>
    </w:p>
    <w:p w14:paraId="7988B490"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რამდენი რელივი უნდა მიიღოთ,</w:t>
      </w:r>
    </w:p>
    <w:p w14:paraId="0C8401BC"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თუ რელივთან ერთად სხვა მედიკამენტებიც გჭირდებათ, რა დოზით გამოიყენოთ,</w:t>
      </w:r>
    </w:p>
    <w:p w14:paraId="3F4341DE"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მკურნალობის ციკლის რომელ დღეებში იღებთ თითოეულ პრეპარატს</w:t>
      </w:r>
    </w:p>
    <w:p w14:paraId="1242C0CF" w14:textId="77777777" w:rsidR="00A86D02" w:rsidRPr="00D81EE2" w:rsidRDefault="00A86D02" w:rsidP="00737D6C">
      <w:pPr>
        <w:spacing w:after="0" w:line="240" w:lineRule="auto"/>
        <w:rPr>
          <w:rFonts w:ascii="Sylfaen" w:hAnsi="Sylfaen"/>
          <w:noProof/>
          <w:sz w:val="24"/>
          <w:szCs w:val="24"/>
          <w:lang w:val="ka-GE"/>
        </w:rPr>
      </w:pPr>
    </w:p>
    <w:p w14:paraId="25EB92E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მკურნალობის ხანგრძლივობა:</w:t>
      </w:r>
    </w:p>
    <w:p w14:paraId="596F694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რელივი გამოიყენება ციკლებად, თითოეული 21 ან 28 დღის განმავლობაში (იხილეთ განყოფილება „მკურნალობის ციკლი“). ექიმი განსაზღვრავს, რამდენ ხანს გაგრძელდება თქვენი მკურნალობა. არ შეწყვიტოთ მკურნალობა ნაადრევად.</w:t>
      </w:r>
    </w:p>
    <w:p w14:paraId="2225CB71" w14:textId="77777777" w:rsidR="00A86D02" w:rsidRPr="00D81EE2" w:rsidRDefault="00A86D02" w:rsidP="00737D6C">
      <w:pPr>
        <w:spacing w:after="0" w:line="240" w:lineRule="auto"/>
        <w:rPr>
          <w:rFonts w:ascii="Sylfaen" w:hAnsi="Sylfaen"/>
          <w:noProof/>
          <w:sz w:val="24"/>
          <w:szCs w:val="24"/>
          <w:lang w:val="ka-GE"/>
        </w:rPr>
      </w:pPr>
    </w:p>
    <w:p w14:paraId="1EFA65F3" w14:textId="77777777" w:rsidR="00A86D02" w:rsidRPr="00D81EE2" w:rsidRDefault="00A86D02" w:rsidP="00737D6C">
      <w:pPr>
        <w:spacing w:after="0" w:line="240" w:lineRule="auto"/>
        <w:rPr>
          <w:rFonts w:ascii="Sylfaen" w:hAnsi="Sylfaen"/>
          <w:b/>
          <w:noProof/>
          <w:sz w:val="24"/>
          <w:szCs w:val="24"/>
          <w:lang w:val="ka-GE"/>
        </w:rPr>
      </w:pPr>
      <w:r w:rsidRPr="00D81EE2">
        <w:rPr>
          <w:rFonts w:ascii="Sylfaen" w:hAnsi="Sylfaen"/>
          <w:b/>
          <w:noProof/>
          <w:sz w:val="24"/>
          <w:szCs w:val="24"/>
          <w:lang w:val="ka-GE"/>
        </w:rPr>
        <w:t>მიღების გზა და მეთოდი</w:t>
      </w:r>
    </w:p>
    <w:p w14:paraId="0725E21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რელივის კაფსულა გადაყლაპეთ მთლიანად, წყლის დაყოლებით, დღეში ერთხელ.</w:t>
      </w:r>
    </w:p>
    <w:p w14:paraId="535F326B"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არ გატეხოთ, არ გახსნათ და არ დაღეჭოთ კაფსულები. თუ გატეხილი რელივი კაფსულის ფხვნილი კანთან კონტაქტში მოხვდება, დაუყოვნებლივ კარგად დაიბანეთ კანი საპნითა და წყლით.</w:t>
      </w:r>
    </w:p>
    <w:p w14:paraId="061E1734"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შეგიძლიათ მიიღოთ საკვებთან ერთად ან დამოუკიდებლად.</w:t>
      </w:r>
    </w:p>
    <w:p w14:paraId="4B6CE1AF"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ჯანდაცვის მუშაკებმა, მომვლელებმა და ოჯახის წევრებმა ბლისტერთან ან კაფსულასთან შეხებისას უნდა ატარონ ერთჯერადი ხელთათმანები. შემდეგ ხელთათმანები ფრთხილად უნდა მოიხსნას კანის კონტაქტის თავიდან ასაცილებლად, მოთავსდეს დალუქულ პლასტმასის პოლიეთილენის პარკში და განადგურდეს ადგილობრივი მოთხოვნების შესაბამისად. შემდეგ ხელები კარგად უნდა დაიბანოთ საპნითა და წყლით. ორსულმა ან ორსულობაზე ეჭვის მქონე ქალებმა არ უნდა შეეხონ ბლისტერს ან კაფსულას.</w:t>
      </w:r>
    </w:p>
    <w:p w14:paraId="2B1ACE7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რელივი უნდა მიიღოთ დაგეგმილ დღეებში დაახლოებით ერთსა და იმავე დროს.</w:t>
      </w:r>
    </w:p>
    <w:p w14:paraId="3E6F878B" w14:textId="77777777" w:rsidR="00A86D02" w:rsidRPr="00D81EE2" w:rsidRDefault="00A86D02" w:rsidP="00737D6C">
      <w:pPr>
        <w:spacing w:after="0" w:line="240" w:lineRule="auto"/>
        <w:rPr>
          <w:rFonts w:ascii="Sylfaen" w:hAnsi="Sylfaen"/>
          <w:noProof/>
          <w:sz w:val="24"/>
          <w:szCs w:val="24"/>
          <w:lang w:val="ka-GE"/>
        </w:rPr>
      </w:pPr>
    </w:p>
    <w:p w14:paraId="57AFB0F1"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კაფსულის ბლისტერიდან ამოსაღებად:</w:t>
      </w:r>
    </w:p>
    <w:p w14:paraId="0A23F867"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დააჭირეთ კაფსულის მხოლოდ ერთ ბოლოზე და გადაწიეთ იგი ფოლგიდან მოშორებით</w:t>
      </w:r>
    </w:p>
    <w:p w14:paraId="20FD3BA5" w14:textId="77777777" w:rsidR="00A86D02" w:rsidRPr="00D81EE2" w:rsidRDefault="00A86D02" w:rsidP="00737D6C">
      <w:pPr>
        <w:spacing w:after="0" w:line="240" w:lineRule="auto"/>
        <w:rPr>
          <w:rFonts w:ascii="Sylfaen" w:hAnsi="Sylfaen"/>
          <w:noProof/>
          <w:sz w:val="24"/>
          <w:szCs w:val="24"/>
          <w:lang w:val="ka-GE"/>
        </w:rPr>
      </w:pPr>
      <w:r w:rsidRPr="00D81EE2">
        <w:rPr>
          <w:rFonts w:ascii="Sylfaen" w:hAnsi="Sylfaen"/>
          <w:noProof/>
          <w:sz w:val="24"/>
          <w:szCs w:val="24"/>
          <w:lang w:val="ka-GE"/>
        </w:rPr>
        <w:t>• არ დააჭიროთ კაფსულის ცენტრს, რადგან ამან შეიძლება გამოიწვიოს კაფსულის გატეხვა.</w:t>
      </w:r>
    </w:p>
    <w:p w14:paraId="2DE5F392" w14:textId="77777777" w:rsidR="00A86D02" w:rsidRPr="00D81EE2" w:rsidRDefault="00A86D02" w:rsidP="00737D6C">
      <w:pPr>
        <w:spacing w:after="0" w:line="240" w:lineRule="auto"/>
        <w:rPr>
          <w:rFonts w:ascii="Sylfaen" w:hAnsi="Sylfaen"/>
          <w:noProof/>
          <w:sz w:val="24"/>
          <w:szCs w:val="24"/>
          <w:lang w:val="ka-GE"/>
        </w:rPr>
      </w:pPr>
    </w:p>
    <w:p w14:paraId="69BDFE94"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სხვადასხვა ასაკობრივი ჯგუფები:</w:t>
      </w:r>
    </w:p>
    <w:p w14:paraId="38DC6C1A"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გამოყენება ბავშვებში:</w:t>
      </w:r>
    </w:p>
    <w:p w14:paraId="7B2BF05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 არ უნდა იქნას გამოყენებული 18 წლამდე ასაკის ბავშვებში.</w:t>
      </w:r>
    </w:p>
    <w:p w14:paraId="5FB0441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8305A28"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გამოყენება ხანდაზმულებში:</w:t>
      </w:r>
    </w:p>
    <w:p w14:paraId="41FF6E6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 შეიძლება გამოყენებულ იქნას ხანდაზმულ პაციენტებში, საჭიროების შემთხვევაში, ექიმის მიერ დოზის კორექტირებით.</w:t>
      </w:r>
    </w:p>
    <w:p w14:paraId="7F3C006B"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BE90B3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თქვენ ხართ 75 წლის ან მეტი ასაკის, ან გაქვთ თირკმლის საშუალო ან მძიმე პრობლემები, მკურნალობის დაწყებამდე ექიმი ყურადღებით გაგსინჯავთ.</w:t>
      </w:r>
    </w:p>
    <w:p w14:paraId="76614BD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DA6B2A0"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გამოყენების განსაკუთრებული პირობები:</w:t>
      </w:r>
    </w:p>
    <w:p w14:paraId="4F1F5700" w14:textId="77777777" w:rsidR="00A86D02" w:rsidRPr="00D81EE2" w:rsidRDefault="00A86D02" w:rsidP="00737D6C">
      <w:pPr>
        <w:tabs>
          <w:tab w:val="left" w:pos="2589"/>
          <w:tab w:val="left" w:pos="3596"/>
        </w:tabs>
        <w:spacing w:after="0" w:line="240" w:lineRule="auto"/>
        <w:rPr>
          <w:rFonts w:ascii="Sylfaen" w:hAnsi="Sylfaen"/>
          <w:b/>
          <w:noProof/>
          <w:sz w:val="24"/>
          <w:szCs w:val="24"/>
          <w:lang w:val="ka-GE"/>
        </w:rPr>
      </w:pPr>
      <w:r w:rsidRPr="00D81EE2">
        <w:rPr>
          <w:rFonts w:ascii="Sylfaen" w:hAnsi="Sylfaen"/>
          <w:b/>
          <w:noProof/>
          <w:sz w:val="24"/>
          <w:szCs w:val="24"/>
          <w:lang w:val="ka-GE"/>
        </w:rPr>
        <w:t>თირკმლის/ღვიძლის უკმარისობა:</w:t>
      </w:r>
      <w:r w:rsidRPr="00D81EE2">
        <w:rPr>
          <w:rFonts w:ascii="Sylfaen" w:hAnsi="Sylfaen"/>
          <w:b/>
          <w:noProof/>
          <w:sz w:val="24"/>
          <w:szCs w:val="24"/>
          <w:lang w:val="ka-GE"/>
        </w:rPr>
        <w:tab/>
      </w:r>
    </w:p>
    <w:p w14:paraId="005981A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წარსულში გქონდათ თირკმლის ან ღვიძლის დისფუნქცია, აცნობეთ ექიმს და მიჰყევით ექიმის მითითებებს. ექიმი დაარეგულირებს თქვენი წამლის დოზას და დაგინიშნავთ მას თქვენი თირკმლის და ღვიძლის დაავადების მიხედვით.</w:t>
      </w:r>
    </w:p>
    <w:p w14:paraId="04CFB7AB"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FC5BFF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ფიქრობთ, რომ რელივის ეფექტი ძალიან ძლიერი ან სუსტია, მიმართეთ ექიმს ან ფარმაცევტს.</w:t>
      </w:r>
    </w:p>
    <w:p w14:paraId="50631CD8"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5566C84"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თუ მიიღეთ რელივის საჭიროზე მეტი დოზა:</w:t>
      </w:r>
    </w:p>
    <w:p w14:paraId="5F8DBE3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მიიღეთ რელივის კაფსულების საჭირო დანიშნულზე მეტი დოზა, დაუყოვნებლივ მიმართეთ ექიმს ან ფარმაცევტს.</w:t>
      </w:r>
    </w:p>
    <w:p w14:paraId="5BC85CDD"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09F6C4B"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თუ დაგავიწყდათ რელივის მიღება</w:t>
      </w:r>
    </w:p>
    <w:p w14:paraId="6F0A433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დაგავიწყდათ რელივის მიღება ჩვეულ დროს:</w:t>
      </w:r>
    </w:p>
    <w:p w14:paraId="77C0E01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თუ 12 საათზე ნაკლები გავიდა: დაუყოვნებლივ მიიღეთ კაფსულა,</w:t>
      </w:r>
    </w:p>
    <w:p w14:paraId="3D61567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თუ 12 საათზე მეტი გავიდა: არ მიიღოთ კაფსულა. შემდეგი კაფსულა მიიღეთ ჩვეულ დროს.</w:t>
      </w:r>
    </w:p>
    <w:p w14:paraId="5A3F5FDC"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4C4D571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რელივის გამოყენებასთან დაკავშირებით დამატებითი კითხვები გაქვთ, მიმართეთ ექიმს ან ფარმაცევტს.</w:t>
      </w:r>
    </w:p>
    <w:p w14:paraId="4E12AA8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D23E39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 მიიღოთ ორმაგი დოზა გამოტოვებული დოზის ასანაზღაურებლად.</w:t>
      </w:r>
    </w:p>
    <w:p w14:paraId="24DEF1B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17EB0B57"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ეფექტები, რომლებიც შეიძლება გამოვლინდეს რელივით მკურნალობის შეწყვეტისას</w:t>
      </w:r>
    </w:p>
    <w:p w14:paraId="2F1EBBA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რელივით მკურნალობის შეწყვეტის შემდეგ ეფექტი არ აღინიშნება.</w:t>
      </w:r>
    </w:p>
    <w:p w14:paraId="49110414"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CD63F05"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4. რა არის შესაძლო გვერდითი ეფექტები?</w:t>
      </w:r>
    </w:p>
    <w:p w14:paraId="323C6EC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ეფექტები, მაგრამ ყველა პაციენტს არ აღენიშნება ეს გვერდითი მოვლენები.</w:t>
      </w:r>
    </w:p>
    <w:p w14:paraId="537342A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7CFEF0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გვერდითი ეფექტები კლასიფიცირდება შემდეგნაირად:</w:t>
      </w:r>
    </w:p>
    <w:p w14:paraId="4F10F55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ძალიან ხშირი: შეიძლება აღინიშნებოდეს 10 პაციენტიდან მინიმუმ 1-ში.</w:t>
      </w:r>
    </w:p>
    <w:p w14:paraId="58A2089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ხშირი: შეიძლება აღინიშნებოდეს 10 პაციენტიდან 1-ზე ნაკლებში, მაგრამ 100 პაციენტიდან 1-ზე მეტში.</w:t>
      </w:r>
    </w:p>
    <w:p w14:paraId="5B3062D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არახშირი: შეიძლება აღინიშნებოდეს 100 პაციენტიდან 1-ზე ნაკლებში, მაგრამ 1000 პაციენტიდან 1-ზე მეტში.</w:t>
      </w:r>
    </w:p>
    <w:p w14:paraId="6A4CD81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იშვიათი: შეიძლება აღინიშნებოდეს 1000 პაციენტიდან 1-ზე ნაკლებში, მაგრამ 10000 პაციენტიდან 1-ზე მეტში.</w:t>
      </w:r>
    </w:p>
    <w:p w14:paraId="210A486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ძალიან იშვიათი: შეიძლება აღინიშნებოდეს 10000 პაციენტიდან 1-ზე ნაკლებში.</w:t>
      </w:r>
    </w:p>
    <w:p w14:paraId="2288D97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უცნობი: არსებული მონაცემებით შეფასება შეუძლებელია.</w:t>
      </w:r>
    </w:p>
    <w:p w14:paraId="770C2EC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96A919C"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თუ რომელიმე ქვემოთ ჩამოთვლილი სიმპტომი გამოვლინდა, შეწყვიტეთ რელივის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7860CBE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ჭინჭრის ციება, გამონაყარი, თვალების, პირის ღრუს ან სახის შეშუპება, სუნთქვის გაძნელება ან ქავილი, რაც შეიძლება იყოს ალერგიული რეაქციების მძიმე ტიპების სიმპტომები, რომლებსაც ეწოდება ანგიონევროზული შეშუპება და ანაფილაქსიური რეაქცია.</w:t>
      </w:r>
    </w:p>
    <w:p w14:paraId="347C8DD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მძიმე ალერგიული რეაქცია (სტივენს-ჯონსონის სინდრომი და/ან ტოქსიკური ეპიდერმული ნეკროლიზი), რომელიც შეიძლება დაიწყოს გამონაყარით ერთ ადგილას, მაგრამ გავრცელდეს მთელ სხეულზე კანის ფართოდ გავრცელებით</w:t>
      </w:r>
    </w:p>
    <w:p w14:paraId="295AD21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ფართოდ გავრცელებული გამონაყარი, მაღალი სხეულის ტემპერატურა, ღვიძლის ფერმენტების მომატება, სისხლში დარღვევები (ეოზინოფილია), ლიმფური კვანძების გადიდება და სხვა ორგანოების დაზიანება (წამლისმიერი რეაქციები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(იხილეთ „განსაკუთრებული სიფრთხილე გამოიჩინეთ რელივი-ის გამოყენებისას შემდეგ შემთხვევებში“).</w:t>
      </w:r>
    </w:p>
    <w:p w14:paraId="1C3B8E49"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3CE41A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შეამჩნევთ რომელიმე შემდეგ გვერდით მოვლენას, აცნობეთ ექიმს:</w:t>
      </w:r>
    </w:p>
    <w:p w14:paraId="0AB8F01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xml:space="preserve">• ინფექციის ნებისმიერი ნიშანი, მათ შორის ცხელება, შემცივნება, ყელის ტკივილი, ხველა, პირის ღრუს წყლულები ან სისხლის მიმოქცევის დარღვევა (სეფსისი), </w:t>
      </w:r>
    </w:p>
    <w:p w14:paraId="73E089E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სისხლდენა ან სისხლჩაქცევები დაზიანების ან დაზიანების გარეშე, სისხლდენა ნებისმიერი ჩარევის შემდეგ,</w:t>
      </w:r>
    </w:p>
    <w:p w14:paraId="08188A4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ტკივილი გულმკერდის ან ფეხის არეში,</w:t>
      </w:r>
    </w:p>
    <w:p w14:paraId="307D10A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ქოშინი;</w:t>
      </w:r>
    </w:p>
    <w:p w14:paraId="48F5524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ძვლების ტკივილი, კუნთების სისუსტე, დაბნეულობა ან დაღლილობა, რაც შეიძლება გამოწვეული იყოს სისხლში კალციუმის მაღალი დონით.</w:t>
      </w:r>
    </w:p>
    <w:p w14:paraId="066245B0"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31826E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რელივს შეუძლია შეამციროს ინფექციებთან მებრძოლი სისხლის თეთრი უჯრედების და სისხლში თრომბოციტების (სისხლის თრომბოციტების) რაოდენობა, რომლებიც ხელს უწყობენ კოლტის წარმოქმნას, რაც იწვევს სისხლდენის დარღვევებს, როგორიცაა ცხვირიდან სისხლდენა და სისხლჩაქცევები. რელივმა ასევე შეიძლება გამოიწვიოს სისხლის თრომბების განვითარება (თრომბოზი) ვენებში.</w:t>
      </w:r>
    </w:p>
    <w:p w14:paraId="5098A3E9"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AD50C8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უნდა აღინიშნოს, რომ პაციენტების მცირე რაოდენობას შეიძლება განუვითარდეს კიბოს დამატებითი ტიპები და შესაძლებელია, რომ ეს რისკი გაიზარდოს რელივით მკურნალობისას. ამიტომ, ექიმმა ყურადღებით უნდა გაითვალისწინოს სარგებელი და რისკები რელივის დანიშვნისას.</w:t>
      </w:r>
    </w:p>
    <w:p w14:paraId="2A4D2F5E"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6E1EEAB5"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ძალიან ხშირი</w:t>
      </w:r>
    </w:p>
    <w:p w14:paraId="331F1F7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ანემია, რომელიც ვლინდება სისხლის წითელი უჯრედების რაოდენობის შემცირებით (ანემია, რომელმაც შეიძლება გამოიწვიოს დაღლილობა და სისუსტე)</w:t>
      </w:r>
    </w:p>
    <w:p w14:paraId="4C07AA1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სიწითლე, ქავილი</w:t>
      </w:r>
    </w:p>
    <w:p w14:paraId="5D15309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კუნთების სპაზმები, კუნთების სისუსტე, კუნთებში ჩხვლეტა, კუნთების ტკივილი, ძვლების ტკივილი, სახსრების ტკივილი, ზურგის ტკივილი, ხელებისა და ფეხების ტკივილი</w:t>
      </w:r>
    </w:p>
    <w:p w14:paraId="10F5CA7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შეშუპება, რომელიც ვრცელდება მთელ სხეულზე, მათ შორის ხელებსა და ფეხებზე</w:t>
      </w:r>
    </w:p>
    <w:p w14:paraId="406577F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სისუსტე, დაღლილობა</w:t>
      </w:r>
    </w:p>
    <w:p w14:paraId="0FB75FA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ცხელება და გრიპის მსგავსი დაავადების სიმპტომები (მათ შორის ცხელება, კუნთების ტკივილი, თავის ტკივილი, ყურის ტკივილი, ხველა და შემცივნება)</w:t>
      </w:r>
    </w:p>
    <w:p w14:paraId="08DD29E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ძილიანობა, კანში ჩხვლეტის ან წვის შეგრძნება, ტკივილი ხელებსა და ფეხებში, თავბრუსხვევა, კანკალი, მადის დაკარგვა, გემოს შეგრძნების დარღვევა</w:t>
      </w:r>
    </w:p>
    <w:p w14:paraId="279CC75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ტკივილი, სიმსივნის ზომის ზრდა ან სიმსივნის გარშემო სიწითლე</w:t>
      </w:r>
    </w:p>
    <w:p w14:paraId="4498920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წონის დაკლება</w:t>
      </w:r>
    </w:p>
    <w:p w14:paraId="2C26D13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ყაბზობა, დიარეა, გულისრევა, ღებინება, კუჭის ტკივილი, გულძმარვა</w:t>
      </w:r>
    </w:p>
    <w:p w14:paraId="6834E71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კალიუმის ან კალციუმის და/ან ნატრიუმის დაბალი დონე</w:t>
      </w:r>
    </w:p>
    <w:p w14:paraId="5091914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ფარისებრი ჯირკვლის არაეფექტური მუშაობა</w:t>
      </w:r>
    </w:p>
    <w:p w14:paraId="7B80292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ფეხის ტკივილი (შეიძლება იყოს ვენაში სისხლის კოლტის მიერ სისხლძარღვის ბლოკირების სიმპტომი), გულმკერდის ტკივილი ან ქოშინი (შეიძლება იყოს სისხლის კოლტების სიმპტომი ფილტვები, რომელსაც ფილტვის ემბოლია ეწოდება)</w:t>
      </w:r>
    </w:p>
    <w:p w14:paraId="7EB8033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ყველა სახის ინფექცია, მათ შორის ცხვირის დანამატი სინუსების ინფექცია, ფილტვის ინფექცია და ზედა სასუნთქი გზების ინფექცია</w:t>
      </w:r>
    </w:p>
    <w:p w14:paraId="745FBEB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ქოშინი</w:t>
      </w:r>
    </w:p>
    <w:p w14:paraId="1824C18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მხედველობის დაბინდვა</w:t>
      </w:r>
    </w:p>
    <w:p w14:paraId="55206D4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მხედველობის დაბინდვა (კატარაქტა)</w:t>
      </w:r>
    </w:p>
    <w:p w14:paraId="580CD02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თირკმელების არასწორად მუშაობის ან ნორმალური ფუნქციის შენარჩუნების პრობლემები</w:t>
      </w:r>
    </w:p>
    <w:p w14:paraId="7E99303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ღვიძლის ტესტების პათოლოგიური შედეგები</w:t>
      </w:r>
    </w:p>
    <w:p w14:paraId="55DBB0F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ღვიძლის ტესტების მომატება</w:t>
      </w:r>
    </w:p>
    <w:p w14:paraId="68206DF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ცილის ცვლილებები, რამაც შეიძლება გამოიწვიოს არტერიების შეშუპება</w:t>
      </w:r>
    </w:p>
    <w:p w14:paraId="3F2750B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შაქრის დონის მომატება (დიაბეტი)</w:t>
      </w:r>
    </w:p>
    <w:p w14:paraId="6250F20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შაქრის დონის შემცირება</w:t>
      </w:r>
    </w:p>
    <w:p w14:paraId="56618CB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თავის ტკივილი</w:t>
      </w:r>
    </w:p>
    <w:p w14:paraId="7760660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ცხვირიდან სისხლდენა</w:t>
      </w:r>
    </w:p>
    <w:p w14:paraId="4838008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სიმშრალე</w:t>
      </w:r>
    </w:p>
    <w:p w14:paraId="2779F69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დეპრესია, განწყობის ცვლილებები, დაძინების გაძნელება</w:t>
      </w:r>
    </w:p>
    <w:p w14:paraId="0CF4EE3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ხველა</w:t>
      </w:r>
    </w:p>
    <w:p w14:paraId="2B64AB0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არტერიული წნევის ვარდნა</w:t>
      </w:r>
    </w:p>
    <w:p w14:paraId="5000D6B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ფიზიკური დისკომფორტის ბუნდოვანი შეგრძნება, შეუძლოდ ყოფნა</w:t>
      </w:r>
    </w:p>
    <w:p w14:paraId="4B3B3C9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ყელის ანთება, პირის სიმშრალე</w:t>
      </w:r>
    </w:p>
    <w:p w14:paraId="3A91746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დეჰიდრატაცია</w:t>
      </w:r>
    </w:p>
    <w:p w14:paraId="792C838A"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BBF2E55"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ხშირი</w:t>
      </w:r>
    </w:p>
    <w:p w14:paraId="30614D9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სისხლის წითელი უჯრედების განადგურება (ჰემოლიზური ანემია)</w:t>
      </w:r>
    </w:p>
    <w:p w14:paraId="1FEB7EF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კანზე ზოგიერთი სახის სიმსივნის წარმოქმნა</w:t>
      </w:r>
    </w:p>
    <w:p w14:paraId="2872980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სისხლდენა ღრძილებიდან, კუჭიდან ან ნაწლავებიდან</w:t>
      </w:r>
    </w:p>
    <w:p w14:paraId="4F3F3DA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არტერიული წნევის მომატება, ნელი, სწრაფი ან არარეგულარული გულისცემა</w:t>
      </w:r>
    </w:p>
    <w:p w14:paraId="482C115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ნივთიერების რაოდენობის ზრდა, რაც სისხლის წითელი უჯრედების ნორმალური და პათოლოგიური დაშლის შედეგია</w:t>
      </w:r>
    </w:p>
    <w:p w14:paraId="5DA23E3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ცილის ტიპის მომატება, რომელიც მიუთითებს ორგანიზმში ანთებაზე</w:t>
      </w:r>
    </w:p>
    <w:p w14:paraId="343A081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გამუქება, კანის ფერის შეცვლა სისხლდენის გამო, როგორც წესი სილურჯეების სახით, კანის შეშპება სისხლავსეობით, სისხლჩაქცევები</w:t>
      </w:r>
    </w:p>
    <w:p w14:paraId="31545B9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სისხლში შარდმჟავას მომატებული დონე</w:t>
      </w:r>
    </w:p>
    <w:p w14:paraId="0C4A09B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კანზე გამონაყარი, კანის სიწითლე, კანის დახეთქვა, აქერცვლა ან აშრევება, ჭინჭრის ციება (ამობურცული მდგომარეობა, რომელიც მოულოდნელად ჩნდება კანზე ქავილით და წვით)</w:t>
      </w:r>
    </w:p>
    <w:p w14:paraId="0F63A03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გაძლიერებული ოფლიანობა, ღამის ოფლიანობა</w:t>
      </w:r>
    </w:p>
    <w:p w14:paraId="7C06966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ყლაპვის გაძნელება, ყელის ტკივილი, ხმის ხარისხის გაუარტესება ან ხმის ცვლილებები</w:t>
      </w:r>
    </w:p>
    <w:p w14:paraId="23C3E1C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სურდო</w:t>
      </w:r>
    </w:p>
    <w:p w14:paraId="2CB86CC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შარდის ჩვეულებრივზე ბევრად მეტი ან გაცილებით ნაკლები გამოყოფა ან მოშარდვის კონტროლის შეუძლებლობა</w:t>
      </w:r>
    </w:p>
    <w:p w14:paraId="3A31C29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შარდში სისხლის აღმოჩენა</w:t>
      </w:r>
    </w:p>
    <w:p w14:paraId="220312D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ქოშინი, განსაკუთრებით წოლის დროს (შეიძლება გულის უკმარისობის ნიშანი იყოს)</w:t>
      </w:r>
    </w:p>
    <w:p w14:paraId="6AF5AE5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ერექციის დარღვევა</w:t>
      </w:r>
    </w:p>
    <w:p w14:paraId="6E2E5EA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ინსულტი, გონების დაკარგვა, თავბრუსხვევა (შუა ყურის პრობლემა, რომელიც გაგრძნობინებთ, რომ ყველაფერი ტრიალებს), გონების დროებითი დაკარგვა</w:t>
      </w:r>
    </w:p>
    <w:p w14:paraId="03F304A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ტკივილი გულმკერდის არეში, რომელიც ვრცელდება ხელებზე, კისერზე, ყბაზე, ზურგსა და მუცელზე, ოფლიანობის ან ქოშინის შეგრძნება, გულისრევის შეგრძნება ან ღებინება (შეიძლება იყოს გულის შეტევის/მიოკარდიუმის ინფარქტის სიმპტომები)</w:t>
      </w:r>
    </w:p>
    <w:p w14:paraId="1D06C44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კუნთების სისუსტე, ენერგიის ნაკლებობა</w:t>
      </w:r>
    </w:p>
    <w:p w14:paraId="27A58FF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კისრის ტკივილი ტკივილი გულმკერდის არეში</w:t>
      </w:r>
    </w:p>
    <w:p w14:paraId="159005D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სიცივის შეგრძნება</w:t>
      </w:r>
    </w:p>
    <w:p w14:paraId="513BE0A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სახსრების შეშუპება</w:t>
      </w:r>
    </w:p>
    <w:p w14:paraId="0126CD6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ნაღვლის დენადობის შენელება ან დაბლოკვა ღვიძლში</w:t>
      </w:r>
    </w:p>
    <w:p w14:paraId="48A199C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ფოსფორის ან მაგნიუმის დაბალი დონე სისხლში</w:t>
      </w:r>
    </w:p>
    <w:p w14:paraId="7A94CF64"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მეტყველების გაძნელება</w:t>
      </w:r>
    </w:p>
    <w:p w14:paraId="39E516C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ღვიძლის დაზიანება</w:t>
      </w:r>
    </w:p>
    <w:p w14:paraId="24A8B0D5"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წონასწორობის დარღვევა, მოძრაობის გაძნელება</w:t>
      </w:r>
    </w:p>
    <w:p w14:paraId="7694A69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სიყრუე, ტინიტუსი</w:t>
      </w:r>
    </w:p>
    <w:p w14:paraId="3FC8703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ნერვის ტკივილი, პათოლოგიური შეგრძნება, განსაკუთრებით უსიამოვნო შეხებისას</w:t>
      </w:r>
    </w:p>
    <w:p w14:paraId="078685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რკინის ჭარბი რაოდენობა</w:t>
      </w:r>
    </w:p>
    <w:p w14:paraId="4EB24E0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წყურვილი</w:t>
      </w:r>
    </w:p>
    <w:p w14:paraId="2968265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დაბნეულობა</w:t>
      </w:r>
    </w:p>
    <w:p w14:paraId="1B94334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 კბილის ტკივილი</w:t>
      </w:r>
    </w:p>
    <w:p w14:paraId="1F80B3F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დაცემა, რამაც შეიძლება გამოიწვიოს ტრავმა</w:t>
      </w:r>
    </w:p>
    <w:p w14:paraId="2784DDE7"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2F41B239"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არახშირი</w:t>
      </w:r>
    </w:p>
    <w:p w14:paraId="065EFD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ქალასშიდა სისხლდენა</w:t>
      </w:r>
    </w:p>
    <w:p w14:paraId="0525E069"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სისხლის მიმოქცევის პრობლემები</w:t>
      </w:r>
    </w:p>
    <w:p w14:paraId="191EC80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მხედველობის დაკარგვა</w:t>
      </w:r>
    </w:p>
    <w:p w14:paraId="4CED857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სექსუალური სურვილის (სქესობრივი ლტოლვის) დაკარგვა</w:t>
      </w:r>
    </w:p>
    <w:p w14:paraId="4F272CC2"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xml:space="preserve">• ჭარბი შარდვა, ძვლების ტკივილის და სისუსტის თანხლებით, რაც შეიძლება მივიჩნიოთფანკონის სინდრომის (თირკმლის დაავადება) სიმპტომებად </w:t>
      </w:r>
    </w:p>
    <w:p w14:paraId="2CECDD3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ლორწოვანი გარსების ან თვალის სკლერებისს ყვითლად შეფერვა (სიყვითლე), ღია ფერის განავალი, მუქი შარდი, კანის ქავილი, გამონაყარი ან მუცლის ტკივილი ან შეშუპება (შეიძლება ღვიძლის დაზიანების ნიშნები იყოს).</w:t>
      </w:r>
    </w:p>
    <w:p w14:paraId="15EFD0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მსხვილი ნაწლავის ანთება, რომელსაც შეიძლება თან ახლდეს მუცლის ტკივილი, შებერილობა ან დიარეა</w:t>
      </w:r>
    </w:p>
    <w:p w14:paraId="2C1489A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თირკმლის მილაკოვანი ნეკროზი (თირკმლისუჯრედების დაზიანება)</w:t>
      </w:r>
    </w:p>
    <w:p w14:paraId="2AF1AF2D"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ფერის შეცვლა, მზის მიმართ მგრძნობელობა,</w:t>
      </w:r>
    </w:p>
    <w:p w14:paraId="14DA0D3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სიმსივნის ლიზისის სინდრომი [მეტაბოლური დარღვევები, რომლებიც წარმოიქმნება კიბოს მკურნალობის დროს და ზოგჯერ მკურნალობის გარეშე. ეს დარღვევები გამოწვეულია მომაკვდავი კიბოს უჯრედების დაშლის პროდუქტებით და მოიცავს სისხლის შემცველობის ცვლილებებს (მაღალი კალიუმი, ფოსფორი, შარდმჟავა და დაბალი კალციუმი), რაც იწვევს თირკმლის ფუნქციის, გულისცემის, ეპილეფსიური კრუნჩხვების და ზოგჯერ სიკვდილის ცვლილებებს]</w:t>
      </w:r>
    </w:p>
    <w:p w14:paraId="0C39D5D8"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ფილტვების მკვებავ სისხლძარღვებში არტერიული წნევის მომატება (ფილტვისმიერი ჰიპერტენზია).</w:t>
      </w:r>
    </w:p>
    <w:p w14:paraId="21CD714C"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6180426E"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უცნობი</w:t>
      </w:r>
    </w:p>
    <w:p w14:paraId="10815D4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უეცარი ან მსუბუქი, მაგრამ გაუარესებადი ტკივილი მუცლის ზედა ნაწილში და/ან ზურგში, რომელიც გრძელდება რამდენიმე დღე, რომელსაც შეიძლება თან ახლდეს გულისრევა, ღებინება, ცხელება და სწრაფი პულსი - ეს სიმპტომები შეიძლება გამოწვეული იყოს პანკრეასის ანთებით.</w:t>
      </w:r>
    </w:p>
    <w:p w14:paraId="4DE4A5D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ხიხინი, ქოშინი ან მშრალი ხველა, რაც შეიძლება იყოს ფილტვებში ქსოვილის ანთების სიმპტომები</w:t>
      </w:r>
    </w:p>
    <w:p w14:paraId="57BC022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დაფიქსირდა კუნთების დაშლის იშვიათი შემთხვევები (კუნთების ტკივილი, სისუსტე ან შეშუპება), რომელთაგან ზოგიერთმა შეიძლება გამოიწვიოს თირკმლის პრობლემები (რაბდომიოლიზი), რაც ხდება მაშინ, როდესაც რელივი მიიღება სტატინთან (ქოლესტერინის დამწევი პრეპარატის ტიპი) ერთად</w:t>
      </w:r>
    </w:p>
    <w:p w14:paraId="62AB571A"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კანის მდგომარეობა, რომელიც გამოწვეულია წვრილი სისხლძარღვების ანთებით, სახსრების ტკივილით და ცხელებით (ლეიკოციტოკლასტური ვასკულიტი)</w:t>
      </w:r>
    </w:p>
    <w:p w14:paraId="62395E7B"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კუჭის ან ნაწლავის კედლის დარღვევა. ამან შეიძლება გამოიწვიოს ძალიან მძიმე ინფექციები. აცნობეთ ექიმს, თუ გაქვთ მუცლის ძლიერი ტკივილი, ცხელება, გულისრევა, ღებინება, სისხლი განავალში ან ცვლილებები ნაწლავების ქცევაში.</w:t>
      </w:r>
    </w:p>
    <w:p w14:paraId="4DEA6CF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ვირუსული ინფექციები, მათ შორის დაავადება, რომელიც იწვევს კანზე მტკივნეულ გამონაყარს, რომელსაც თან ახლავს ბუშტუკები (ჰერპეს ზოსტერი - ასევე ცნობილი როგორც ზოსტერი) და ინფექციის რეციდივი, რომელიც იწვევს კანისა და თვალების გაყვითლებას, მუქ ყავისფერ შარდს, ტკივილს კუჭის მარჯვენა მხარეს, ცხელებას, გულისრევას და ღებინებას (B ჰეპატიტის ინფექცია).</w:t>
      </w:r>
    </w:p>
    <w:p w14:paraId="35627F11"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 გადანერგილი ორგანოს უარყოფა (მაგალითად, თირკმელი, გული)</w:t>
      </w:r>
    </w:p>
    <w:p w14:paraId="1EB1926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1D497FF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lastRenderedPageBreak/>
        <w:t>აცნობეთ თქვენს ექიმს ან ფარმაცევტს, თუ რომელიმე გვერდითი მოვლენა გახდება მძიმე ან თუ შეამჩნევთ რაიმე გვერდით მოვლენას, რომელიც არ არის ჩამოთვლილი ამ ფურცელ-ჩანართში.</w:t>
      </w:r>
    </w:p>
    <w:p w14:paraId="27BEC959"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5D3F3206" w14:textId="77777777" w:rsidR="00A86D02" w:rsidRPr="00D81EE2" w:rsidRDefault="00A86D02" w:rsidP="00737D6C">
      <w:pPr>
        <w:tabs>
          <w:tab w:val="left" w:pos="2589"/>
        </w:tabs>
        <w:spacing w:after="0" w:line="240" w:lineRule="auto"/>
        <w:rPr>
          <w:rFonts w:ascii="Sylfaen" w:hAnsi="Sylfaen"/>
          <w:noProof/>
          <w:sz w:val="24"/>
          <w:szCs w:val="24"/>
          <w:u w:val="single"/>
          <w:lang w:val="ka-GE"/>
        </w:rPr>
      </w:pPr>
      <w:r w:rsidRPr="00D81EE2">
        <w:rPr>
          <w:rFonts w:ascii="Sylfaen" w:hAnsi="Sylfaen"/>
          <w:noProof/>
          <w:sz w:val="24"/>
          <w:szCs w:val="24"/>
          <w:u w:val="single"/>
          <w:lang w:val="ka-GE"/>
        </w:rPr>
        <w:t>გვერდითი ეფექტების შესახებ შეტყობინება</w:t>
      </w:r>
    </w:p>
    <w:p w14:paraId="5C6EF01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თუ შენიშნავთ რაიმე გვერდით მოვლენას, რომელიც ჩამოთვლილია ან არ არის ჩამოთვლილი ამ ჩანართში, მიმართეთ თქვენს ექიმს, ფარმაცევტს ან ექთანს. გარდა ამისა, გთხოვთ, შეატყობინოთ თქვენს მიერ განცდილი გვერდითი ეფექტის შესახებ თურქეთის ფარმაკოზედამხედველობის ცენტრს (TÜFAM) www.tick.gov.tr-ზე „წამლის გვერდითი მოვლენების შესახებ შეტყობინების“ ხატულაზე დაწკაპუნებით ან დარეკვით შეტყობინების ცხელ ხაზზე 0 800 314 00 08 ნომერზე. ნებისმიერი გვერდითი ეფექტის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26FD6904"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62B27CF1" w14:textId="77777777" w:rsidR="00A86D02" w:rsidRPr="00D81EE2" w:rsidRDefault="00A86D02" w:rsidP="00737D6C">
      <w:pPr>
        <w:tabs>
          <w:tab w:val="left" w:pos="2589"/>
        </w:tabs>
        <w:spacing w:after="0" w:line="240" w:lineRule="auto"/>
        <w:rPr>
          <w:rFonts w:ascii="Sylfaen" w:hAnsi="Sylfaen"/>
          <w:b/>
          <w:noProof/>
          <w:sz w:val="24"/>
          <w:szCs w:val="24"/>
          <w:lang w:val="ka-GE"/>
        </w:rPr>
      </w:pPr>
      <w:r w:rsidRPr="00D81EE2">
        <w:rPr>
          <w:rFonts w:ascii="Sylfaen" w:hAnsi="Sylfaen"/>
          <w:b/>
          <w:noProof/>
          <w:sz w:val="24"/>
          <w:szCs w:val="24"/>
          <w:lang w:val="ka-GE"/>
        </w:rPr>
        <w:t>5. როგორ შევინახოთ რელივი?</w:t>
      </w:r>
    </w:p>
    <w:p w14:paraId="7470161E"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0B0D84AC"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რელივი ინახება შეფუთვაში, ბავშვებისთვის მიუწვდომელ ადგილას.</w:t>
      </w:r>
    </w:p>
    <w:p w14:paraId="20A7730F"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შეინახეთ ოთახის, არაუმეტეს  25°C ტემპერატურაზე.</w:t>
      </w:r>
    </w:p>
    <w:p w14:paraId="52F5BF3E"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გამოიყენეთ ვარგისობის ვადის დაცვით.</w:t>
      </w:r>
    </w:p>
    <w:p w14:paraId="38B6A197"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 გამოიყენოთ რელივი შეფუთვაზე მითითებული ვარგისობის ვადის გასვლის შემდეგ. თუ პროდუქტში და/ან მის შეფუთვაში რაიმე დეფექტს შეამჩნევთ, არ გამოიყენოთ ტრლივი.</w:t>
      </w:r>
    </w:p>
    <w:p w14:paraId="5161DF31"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2BC43A0"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მკურნალობის დასრულების შემდეგ, გამოუყენებელი რელივის კაფსულები  უნდა დაუბრუნოთ ფარმაცევტს.</w:t>
      </w:r>
    </w:p>
    <w:p w14:paraId="7B7B2F6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FD5AFC6"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03C50B6F"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9546642" w14:textId="77777777" w:rsidR="00A86D0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ადამიანის მოხმარებისთვის განკუთვნილი ციტოტოქსიკური და ციტოსტატიკური სამკურნალო საშუალებების ცარიელი პირველადი შეფუთვის ნარჩენები საშიში ნარჩენებია და ეს ნარჩენები იმართება ნარჩენების მართვის რეგულაციის შესაბამისად, რომელიც გამოქვეყნებულია ოფიციალურ გაზეთში 2015 წლის 4 თებერვლით და ნომრით 29314.</w:t>
      </w:r>
    </w:p>
    <w:p w14:paraId="6E413086" w14:textId="77777777" w:rsidR="007125C1" w:rsidRDefault="007125C1" w:rsidP="00737D6C">
      <w:pPr>
        <w:tabs>
          <w:tab w:val="left" w:pos="2589"/>
        </w:tabs>
        <w:spacing w:after="0" w:line="240" w:lineRule="auto"/>
        <w:rPr>
          <w:rFonts w:ascii="Sylfaen" w:hAnsi="Sylfaen"/>
          <w:noProof/>
          <w:sz w:val="24"/>
          <w:szCs w:val="24"/>
          <w:lang w:val="ka-GE"/>
        </w:rPr>
      </w:pPr>
    </w:p>
    <w:p w14:paraId="783D81F7" w14:textId="77777777" w:rsidR="007125C1" w:rsidRPr="007125C1" w:rsidRDefault="007125C1" w:rsidP="007125C1">
      <w:pPr>
        <w:spacing w:before="120" w:after="120" w:line="240" w:lineRule="auto"/>
        <w:jc w:val="both"/>
        <w:rPr>
          <w:rFonts w:ascii="Sylfaen" w:eastAsia="SimSun" w:hAnsi="Sylfaen"/>
          <w:b/>
          <w:lang w:val="ka-GE"/>
        </w:rPr>
      </w:pPr>
      <w:r w:rsidRPr="007125C1">
        <w:rPr>
          <w:rFonts w:ascii="Sylfaen" w:eastAsia="SimSun" w:hAnsi="Sylfaen"/>
          <w:b/>
          <w:lang w:val="ka-GE"/>
        </w:rPr>
        <w:t>გაცემის წესი:</w:t>
      </w:r>
    </w:p>
    <w:p w14:paraId="6AAFDDC9" w14:textId="77777777" w:rsidR="007125C1" w:rsidRPr="001829AC" w:rsidRDefault="007125C1" w:rsidP="007125C1">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5CB07320" w14:textId="77777777" w:rsidR="007125C1" w:rsidRPr="00D81EE2" w:rsidRDefault="007125C1" w:rsidP="00737D6C">
      <w:pPr>
        <w:tabs>
          <w:tab w:val="left" w:pos="2589"/>
        </w:tabs>
        <w:spacing w:after="0" w:line="240" w:lineRule="auto"/>
        <w:rPr>
          <w:rFonts w:ascii="Sylfaen" w:hAnsi="Sylfaen"/>
          <w:noProof/>
          <w:sz w:val="24"/>
          <w:szCs w:val="24"/>
          <w:lang w:val="ka-GE"/>
        </w:rPr>
      </w:pPr>
    </w:p>
    <w:p w14:paraId="75E3D002"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3FAFDB5B" w14:textId="77777777" w:rsidR="00A86D02" w:rsidRPr="00D81EE2" w:rsidRDefault="00A86D02" w:rsidP="00737D6C">
      <w:pPr>
        <w:pStyle w:val="BodyText"/>
        <w:spacing w:after="0"/>
        <w:ind w:right="41"/>
        <w:jc w:val="both"/>
        <w:rPr>
          <w:b/>
          <w:iCs/>
          <w:noProof/>
          <w:sz w:val="24"/>
          <w:szCs w:val="24"/>
          <w:lang w:val="ka-GE"/>
        </w:rPr>
      </w:pPr>
      <w:r w:rsidRPr="00D81EE2">
        <w:rPr>
          <w:rFonts w:ascii="Sylfaen" w:hAnsi="Sylfaen" w:cs="Sylfaen"/>
          <w:b/>
          <w:noProof/>
          <w:sz w:val="24"/>
          <w:szCs w:val="24"/>
          <w:lang w:val="ka-GE"/>
        </w:rPr>
        <w:t>სავაჭრო ლიცენზიის მფლობელი</w:t>
      </w:r>
      <w:r w:rsidRPr="00D81EE2">
        <w:rPr>
          <w:b/>
          <w:noProof/>
          <w:sz w:val="24"/>
          <w:szCs w:val="24"/>
          <w:lang w:val="ka-GE"/>
        </w:rPr>
        <w:t xml:space="preserve">: </w:t>
      </w:r>
    </w:p>
    <w:p w14:paraId="587F0AFF"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Abdi İbrahim İlaç San ve Tic. A.Ş.</w:t>
      </w:r>
    </w:p>
    <w:p w14:paraId="1CD5C9C8"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 xml:space="preserve">Maslak / Istanbul </w:t>
      </w:r>
    </w:p>
    <w:p w14:paraId="50AABBC5" w14:textId="77777777" w:rsidR="00A86D02" w:rsidRPr="00D81EE2" w:rsidRDefault="00A86D02" w:rsidP="00737D6C">
      <w:pPr>
        <w:pStyle w:val="BodyText"/>
        <w:spacing w:after="0"/>
        <w:ind w:right="41"/>
        <w:jc w:val="both"/>
        <w:rPr>
          <w:b/>
          <w:iCs/>
          <w:noProof/>
          <w:sz w:val="24"/>
          <w:szCs w:val="24"/>
          <w:lang w:val="ka-GE"/>
        </w:rPr>
      </w:pPr>
    </w:p>
    <w:p w14:paraId="40F264A9" w14:textId="77777777" w:rsidR="00A86D02" w:rsidRPr="00D81EE2" w:rsidRDefault="00A86D02" w:rsidP="00737D6C">
      <w:pPr>
        <w:pStyle w:val="BodyText"/>
        <w:spacing w:after="0"/>
        <w:ind w:right="41"/>
        <w:jc w:val="both"/>
        <w:rPr>
          <w:b/>
          <w:iCs/>
          <w:noProof/>
          <w:sz w:val="24"/>
          <w:szCs w:val="24"/>
          <w:lang w:val="ka-GE"/>
        </w:rPr>
      </w:pPr>
      <w:r w:rsidRPr="00D81EE2">
        <w:rPr>
          <w:rFonts w:ascii="Sylfaen" w:hAnsi="Sylfaen" w:cs="Sylfaen"/>
          <w:b/>
          <w:noProof/>
          <w:sz w:val="24"/>
          <w:szCs w:val="24"/>
          <w:lang w:val="ka-GE"/>
        </w:rPr>
        <w:t>წარმოების ადგილი</w:t>
      </w:r>
      <w:r w:rsidRPr="00D81EE2">
        <w:rPr>
          <w:b/>
          <w:noProof/>
          <w:sz w:val="24"/>
          <w:szCs w:val="24"/>
          <w:lang w:val="ka-GE"/>
        </w:rPr>
        <w:t xml:space="preserve">: </w:t>
      </w:r>
    </w:p>
    <w:p w14:paraId="2E0C770B"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Abdi İbrahim İlaç San ve Tic. A.Ş.</w:t>
      </w:r>
    </w:p>
    <w:p w14:paraId="2F3FBE0F" w14:textId="77777777" w:rsidR="00A86D02" w:rsidRPr="00D81EE2" w:rsidRDefault="00A86D02" w:rsidP="00737D6C">
      <w:pPr>
        <w:pStyle w:val="BodyText"/>
        <w:spacing w:after="0"/>
        <w:ind w:right="41"/>
        <w:jc w:val="both"/>
        <w:rPr>
          <w:bCs/>
          <w:iCs/>
          <w:noProof/>
          <w:sz w:val="24"/>
          <w:szCs w:val="24"/>
          <w:lang w:val="ka-GE"/>
        </w:rPr>
      </w:pPr>
      <w:r w:rsidRPr="00D81EE2">
        <w:rPr>
          <w:noProof/>
          <w:sz w:val="24"/>
          <w:szCs w:val="24"/>
          <w:lang w:val="ka-GE"/>
        </w:rPr>
        <w:t>Esenyurt/İstanbul</w:t>
      </w:r>
    </w:p>
    <w:p w14:paraId="3B6B0FDB" w14:textId="77777777" w:rsidR="00A86D02" w:rsidRPr="00D81EE2" w:rsidRDefault="00A86D02" w:rsidP="00737D6C">
      <w:pPr>
        <w:tabs>
          <w:tab w:val="left" w:pos="2589"/>
        </w:tabs>
        <w:spacing w:after="0" w:line="240" w:lineRule="auto"/>
        <w:rPr>
          <w:rFonts w:ascii="Sylfaen" w:hAnsi="Sylfaen"/>
          <w:noProof/>
          <w:sz w:val="24"/>
          <w:szCs w:val="24"/>
          <w:lang w:val="ka-GE"/>
        </w:rPr>
      </w:pPr>
    </w:p>
    <w:p w14:paraId="154C0633" w14:textId="77777777" w:rsidR="00A86D02" w:rsidRPr="00D81EE2" w:rsidRDefault="00A86D02" w:rsidP="00737D6C">
      <w:pPr>
        <w:tabs>
          <w:tab w:val="left" w:pos="2589"/>
        </w:tabs>
        <w:spacing w:after="0" w:line="240" w:lineRule="auto"/>
        <w:rPr>
          <w:rFonts w:ascii="Sylfaen" w:hAnsi="Sylfaen"/>
          <w:noProof/>
          <w:sz w:val="24"/>
          <w:szCs w:val="24"/>
          <w:lang w:val="ka-GE"/>
        </w:rPr>
      </w:pPr>
      <w:r w:rsidRPr="00D81EE2">
        <w:rPr>
          <w:rFonts w:ascii="Sylfaen" w:hAnsi="Sylfaen"/>
          <w:noProof/>
          <w:sz w:val="24"/>
          <w:szCs w:val="24"/>
          <w:lang w:val="ka-GE"/>
        </w:rPr>
        <w:t>ეს პაციენტის საინფორმაციო ჩანართი დამტკიცებულია 12/10/2023.</w:t>
      </w:r>
    </w:p>
    <w:p w14:paraId="65325219" w14:textId="77777777" w:rsidR="00A86D02" w:rsidRPr="00D81EE2" w:rsidRDefault="00A86D02" w:rsidP="004A6783">
      <w:pPr>
        <w:autoSpaceDE w:val="0"/>
        <w:autoSpaceDN w:val="0"/>
        <w:adjustRightInd w:val="0"/>
        <w:spacing w:after="0" w:line="240" w:lineRule="auto"/>
        <w:jc w:val="both"/>
        <w:rPr>
          <w:rFonts w:ascii="Times New Roman" w:hAnsi="Times New Roman" w:cs="Times New Roman"/>
          <w:b/>
          <w:bCs/>
          <w:noProof/>
          <w:sz w:val="24"/>
          <w:szCs w:val="24"/>
          <w:lang w:val="ka-GE"/>
        </w:rPr>
      </w:pPr>
    </w:p>
    <w:sectPr w:rsidR="00A86D02" w:rsidRPr="00D81EE2" w:rsidSect="00CE2DFE">
      <w:pgSz w:w="12240" w:h="15840"/>
      <w:pgMar w:top="540" w:right="72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2.25pt;height:27pt;visibility:visible" o:bullet="t">
        <v:imagedata r:id="rId1" o:title=""/>
      </v:shape>
    </w:pict>
  </w:numPicBullet>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054231307">
    <w:abstractNumId w:val="2"/>
  </w:num>
  <w:num w:numId="2" w16cid:durableId="1559434755">
    <w:abstractNumId w:val="4"/>
  </w:num>
  <w:num w:numId="3" w16cid:durableId="1926524957">
    <w:abstractNumId w:val="0"/>
  </w:num>
  <w:num w:numId="4" w16cid:durableId="53744288">
    <w:abstractNumId w:val="8"/>
  </w:num>
  <w:num w:numId="5" w16cid:durableId="847404937">
    <w:abstractNumId w:val="6"/>
  </w:num>
  <w:num w:numId="6" w16cid:durableId="513347544">
    <w:abstractNumId w:val="9"/>
  </w:num>
  <w:num w:numId="7" w16cid:durableId="1596936926">
    <w:abstractNumId w:val="3"/>
  </w:num>
  <w:num w:numId="8" w16cid:durableId="2044206935">
    <w:abstractNumId w:val="1"/>
  </w:num>
  <w:num w:numId="9" w16cid:durableId="1827937951">
    <w:abstractNumId w:val="5"/>
  </w:num>
  <w:num w:numId="10" w16cid:durableId="417364137">
    <w:abstractNumId w:val="7"/>
  </w:num>
  <w:num w:numId="11" w16cid:durableId="11058862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9A7"/>
    <w:rsid w:val="00051BD1"/>
    <w:rsid w:val="00052019"/>
    <w:rsid w:val="00052708"/>
    <w:rsid w:val="00053601"/>
    <w:rsid w:val="000648B2"/>
    <w:rsid w:val="000658F4"/>
    <w:rsid w:val="000669BB"/>
    <w:rsid w:val="00066E81"/>
    <w:rsid w:val="0008124E"/>
    <w:rsid w:val="00081D91"/>
    <w:rsid w:val="00083DB6"/>
    <w:rsid w:val="00097316"/>
    <w:rsid w:val="000A05FA"/>
    <w:rsid w:val="000A159E"/>
    <w:rsid w:val="000A5CE4"/>
    <w:rsid w:val="000B107C"/>
    <w:rsid w:val="000B17F0"/>
    <w:rsid w:val="000B1A48"/>
    <w:rsid w:val="000B2C74"/>
    <w:rsid w:val="000D56DE"/>
    <w:rsid w:val="000E1EEA"/>
    <w:rsid w:val="000E2B6B"/>
    <w:rsid w:val="000F3DA7"/>
    <w:rsid w:val="000F4D0D"/>
    <w:rsid w:val="00103332"/>
    <w:rsid w:val="00106867"/>
    <w:rsid w:val="001122C0"/>
    <w:rsid w:val="00116694"/>
    <w:rsid w:val="001258C1"/>
    <w:rsid w:val="00130E3D"/>
    <w:rsid w:val="0013561C"/>
    <w:rsid w:val="00145BED"/>
    <w:rsid w:val="00147AB3"/>
    <w:rsid w:val="0015377E"/>
    <w:rsid w:val="00153BB8"/>
    <w:rsid w:val="00156A28"/>
    <w:rsid w:val="00161D7F"/>
    <w:rsid w:val="001667B6"/>
    <w:rsid w:val="00174CB8"/>
    <w:rsid w:val="001762A3"/>
    <w:rsid w:val="00180721"/>
    <w:rsid w:val="00191983"/>
    <w:rsid w:val="00192AED"/>
    <w:rsid w:val="001933F0"/>
    <w:rsid w:val="00195784"/>
    <w:rsid w:val="001A5E9E"/>
    <w:rsid w:val="001A7D20"/>
    <w:rsid w:val="001B4A00"/>
    <w:rsid w:val="001B4F27"/>
    <w:rsid w:val="001B6E17"/>
    <w:rsid w:val="001B7484"/>
    <w:rsid w:val="001C63CB"/>
    <w:rsid w:val="001D31C3"/>
    <w:rsid w:val="001D6B6A"/>
    <w:rsid w:val="001E303F"/>
    <w:rsid w:val="001E3267"/>
    <w:rsid w:val="001E449C"/>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5A17"/>
    <w:rsid w:val="002A70F9"/>
    <w:rsid w:val="002B4F26"/>
    <w:rsid w:val="002B64C7"/>
    <w:rsid w:val="002C2588"/>
    <w:rsid w:val="002C2E41"/>
    <w:rsid w:val="002C4856"/>
    <w:rsid w:val="002C5F59"/>
    <w:rsid w:val="002C6503"/>
    <w:rsid w:val="002D15AD"/>
    <w:rsid w:val="002E3832"/>
    <w:rsid w:val="002E47E0"/>
    <w:rsid w:val="002F63C6"/>
    <w:rsid w:val="00314396"/>
    <w:rsid w:val="0032171E"/>
    <w:rsid w:val="003239D9"/>
    <w:rsid w:val="00323E7D"/>
    <w:rsid w:val="0032407C"/>
    <w:rsid w:val="00330724"/>
    <w:rsid w:val="00331633"/>
    <w:rsid w:val="00331A95"/>
    <w:rsid w:val="0033212D"/>
    <w:rsid w:val="00332425"/>
    <w:rsid w:val="0033436A"/>
    <w:rsid w:val="00334675"/>
    <w:rsid w:val="00335F3E"/>
    <w:rsid w:val="003408A7"/>
    <w:rsid w:val="00345C05"/>
    <w:rsid w:val="00354C6E"/>
    <w:rsid w:val="003575D5"/>
    <w:rsid w:val="00363A4B"/>
    <w:rsid w:val="003671D6"/>
    <w:rsid w:val="003821CC"/>
    <w:rsid w:val="00386490"/>
    <w:rsid w:val="00390D39"/>
    <w:rsid w:val="003929BD"/>
    <w:rsid w:val="00393B7C"/>
    <w:rsid w:val="0039605E"/>
    <w:rsid w:val="003965F0"/>
    <w:rsid w:val="00397298"/>
    <w:rsid w:val="003A4DC8"/>
    <w:rsid w:val="003B32A5"/>
    <w:rsid w:val="003B534D"/>
    <w:rsid w:val="003B7869"/>
    <w:rsid w:val="003C5E63"/>
    <w:rsid w:val="003D57F2"/>
    <w:rsid w:val="003D6163"/>
    <w:rsid w:val="003E6189"/>
    <w:rsid w:val="003F7EEF"/>
    <w:rsid w:val="00400231"/>
    <w:rsid w:val="00415285"/>
    <w:rsid w:val="0042248B"/>
    <w:rsid w:val="00436CA9"/>
    <w:rsid w:val="0044100B"/>
    <w:rsid w:val="00444AC2"/>
    <w:rsid w:val="00455A1C"/>
    <w:rsid w:val="00460BE9"/>
    <w:rsid w:val="00465EB3"/>
    <w:rsid w:val="0048469F"/>
    <w:rsid w:val="00490C68"/>
    <w:rsid w:val="00491E13"/>
    <w:rsid w:val="00493331"/>
    <w:rsid w:val="00493A3C"/>
    <w:rsid w:val="0049518C"/>
    <w:rsid w:val="00496028"/>
    <w:rsid w:val="004A3155"/>
    <w:rsid w:val="004A6783"/>
    <w:rsid w:val="004A68D7"/>
    <w:rsid w:val="004A7C3C"/>
    <w:rsid w:val="004B1B71"/>
    <w:rsid w:val="004B22F6"/>
    <w:rsid w:val="004C3E0B"/>
    <w:rsid w:val="004C502B"/>
    <w:rsid w:val="004D033C"/>
    <w:rsid w:val="004D16C0"/>
    <w:rsid w:val="004D6F16"/>
    <w:rsid w:val="004E04B8"/>
    <w:rsid w:val="004F1554"/>
    <w:rsid w:val="0050622A"/>
    <w:rsid w:val="005105D4"/>
    <w:rsid w:val="00541163"/>
    <w:rsid w:val="00545FB6"/>
    <w:rsid w:val="00555DDD"/>
    <w:rsid w:val="00557651"/>
    <w:rsid w:val="00560574"/>
    <w:rsid w:val="00564616"/>
    <w:rsid w:val="00564873"/>
    <w:rsid w:val="0056643B"/>
    <w:rsid w:val="005765CD"/>
    <w:rsid w:val="005809AC"/>
    <w:rsid w:val="005900EA"/>
    <w:rsid w:val="00590BC6"/>
    <w:rsid w:val="005936B7"/>
    <w:rsid w:val="00594ED3"/>
    <w:rsid w:val="005A2CE9"/>
    <w:rsid w:val="005A4574"/>
    <w:rsid w:val="005A5808"/>
    <w:rsid w:val="005B00FF"/>
    <w:rsid w:val="005B4B14"/>
    <w:rsid w:val="005B6A18"/>
    <w:rsid w:val="005C2201"/>
    <w:rsid w:val="005D42DC"/>
    <w:rsid w:val="005D4DBD"/>
    <w:rsid w:val="005D4E92"/>
    <w:rsid w:val="005D5BBA"/>
    <w:rsid w:val="005D6F90"/>
    <w:rsid w:val="005D7EB2"/>
    <w:rsid w:val="005E250E"/>
    <w:rsid w:val="005E5DAA"/>
    <w:rsid w:val="005E770F"/>
    <w:rsid w:val="005F6C46"/>
    <w:rsid w:val="005F7D51"/>
    <w:rsid w:val="006010A7"/>
    <w:rsid w:val="00603994"/>
    <w:rsid w:val="00605534"/>
    <w:rsid w:val="00610D45"/>
    <w:rsid w:val="00611611"/>
    <w:rsid w:val="00624064"/>
    <w:rsid w:val="0063287A"/>
    <w:rsid w:val="0063524B"/>
    <w:rsid w:val="00636FF3"/>
    <w:rsid w:val="006405E6"/>
    <w:rsid w:val="00645832"/>
    <w:rsid w:val="006520E7"/>
    <w:rsid w:val="006574E7"/>
    <w:rsid w:val="00657A40"/>
    <w:rsid w:val="006708FF"/>
    <w:rsid w:val="006810E2"/>
    <w:rsid w:val="006819F4"/>
    <w:rsid w:val="00682869"/>
    <w:rsid w:val="00682FB3"/>
    <w:rsid w:val="00683BB9"/>
    <w:rsid w:val="00695D31"/>
    <w:rsid w:val="006A08B4"/>
    <w:rsid w:val="006B4A62"/>
    <w:rsid w:val="006B4E39"/>
    <w:rsid w:val="006B5AE2"/>
    <w:rsid w:val="006B6BEF"/>
    <w:rsid w:val="006C114C"/>
    <w:rsid w:val="006C32A8"/>
    <w:rsid w:val="006C4490"/>
    <w:rsid w:val="006C60A4"/>
    <w:rsid w:val="006C67D0"/>
    <w:rsid w:val="006C7FDB"/>
    <w:rsid w:val="006D05EF"/>
    <w:rsid w:val="006D305A"/>
    <w:rsid w:val="006D4DE7"/>
    <w:rsid w:val="006D6BC8"/>
    <w:rsid w:val="006D781D"/>
    <w:rsid w:val="006E1415"/>
    <w:rsid w:val="006E3884"/>
    <w:rsid w:val="006E7548"/>
    <w:rsid w:val="006F17F2"/>
    <w:rsid w:val="006F1A13"/>
    <w:rsid w:val="00700ABE"/>
    <w:rsid w:val="00702C97"/>
    <w:rsid w:val="00705F96"/>
    <w:rsid w:val="00706E98"/>
    <w:rsid w:val="00710AB2"/>
    <w:rsid w:val="0071121C"/>
    <w:rsid w:val="007115B7"/>
    <w:rsid w:val="007125C1"/>
    <w:rsid w:val="0071528A"/>
    <w:rsid w:val="0072208B"/>
    <w:rsid w:val="0073493A"/>
    <w:rsid w:val="007353C0"/>
    <w:rsid w:val="00736B34"/>
    <w:rsid w:val="0073725A"/>
    <w:rsid w:val="00737D6C"/>
    <w:rsid w:val="00742701"/>
    <w:rsid w:val="007444F0"/>
    <w:rsid w:val="0074538F"/>
    <w:rsid w:val="007534A5"/>
    <w:rsid w:val="00755756"/>
    <w:rsid w:val="0077255C"/>
    <w:rsid w:val="0077331A"/>
    <w:rsid w:val="00773CF4"/>
    <w:rsid w:val="007816E9"/>
    <w:rsid w:val="007835E9"/>
    <w:rsid w:val="00787B76"/>
    <w:rsid w:val="00787EF7"/>
    <w:rsid w:val="00792D60"/>
    <w:rsid w:val="007A52DE"/>
    <w:rsid w:val="007A5651"/>
    <w:rsid w:val="007A7328"/>
    <w:rsid w:val="007B212B"/>
    <w:rsid w:val="007C469B"/>
    <w:rsid w:val="007C47E9"/>
    <w:rsid w:val="007C4B77"/>
    <w:rsid w:val="007C5E01"/>
    <w:rsid w:val="007C67AF"/>
    <w:rsid w:val="007D3B01"/>
    <w:rsid w:val="007D43E4"/>
    <w:rsid w:val="008011D2"/>
    <w:rsid w:val="00803EE8"/>
    <w:rsid w:val="00805171"/>
    <w:rsid w:val="00811EDC"/>
    <w:rsid w:val="008160A7"/>
    <w:rsid w:val="00816685"/>
    <w:rsid w:val="00824DFA"/>
    <w:rsid w:val="0084273F"/>
    <w:rsid w:val="0084378F"/>
    <w:rsid w:val="00851B09"/>
    <w:rsid w:val="00864DED"/>
    <w:rsid w:val="008736ED"/>
    <w:rsid w:val="0088105E"/>
    <w:rsid w:val="00890D6F"/>
    <w:rsid w:val="008938B2"/>
    <w:rsid w:val="008963B3"/>
    <w:rsid w:val="008A02B8"/>
    <w:rsid w:val="008A2458"/>
    <w:rsid w:val="008A4F48"/>
    <w:rsid w:val="008B038C"/>
    <w:rsid w:val="008C0894"/>
    <w:rsid w:val="008C1893"/>
    <w:rsid w:val="008C3CDD"/>
    <w:rsid w:val="008C7848"/>
    <w:rsid w:val="008C7E53"/>
    <w:rsid w:val="008D3129"/>
    <w:rsid w:val="008D5C96"/>
    <w:rsid w:val="008D6D15"/>
    <w:rsid w:val="008D7D88"/>
    <w:rsid w:val="008E4015"/>
    <w:rsid w:val="008F678B"/>
    <w:rsid w:val="00902E36"/>
    <w:rsid w:val="00927720"/>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3C4"/>
    <w:rsid w:val="009859AD"/>
    <w:rsid w:val="00985BBC"/>
    <w:rsid w:val="00991E55"/>
    <w:rsid w:val="00992094"/>
    <w:rsid w:val="009A001D"/>
    <w:rsid w:val="009A0B8A"/>
    <w:rsid w:val="009A3763"/>
    <w:rsid w:val="009B2852"/>
    <w:rsid w:val="009C6BE6"/>
    <w:rsid w:val="009D0757"/>
    <w:rsid w:val="009D7F96"/>
    <w:rsid w:val="009F21D3"/>
    <w:rsid w:val="009F6C11"/>
    <w:rsid w:val="00A100BE"/>
    <w:rsid w:val="00A10609"/>
    <w:rsid w:val="00A12C81"/>
    <w:rsid w:val="00A144ED"/>
    <w:rsid w:val="00A20804"/>
    <w:rsid w:val="00A24960"/>
    <w:rsid w:val="00A25B8B"/>
    <w:rsid w:val="00A31098"/>
    <w:rsid w:val="00A31879"/>
    <w:rsid w:val="00A422FA"/>
    <w:rsid w:val="00A4761A"/>
    <w:rsid w:val="00A526B8"/>
    <w:rsid w:val="00A5552B"/>
    <w:rsid w:val="00A5562E"/>
    <w:rsid w:val="00A652B9"/>
    <w:rsid w:val="00A66C36"/>
    <w:rsid w:val="00A70858"/>
    <w:rsid w:val="00A747D2"/>
    <w:rsid w:val="00A80473"/>
    <w:rsid w:val="00A84514"/>
    <w:rsid w:val="00A86D02"/>
    <w:rsid w:val="00A9112C"/>
    <w:rsid w:val="00A91715"/>
    <w:rsid w:val="00A92E53"/>
    <w:rsid w:val="00AB1D2C"/>
    <w:rsid w:val="00AB3916"/>
    <w:rsid w:val="00AB4251"/>
    <w:rsid w:val="00AB7A05"/>
    <w:rsid w:val="00AB7C36"/>
    <w:rsid w:val="00AD02A4"/>
    <w:rsid w:val="00AD7EB2"/>
    <w:rsid w:val="00AE0CA4"/>
    <w:rsid w:val="00AE3471"/>
    <w:rsid w:val="00AE418C"/>
    <w:rsid w:val="00AE5C65"/>
    <w:rsid w:val="00AE7E1D"/>
    <w:rsid w:val="00AF07EC"/>
    <w:rsid w:val="00AF17C8"/>
    <w:rsid w:val="00AF3409"/>
    <w:rsid w:val="00AF5189"/>
    <w:rsid w:val="00AF52F5"/>
    <w:rsid w:val="00AF5E07"/>
    <w:rsid w:val="00AF716C"/>
    <w:rsid w:val="00B042DF"/>
    <w:rsid w:val="00B054A2"/>
    <w:rsid w:val="00B05A53"/>
    <w:rsid w:val="00B06C3D"/>
    <w:rsid w:val="00B06EBB"/>
    <w:rsid w:val="00B1511D"/>
    <w:rsid w:val="00B169BA"/>
    <w:rsid w:val="00B20935"/>
    <w:rsid w:val="00B2111E"/>
    <w:rsid w:val="00B2129C"/>
    <w:rsid w:val="00B2500C"/>
    <w:rsid w:val="00B264D7"/>
    <w:rsid w:val="00B33A35"/>
    <w:rsid w:val="00B374E6"/>
    <w:rsid w:val="00B400C8"/>
    <w:rsid w:val="00B43135"/>
    <w:rsid w:val="00B442E9"/>
    <w:rsid w:val="00B50126"/>
    <w:rsid w:val="00B54F44"/>
    <w:rsid w:val="00B5587A"/>
    <w:rsid w:val="00B56B85"/>
    <w:rsid w:val="00B57181"/>
    <w:rsid w:val="00B61B4B"/>
    <w:rsid w:val="00B62041"/>
    <w:rsid w:val="00B718A9"/>
    <w:rsid w:val="00B83177"/>
    <w:rsid w:val="00B90B51"/>
    <w:rsid w:val="00B9347D"/>
    <w:rsid w:val="00BA1B75"/>
    <w:rsid w:val="00BA1B8D"/>
    <w:rsid w:val="00BA6BC5"/>
    <w:rsid w:val="00BA78A9"/>
    <w:rsid w:val="00BB1767"/>
    <w:rsid w:val="00BB7827"/>
    <w:rsid w:val="00BC3A74"/>
    <w:rsid w:val="00BC5DB3"/>
    <w:rsid w:val="00BD1771"/>
    <w:rsid w:val="00BD206B"/>
    <w:rsid w:val="00BD46B5"/>
    <w:rsid w:val="00BD58DE"/>
    <w:rsid w:val="00BD7812"/>
    <w:rsid w:val="00BE1542"/>
    <w:rsid w:val="00BE1723"/>
    <w:rsid w:val="00BE17F2"/>
    <w:rsid w:val="00BE308F"/>
    <w:rsid w:val="00BE467C"/>
    <w:rsid w:val="00BE4F46"/>
    <w:rsid w:val="00BE5D93"/>
    <w:rsid w:val="00BE679B"/>
    <w:rsid w:val="00BF0CF7"/>
    <w:rsid w:val="00BF605A"/>
    <w:rsid w:val="00C04820"/>
    <w:rsid w:val="00C07855"/>
    <w:rsid w:val="00C155ED"/>
    <w:rsid w:val="00C20AD7"/>
    <w:rsid w:val="00C20E34"/>
    <w:rsid w:val="00C22D4E"/>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B6D"/>
    <w:rsid w:val="00C73D18"/>
    <w:rsid w:val="00C8471B"/>
    <w:rsid w:val="00C92095"/>
    <w:rsid w:val="00C96423"/>
    <w:rsid w:val="00CA4BBC"/>
    <w:rsid w:val="00CA4BF5"/>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A2A"/>
    <w:rsid w:val="00D5124B"/>
    <w:rsid w:val="00D61C6C"/>
    <w:rsid w:val="00D64F8F"/>
    <w:rsid w:val="00D670D9"/>
    <w:rsid w:val="00D73B85"/>
    <w:rsid w:val="00D750C7"/>
    <w:rsid w:val="00D81EE2"/>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1EE"/>
    <w:rsid w:val="00E00281"/>
    <w:rsid w:val="00E03302"/>
    <w:rsid w:val="00E077F9"/>
    <w:rsid w:val="00E11429"/>
    <w:rsid w:val="00E128A6"/>
    <w:rsid w:val="00E1458A"/>
    <w:rsid w:val="00E15F9C"/>
    <w:rsid w:val="00E2785D"/>
    <w:rsid w:val="00E4067C"/>
    <w:rsid w:val="00E45E40"/>
    <w:rsid w:val="00E51A05"/>
    <w:rsid w:val="00E53203"/>
    <w:rsid w:val="00E60AB7"/>
    <w:rsid w:val="00E61EAD"/>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D57B6"/>
    <w:rsid w:val="00ED587D"/>
    <w:rsid w:val="00EE1F5C"/>
    <w:rsid w:val="00EE7157"/>
    <w:rsid w:val="00EF4929"/>
    <w:rsid w:val="00EF72AD"/>
    <w:rsid w:val="00EF7C1C"/>
    <w:rsid w:val="00F03B16"/>
    <w:rsid w:val="00F05392"/>
    <w:rsid w:val="00F05F1C"/>
    <w:rsid w:val="00F13475"/>
    <w:rsid w:val="00F134B0"/>
    <w:rsid w:val="00F14E20"/>
    <w:rsid w:val="00F275F0"/>
    <w:rsid w:val="00F3186E"/>
    <w:rsid w:val="00F33323"/>
    <w:rsid w:val="00F425BE"/>
    <w:rsid w:val="00F42EA8"/>
    <w:rsid w:val="00F440D2"/>
    <w:rsid w:val="00F4628E"/>
    <w:rsid w:val="00F47589"/>
    <w:rsid w:val="00F513B4"/>
    <w:rsid w:val="00F53405"/>
    <w:rsid w:val="00F53F7F"/>
    <w:rsid w:val="00F65862"/>
    <w:rsid w:val="00F70910"/>
    <w:rsid w:val="00F726EE"/>
    <w:rsid w:val="00F75C56"/>
    <w:rsid w:val="00F8386B"/>
    <w:rsid w:val="00F856ED"/>
    <w:rsid w:val="00F9298B"/>
    <w:rsid w:val="00F92AAD"/>
    <w:rsid w:val="00F97EE5"/>
    <w:rsid w:val="00FA0CD6"/>
    <w:rsid w:val="00FA2FA6"/>
    <w:rsid w:val="00FB28FE"/>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C8F79C"/>
  <w15:docId w15:val="{C6F58AF4-9E23-48EA-8DA4-6D1D70D7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361978">
      <w:marLeft w:val="0"/>
      <w:marRight w:val="0"/>
      <w:marTop w:val="0"/>
      <w:marBottom w:val="0"/>
      <w:divBdr>
        <w:top w:val="none" w:sz="0" w:space="0" w:color="auto"/>
        <w:left w:val="none" w:sz="0" w:space="0" w:color="auto"/>
        <w:bottom w:val="none" w:sz="0" w:space="0" w:color="auto"/>
        <w:right w:val="none" w:sz="0" w:space="0" w:color="auto"/>
      </w:divBdr>
    </w:div>
    <w:div w:id="1132361979">
      <w:marLeft w:val="0"/>
      <w:marRight w:val="0"/>
      <w:marTop w:val="0"/>
      <w:marBottom w:val="0"/>
      <w:divBdr>
        <w:top w:val="none" w:sz="0" w:space="0" w:color="auto"/>
        <w:left w:val="none" w:sz="0" w:space="0" w:color="auto"/>
        <w:bottom w:val="none" w:sz="0" w:space="0" w:color="auto"/>
        <w:right w:val="none" w:sz="0" w:space="0" w:color="auto"/>
      </w:divBdr>
    </w:div>
    <w:div w:id="1132361980">
      <w:marLeft w:val="0"/>
      <w:marRight w:val="0"/>
      <w:marTop w:val="0"/>
      <w:marBottom w:val="0"/>
      <w:divBdr>
        <w:top w:val="none" w:sz="0" w:space="0" w:color="auto"/>
        <w:left w:val="none" w:sz="0" w:space="0" w:color="auto"/>
        <w:bottom w:val="none" w:sz="0" w:space="0" w:color="auto"/>
        <w:right w:val="none" w:sz="0" w:space="0" w:color="auto"/>
      </w:divBdr>
    </w:div>
    <w:div w:id="1132361981">
      <w:marLeft w:val="0"/>
      <w:marRight w:val="0"/>
      <w:marTop w:val="0"/>
      <w:marBottom w:val="0"/>
      <w:divBdr>
        <w:top w:val="none" w:sz="0" w:space="0" w:color="auto"/>
        <w:left w:val="none" w:sz="0" w:space="0" w:color="auto"/>
        <w:bottom w:val="none" w:sz="0" w:space="0" w:color="auto"/>
        <w:right w:val="none" w:sz="0" w:space="0" w:color="auto"/>
      </w:divBdr>
    </w:div>
    <w:div w:id="1132361982">
      <w:marLeft w:val="0"/>
      <w:marRight w:val="0"/>
      <w:marTop w:val="0"/>
      <w:marBottom w:val="0"/>
      <w:divBdr>
        <w:top w:val="none" w:sz="0" w:space="0" w:color="auto"/>
        <w:left w:val="none" w:sz="0" w:space="0" w:color="auto"/>
        <w:bottom w:val="none" w:sz="0" w:space="0" w:color="auto"/>
        <w:right w:val="none" w:sz="0" w:space="0" w:color="auto"/>
      </w:divBdr>
    </w:div>
    <w:div w:id="1132361983">
      <w:marLeft w:val="0"/>
      <w:marRight w:val="0"/>
      <w:marTop w:val="0"/>
      <w:marBottom w:val="0"/>
      <w:divBdr>
        <w:top w:val="none" w:sz="0" w:space="0" w:color="auto"/>
        <w:left w:val="none" w:sz="0" w:space="0" w:color="auto"/>
        <w:bottom w:val="none" w:sz="0" w:space="0" w:color="auto"/>
        <w:right w:val="none" w:sz="0" w:space="0" w:color="auto"/>
      </w:divBdr>
    </w:div>
    <w:div w:id="1132361984">
      <w:marLeft w:val="0"/>
      <w:marRight w:val="0"/>
      <w:marTop w:val="0"/>
      <w:marBottom w:val="0"/>
      <w:divBdr>
        <w:top w:val="none" w:sz="0" w:space="0" w:color="auto"/>
        <w:left w:val="none" w:sz="0" w:space="0" w:color="auto"/>
        <w:bottom w:val="none" w:sz="0" w:space="0" w:color="auto"/>
        <w:right w:val="none" w:sz="0" w:space="0" w:color="auto"/>
      </w:divBdr>
    </w:div>
    <w:div w:id="1132361985">
      <w:marLeft w:val="0"/>
      <w:marRight w:val="0"/>
      <w:marTop w:val="0"/>
      <w:marBottom w:val="0"/>
      <w:divBdr>
        <w:top w:val="none" w:sz="0" w:space="0" w:color="auto"/>
        <w:left w:val="none" w:sz="0" w:space="0" w:color="auto"/>
        <w:bottom w:val="none" w:sz="0" w:space="0" w:color="auto"/>
        <w:right w:val="none" w:sz="0" w:space="0" w:color="auto"/>
      </w:divBdr>
    </w:div>
    <w:div w:id="1132361986">
      <w:marLeft w:val="0"/>
      <w:marRight w:val="0"/>
      <w:marTop w:val="0"/>
      <w:marBottom w:val="0"/>
      <w:divBdr>
        <w:top w:val="none" w:sz="0" w:space="0" w:color="auto"/>
        <w:left w:val="none" w:sz="0" w:space="0" w:color="auto"/>
        <w:bottom w:val="none" w:sz="0" w:space="0" w:color="auto"/>
        <w:right w:val="none" w:sz="0" w:space="0" w:color="auto"/>
      </w:divBdr>
    </w:div>
    <w:div w:id="1132361987">
      <w:marLeft w:val="0"/>
      <w:marRight w:val="0"/>
      <w:marTop w:val="0"/>
      <w:marBottom w:val="0"/>
      <w:divBdr>
        <w:top w:val="none" w:sz="0" w:space="0" w:color="auto"/>
        <w:left w:val="none" w:sz="0" w:space="0" w:color="auto"/>
        <w:bottom w:val="none" w:sz="0" w:space="0" w:color="auto"/>
        <w:right w:val="none" w:sz="0" w:space="0" w:color="auto"/>
      </w:divBdr>
    </w:div>
    <w:div w:id="1132361988">
      <w:marLeft w:val="0"/>
      <w:marRight w:val="0"/>
      <w:marTop w:val="0"/>
      <w:marBottom w:val="0"/>
      <w:divBdr>
        <w:top w:val="none" w:sz="0" w:space="0" w:color="auto"/>
        <w:left w:val="none" w:sz="0" w:space="0" w:color="auto"/>
        <w:bottom w:val="none" w:sz="0" w:space="0" w:color="auto"/>
        <w:right w:val="none" w:sz="0" w:space="0" w:color="auto"/>
      </w:divBdr>
    </w:div>
    <w:div w:id="1132361989">
      <w:marLeft w:val="0"/>
      <w:marRight w:val="0"/>
      <w:marTop w:val="0"/>
      <w:marBottom w:val="0"/>
      <w:divBdr>
        <w:top w:val="none" w:sz="0" w:space="0" w:color="auto"/>
        <w:left w:val="none" w:sz="0" w:space="0" w:color="auto"/>
        <w:bottom w:val="none" w:sz="0" w:space="0" w:color="auto"/>
        <w:right w:val="none" w:sz="0" w:space="0" w:color="auto"/>
      </w:divBdr>
    </w:div>
    <w:div w:id="1132361990">
      <w:marLeft w:val="0"/>
      <w:marRight w:val="0"/>
      <w:marTop w:val="0"/>
      <w:marBottom w:val="0"/>
      <w:divBdr>
        <w:top w:val="none" w:sz="0" w:space="0" w:color="auto"/>
        <w:left w:val="none" w:sz="0" w:space="0" w:color="auto"/>
        <w:bottom w:val="none" w:sz="0" w:space="0" w:color="auto"/>
        <w:right w:val="none" w:sz="0" w:space="0" w:color="auto"/>
      </w:divBdr>
    </w:div>
    <w:div w:id="1132361991">
      <w:marLeft w:val="0"/>
      <w:marRight w:val="0"/>
      <w:marTop w:val="0"/>
      <w:marBottom w:val="0"/>
      <w:divBdr>
        <w:top w:val="none" w:sz="0" w:space="0" w:color="auto"/>
        <w:left w:val="none" w:sz="0" w:space="0" w:color="auto"/>
        <w:bottom w:val="none" w:sz="0" w:space="0" w:color="auto"/>
        <w:right w:val="none" w:sz="0" w:space="0" w:color="auto"/>
      </w:divBdr>
    </w:div>
    <w:div w:id="1132361992">
      <w:marLeft w:val="0"/>
      <w:marRight w:val="0"/>
      <w:marTop w:val="0"/>
      <w:marBottom w:val="0"/>
      <w:divBdr>
        <w:top w:val="none" w:sz="0" w:space="0" w:color="auto"/>
        <w:left w:val="none" w:sz="0" w:space="0" w:color="auto"/>
        <w:bottom w:val="none" w:sz="0" w:space="0" w:color="auto"/>
        <w:right w:val="none" w:sz="0" w:space="0" w:color="auto"/>
      </w:divBdr>
    </w:div>
    <w:div w:id="1132362000">
      <w:marLeft w:val="0"/>
      <w:marRight w:val="0"/>
      <w:marTop w:val="0"/>
      <w:marBottom w:val="0"/>
      <w:divBdr>
        <w:top w:val="none" w:sz="0" w:space="0" w:color="auto"/>
        <w:left w:val="none" w:sz="0" w:space="0" w:color="auto"/>
        <w:bottom w:val="none" w:sz="0" w:space="0" w:color="auto"/>
        <w:right w:val="none" w:sz="0" w:space="0" w:color="auto"/>
      </w:divBdr>
    </w:div>
    <w:div w:id="1132362001">
      <w:marLeft w:val="0"/>
      <w:marRight w:val="0"/>
      <w:marTop w:val="0"/>
      <w:marBottom w:val="0"/>
      <w:divBdr>
        <w:top w:val="none" w:sz="0" w:space="0" w:color="auto"/>
        <w:left w:val="none" w:sz="0" w:space="0" w:color="auto"/>
        <w:bottom w:val="none" w:sz="0" w:space="0" w:color="auto"/>
        <w:right w:val="none" w:sz="0" w:space="0" w:color="auto"/>
      </w:divBdr>
    </w:div>
    <w:div w:id="1132362003">
      <w:marLeft w:val="0"/>
      <w:marRight w:val="0"/>
      <w:marTop w:val="0"/>
      <w:marBottom w:val="0"/>
      <w:divBdr>
        <w:top w:val="none" w:sz="0" w:space="0" w:color="auto"/>
        <w:left w:val="none" w:sz="0" w:space="0" w:color="auto"/>
        <w:bottom w:val="none" w:sz="0" w:space="0" w:color="auto"/>
        <w:right w:val="none" w:sz="0" w:space="0" w:color="auto"/>
      </w:divBdr>
    </w:div>
    <w:div w:id="1132362005">
      <w:marLeft w:val="0"/>
      <w:marRight w:val="0"/>
      <w:marTop w:val="0"/>
      <w:marBottom w:val="0"/>
      <w:divBdr>
        <w:top w:val="none" w:sz="0" w:space="0" w:color="auto"/>
        <w:left w:val="none" w:sz="0" w:space="0" w:color="auto"/>
        <w:bottom w:val="none" w:sz="0" w:space="0" w:color="auto"/>
        <w:right w:val="none" w:sz="0" w:space="0" w:color="auto"/>
      </w:divBdr>
      <w:divsChild>
        <w:div w:id="1132362063">
          <w:marLeft w:val="0"/>
          <w:marRight w:val="0"/>
          <w:marTop w:val="0"/>
          <w:marBottom w:val="0"/>
          <w:divBdr>
            <w:top w:val="none" w:sz="0" w:space="0" w:color="auto"/>
            <w:left w:val="none" w:sz="0" w:space="0" w:color="auto"/>
            <w:bottom w:val="none" w:sz="0" w:space="0" w:color="auto"/>
            <w:right w:val="none" w:sz="0" w:space="0" w:color="auto"/>
          </w:divBdr>
          <w:divsChild>
            <w:div w:id="1132362008">
              <w:marLeft w:val="0"/>
              <w:marRight w:val="0"/>
              <w:marTop w:val="0"/>
              <w:marBottom w:val="0"/>
              <w:divBdr>
                <w:top w:val="none" w:sz="0" w:space="0" w:color="auto"/>
                <w:left w:val="none" w:sz="0" w:space="0" w:color="auto"/>
                <w:bottom w:val="none" w:sz="0" w:space="0" w:color="auto"/>
                <w:right w:val="none" w:sz="0" w:space="0" w:color="auto"/>
              </w:divBdr>
              <w:divsChild>
                <w:div w:id="1132362012">
                  <w:marLeft w:val="0"/>
                  <w:marRight w:val="0"/>
                  <w:marTop w:val="0"/>
                  <w:marBottom w:val="0"/>
                  <w:divBdr>
                    <w:top w:val="none" w:sz="0" w:space="0" w:color="auto"/>
                    <w:left w:val="none" w:sz="0" w:space="0" w:color="auto"/>
                    <w:bottom w:val="none" w:sz="0" w:space="0" w:color="auto"/>
                    <w:right w:val="none" w:sz="0" w:space="0" w:color="auto"/>
                  </w:divBdr>
                  <w:divsChild>
                    <w:div w:id="11323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362069">
          <w:marLeft w:val="0"/>
          <w:marRight w:val="0"/>
          <w:marTop w:val="0"/>
          <w:marBottom w:val="0"/>
          <w:divBdr>
            <w:top w:val="none" w:sz="0" w:space="0" w:color="auto"/>
            <w:left w:val="none" w:sz="0" w:space="0" w:color="auto"/>
            <w:bottom w:val="none" w:sz="0" w:space="0" w:color="auto"/>
            <w:right w:val="none" w:sz="0" w:space="0" w:color="auto"/>
          </w:divBdr>
          <w:divsChild>
            <w:div w:id="1132362083">
              <w:marLeft w:val="0"/>
              <w:marRight w:val="0"/>
              <w:marTop w:val="0"/>
              <w:marBottom w:val="0"/>
              <w:divBdr>
                <w:top w:val="none" w:sz="0" w:space="0" w:color="auto"/>
                <w:left w:val="none" w:sz="0" w:space="0" w:color="auto"/>
                <w:bottom w:val="none" w:sz="0" w:space="0" w:color="auto"/>
                <w:right w:val="none" w:sz="0" w:space="0" w:color="auto"/>
              </w:divBdr>
              <w:divsChild>
                <w:div w:id="11323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362107">
          <w:marLeft w:val="0"/>
          <w:marRight w:val="0"/>
          <w:marTop w:val="0"/>
          <w:marBottom w:val="0"/>
          <w:divBdr>
            <w:top w:val="none" w:sz="0" w:space="0" w:color="auto"/>
            <w:left w:val="none" w:sz="0" w:space="0" w:color="auto"/>
            <w:bottom w:val="none" w:sz="0" w:space="0" w:color="auto"/>
            <w:right w:val="none" w:sz="0" w:space="0" w:color="auto"/>
          </w:divBdr>
          <w:divsChild>
            <w:div w:id="1132362100">
              <w:marLeft w:val="0"/>
              <w:marRight w:val="0"/>
              <w:marTop w:val="0"/>
              <w:marBottom w:val="0"/>
              <w:divBdr>
                <w:top w:val="none" w:sz="0" w:space="0" w:color="auto"/>
                <w:left w:val="none" w:sz="0" w:space="0" w:color="auto"/>
                <w:bottom w:val="none" w:sz="0" w:space="0" w:color="auto"/>
                <w:right w:val="none" w:sz="0" w:space="0" w:color="auto"/>
              </w:divBdr>
              <w:divsChild>
                <w:div w:id="1132361996">
                  <w:marLeft w:val="0"/>
                  <w:marRight w:val="0"/>
                  <w:marTop w:val="0"/>
                  <w:marBottom w:val="0"/>
                  <w:divBdr>
                    <w:top w:val="none" w:sz="0" w:space="0" w:color="auto"/>
                    <w:left w:val="none" w:sz="0" w:space="0" w:color="auto"/>
                    <w:bottom w:val="none" w:sz="0" w:space="0" w:color="auto"/>
                    <w:right w:val="none" w:sz="0" w:space="0" w:color="auto"/>
                  </w:divBdr>
                  <w:divsChild>
                    <w:div w:id="1132362086">
                      <w:marLeft w:val="0"/>
                      <w:marRight w:val="0"/>
                      <w:marTop w:val="0"/>
                      <w:marBottom w:val="0"/>
                      <w:divBdr>
                        <w:top w:val="none" w:sz="0" w:space="0" w:color="auto"/>
                        <w:left w:val="none" w:sz="0" w:space="0" w:color="auto"/>
                        <w:bottom w:val="none" w:sz="0" w:space="0" w:color="auto"/>
                        <w:right w:val="none" w:sz="0" w:space="0" w:color="auto"/>
                      </w:divBdr>
                      <w:divsChild>
                        <w:div w:id="1132362077">
                          <w:marLeft w:val="0"/>
                          <w:marRight w:val="0"/>
                          <w:marTop w:val="0"/>
                          <w:marBottom w:val="0"/>
                          <w:divBdr>
                            <w:top w:val="none" w:sz="0" w:space="0" w:color="auto"/>
                            <w:left w:val="none" w:sz="0" w:space="0" w:color="auto"/>
                            <w:bottom w:val="none" w:sz="0" w:space="0" w:color="auto"/>
                            <w:right w:val="none" w:sz="0" w:space="0" w:color="auto"/>
                          </w:divBdr>
                          <w:divsChild>
                            <w:div w:id="1132362022">
                              <w:marLeft w:val="0"/>
                              <w:marRight w:val="0"/>
                              <w:marTop w:val="0"/>
                              <w:marBottom w:val="0"/>
                              <w:divBdr>
                                <w:top w:val="none" w:sz="0" w:space="0" w:color="auto"/>
                                <w:left w:val="none" w:sz="0" w:space="0" w:color="auto"/>
                                <w:bottom w:val="none" w:sz="0" w:space="0" w:color="auto"/>
                                <w:right w:val="none" w:sz="0" w:space="0" w:color="auto"/>
                              </w:divBdr>
                              <w:divsChild>
                                <w:div w:id="1132361993">
                                  <w:marLeft w:val="0"/>
                                  <w:marRight w:val="0"/>
                                  <w:marTop w:val="0"/>
                                  <w:marBottom w:val="0"/>
                                  <w:divBdr>
                                    <w:top w:val="none" w:sz="0" w:space="0" w:color="auto"/>
                                    <w:left w:val="none" w:sz="0" w:space="0" w:color="auto"/>
                                    <w:bottom w:val="none" w:sz="0" w:space="0" w:color="auto"/>
                                    <w:right w:val="none" w:sz="0" w:space="0" w:color="auto"/>
                                  </w:divBdr>
                                  <w:divsChild>
                                    <w:div w:id="1132361994">
                                      <w:marLeft w:val="225"/>
                                      <w:marRight w:val="0"/>
                                      <w:marTop w:val="150"/>
                                      <w:marBottom w:val="150"/>
                                      <w:divBdr>
                                        <w:top w:val="none" w:sz="0" w:space="0" w:color="auto"/>
                                        <w:left w:val="none" w:sz="0" w:space="0" w:color="auto"/>
                                        <w:bottom w:val="none" w:sz="0" w:space="0" w:color="auto"/>
                                        <w:right w:val="none" w:sz="0" w:space="0" w:color="auto"/>
                                      </w:divBdr>
                                    </w:div>
                                    <w:div w:id="1132361995">
                                      <w:marLeft w:val="0"/>
                                      <w:marRight w:val="0"/>
                                      <w:marTop w:val="0"/>
                                      <w:marBottom w:val="0"/>
                                      <w:divBdr>
                                        <w:top w:val="none" w:sz="0" w:space="0" w:color="auto"/>
                                        <w:left w:val="none" w:sz="0" w:space="0" w:color="auto"/>
                                        <w:bottom w:val="none" w:sz="0" w:space="0" w:color="auto"/>
                                        <w:right w:val="none" w:sz="0" w:space="0" w:color="auto"/>
                                      </w:divBdr>
                                    </w:div>
                                    <w:div w:id="1132361998">
                                      <w:marLeft w:val="225"/>
                                      <w:marRight w:val="0"/>
                                      <w:marTop w:val="150"/>
                                      <w:marBottom w:val="150"/>
                                      <w:divBdr>
                                        <w:top w:val="none" w:sz="0" w:space="0" w:color="auto"/>
                                        <w:left w:val="none" w:sz="0" w:space="0" w:color="auto"/>
                                        <w:bottom w:val="none" w:sz="0" w:space="0" w:color="auto"/>
                                        <w:right w:val="none" w:sz="0" w:space="0" w:color="auto"/>
                                      </w:divBdr>
                                    </w:div>
                                    <w:div w:id="1132361999">
                                      <w:marLeft w:val="225"/>
                                      <w:marRight w:val="0"/>
                                      <w:marTop w:val="150"/>
                                      <w:marBottom w:val="150"/>
                                      <w:divBdr>
                                        <w:top w:val="none" w:sz="0" w:space="0" w:color="auto"/>
                                        <w:left w:val="none" w:sz="0" w:space="0" w:color="auto"/>
                                        <w:bottom w:val="none" w:sz="0" w:space="0" w:color="auto"/>
                                        <w:right w:val="none" w:sz="0" w:space="0" w:color="auto"/>
                                      </w:divBdr>
                                    </w:div>
                                    <w:div w:id="1132362002">
                                      <w:marLeft w:val="225"/>
                                      <w:marRight w:val="0"/>
                                      <w:marTop w:val="150"/>
                                      <w:marBottom w:val="150"/>
                                      <w:divBdr>
                                        <w:top w:val="none" w:sz="0" w:space="0" w:color="auto"/>
                                        <w:left w:val="none" w:sz="0" w:space="0" w:color="auto"/>
                                        <w:bottom w:val="none" w:sz="0" w:space="0" w:color="auto"/>
                                        <w:right w:val="none" w:sz="0" w:space="0" w:color="auto"/>
                                      </w:divBdr>
                                    </w:div>
                                    <w:div w:id="1132362004">
                                      <w:marLeft w:val="225"/>
                                      <w:marRight w:val="0"/>
                                      <w:marTop w:val="150"/>
                                      <w:marBottom w:val="150"/>
                                      <w:divBdr>
                                        <w:top w:val="none" w:sz="0" w:space="0" w:color="auto"/>
                                        <w:left w:val="none" w:sz="0" w:space="0" w:color="auto"/>
                                        <w:bottom w:val="none" w:sz="0" w:space="0" w:color="auto"/>
                                        <w:right w:val="none" w:sz="0" w:space="0" w:color="auto"/>
                                      </w:divBdr>
                                    </w:div>
                                    <w:div w:id="1132362007">
                                      <w:marLeft w:val="0"/>
                                      <w:marRight w:val="0"/>
                                      <w:marTop w:val="0"/>
                                      <w:marBottom w:val="0"/>
                                      <w:divBdr>
                                        <w:top w:val="none" w:sz="0" w:space="0" w:color="auto"/>
                                        <w:left w:val="none" w:sz="0" w:space="0" w:color="auto"/>
                                        <w:bottom w:val="none" w:sz="0" w:space="0" w:color="auto"/>
                                        <w:right w:val="none" w:sz="0" w:space="0" w:color="auto"/>
                                      </w:divBdr>
                                    </w:div>
                                    <w:div w:id="1132362013">
                                      <w:marLeft w:val="0"/>
                                      <w:marRight w:val="0"/>
                                      <w:marTop w:val="0"/>
                                      <w:marBottom w:val="0"/>
                                      <w:divBdr>
                                        <w:top w:val="none" w:sz="0" w:space="0" w:color="auto"/>
                                        <w:left w:val="none" w:sz="0" w:space="0" w:color="auto"/>
                                        <w:bottom w:val="none" w:sz="0" w:space="0" w:color="auto"/>
                                        <w:right w:val="none" w:sz="0" w:space="0" w:color="auto"/>
                                      </w:divBdr>
                                    </w:div>
                                    <w:div w:id="1132362014">
                                      <w:marLeft w:val="225"/>
                                      <w:marRight w:val="0"/>
                                      <w:marTop w:val="150"/>
                                      <w:marBottom w:val="150"/>
                                      <w:divBdr>
                                        <w:top w:val="none" w:sz="0" w:space="0" w:color="auto"/>
                                        <w:left w:val="none" w:sz="0" w:space="0" w:color="auto"/>
                                        <w:bottom w:val="none" w:sz="0" w:space="0" w:color="auto"/>
                                        <w:right w:val="none" w:sz="0" w:space="0" w:color="auto"/>
                                      </w:divBdr>
                                    </w:div>
                                    <w:div w:id="1132362015">
                                      <w:marLeft w:val="0"/>
                                      <w:marRight w:val="0"/>
                                      <w:marTop w:val="0"/>
                                      <w:marBottom w:val="0"/>
                                      <w:divBdr>
                                        <w:top w:val="none" w:sz="0" w:space="0" w:color="auto"/>
                                        <w:left w:val="none" w:sz="0" w:space="0" w:color="auto"/>
                                        <w:bottom w:val="none" w:sz="0" w:space="0" w:color="auto"/>
                                        <w:right w:val="none" w:sz="0" w:space="0" w:color="auto"/>
                                      </w:divBdr>
                                    </w:div>
                                    <w:div w:id="1132362019">
                                      <w:marLeft w:val="0"/>
                                      <w:marRight w:val="0"/>
                                      <w:marTop w:val="0"/>
                                      <w:marBottom w:val="0"/>
                                      <w:divBdr>
                                        <w:top w:val="none" w:sz="0" w:space="0" w:color="auto"/>
                                        <w:left w:val="none" w:sz="0" w:space="0" w:color="auto"/>
                                        <w:bottom w:val="none" w:sz="0" w:space="0" w:color="auto"/>
                                        <w:right w:val="none" w:sz="0" w:space="0" w:color="auto"/>
                                      </w:divBdr>
                                    </w:div>
                                    <w:div w:id="1132362021">
                                      <w:marLeft w:val="0"/>
                                      <w:marRight w:val="0"/>
                                      <w:marTop w:val="0"/>
                                      <w:marBottom w:val="0"/>
                                      <w:divBdr>
                                        <w:top w:val="none" w:sz="0" w:space="0" w:color="auto"/>
                                        <w:left w:val="none" w:sz="0" w:space="0" w:color="auto"/>
                                        <w:bottom w:val="none" w:sz="0" w:space="0" w:color="auto"/>
                                        <w:right w:val="none" w:sz="0" w:space="0" w:color="auto"/>
                                      </w:divBdr>
                                    </w:div>
                                    <w:div w:id="1132362023">
                                      <w:marLeft w:val="225"/>
                                      <w:marRight w:val="0"/>
                                      <w:marTop w:val="150"/>
                                      <w:marBottom w:val="150"/>
                                      <w:divBdr>
                                        <w:top w:val="none" w:sz="0" w:space="0" w:color="auto"/>
                                        <w:left w:val="none" w:sz="0" w:space="0" w:color="auto"/>
                                        <w:bottom w:val="none" w:sz="0" w:space="0" w:color="auto"/>
                                        <w:right w:val="none" w:sz="0" w:space="0" w:color="auto"/>
                                      </w:divBdr>
                                    </w:div>
                                    <w:div w:id="1132362024">
                                      <w:marLeft w:val="0"/>
                                      <w:marRight w:val="0"/>
                                      <w:marTop w:val="0"/>
                                      <w:marBottom w:val="0"/>
                                      <w:divBdr>
                                        <w:top w:val="none" w:sz="0" w:space="0" w:color="auto"/>
                                        <w:left w:val="none" w:sz="0" w:space="0" w:color="auto"/>
                                        <w:bottom w:val="none" w:sz="0" w:space="0" w:color="auto"/>
                                        <w:right w:val="none" w:sz="0" w:space="0" w:color="auto"/>
                                      </w:divBdr>
                                    </w:div>
                                    <w:div w:id="1132362031">
                                      <w:marLeft w:val="225"/>
                                      <w:marRight w:val="0"/>
                                      <w:marTop w:val="150"/>
                                      <w:marBottom w:val="150"/>
                                      <w:divBdr>
                                        <w:top w:val="none" w:sz="0" w:space="0" w:color="auto"/>
                                        <w:left w:val="none" w:sz="0" w:space="0" w:color="auto"/>
                                        <w:bottom w:val="none" w:sz="0" w:space="0" w:color="auto"/>
                                        <w:right w:val="none" w:sz="0" w:space="0" w:color="auto"/>
                                      </w:divBdr>
                                    </w:div>
                                    <w:div w:id="1132362033">
                                      <w:marLeft w:val="0"/>
                                      <w:marRight w:val="0"/>
                                      <w:marTop w:val="0"/>
                                      <w:marBottom w:val="0"/>
                                      <w:divBdr>
                                        <w:top w:val="none" w:sz="0" w:space="0" w:color="auto"/>
                                        <w:left w:val="none" w:sz="0" w:space="0" w:color="auto"/>
                                        <w:bottom w:val="none" w:sz="0" w:space="0" w:color="auto"/>
                                        <w:right w:val="none" w:sz="0" w:space="0" w:color="auto"/>
                                      </w:divBdr>
                                    </w:div>
                                    <w:div w:id="1132362034">
                                      <w:marLeft w:val="0"/>
                                      <w:marRight w:val="0"/>
                                      <w:marTop w:val="0"/>
                                      <w:marBottom w:val="0"/>
                                      <w:divBdr>
                                        <w:top w:val="none" w:sz="0" w:space="0" w:color="auto"/>
                                        <w:left w:val="none" w:sz="0" w:space="0" w:color="auto"/>
                                        <w:bottom w:val="none" w:sz="0" w:space="0" w:color="auto"/>
                                        <w:right w:val="none" w:sz="0" w:space="0" w:color="auto"/>
                                      </w:divBdr>
                                    </w:div>
                                    <w:div w:id="1132362035">
                                      <w:marLeft w:val="0"/>
                                      <w:marRight w:val="0"/>
                                      <w:marTop w:val="0"/>
                                      <w:marBottom w:val="0"/>
                                      <w:divBdr>
                                        <w:top w:val="none" w:sz="0" w:space="0" w:color="auto"/>
                                        <w:left w:val="none" w:sz="0" w:space="0" w:color="auto"/>
                                        <w:bottom w:val="none" w:sz="0" w:space="0" w:color="auto"/>
                                        <w:right w:val="none" w:sz="0" w:space="0" w:color="auto"/>
                                      </w:divBdr>
                                    </w:div>
                                    <w:div w:id="1132362036">
                                      <w:marLeft w:val="0"/>
                                      <w:marRight w:val="0"/>
                                      <w:marTop w:val="0"/>
                                      <w:marBottom w:val="0"/>
                                      <w:divBdr>
                                        <w:top w:val="none" w:sz="0" w:space="0" w:color="auto"/>
                                        <w:left w:val="none" w:sz="0" w:space="0" w:color="auto"/>
                                        <w:bottom w:val="none" w:sz="0" w:space="0" w:color="auto"/>
                                        <w:right w:val="none" w:sz="0" w:space="0" w:color="auto"/>
                                      </w:divBdr>
                                    </w:div>
                                    <w:div w:id="1132362037">
                                      <w:marLeft w:val="0"/>
                                      <w:marRight w:val="0"/>
                                      <w:marTop w:val="0"/>
                                      <w:marBottom w:val="0"/>
                                      <w:divBdr>
                                        <w:top w:val="none" w:sz="0" w:space="0" w:color="auto"/>
                                        <w:left w:val="none" w:sz="0" w:space="0" w:color="auto"/>
                                        <w:bottom w:val="none" w:sz="0" w:space="0" w:color="auto"/>
                                        <w:right w:val="none" w:sz="0" w:space="0" w:color="auto"/>
                                      </w:divBdr>
                                    </w:div>
                                    <w:div w:id="1132362039">
                                      <w:marLeft w:val="0"/>
                                      <w:marRight w:val="0"/>
                                      <w:marTop w:val="0"/>
                                      <w:marBottom w:val="0"/>
                                      <w:divBdr>
                                        <w:top w:val="none" w:sz="0" w:space="0" w:color="auto"/>
                                        <w:left w:val="none" w:sz="0" w:space="0" w:color="auto"/>
                                        <w:bottom w:val="none" w:sz="0" w:space="0" w:color="auto"/>
                                        <w:right w:val="none" w:sz="0" w:space="0" w:color="auto"/>
                                      </w:divBdr>
                                    </w:div>
                                    <w:div w:id="1132362040">
                                      <w:marLeft w:val="0"/>
                                      <w:marRight w:val="0"/>
                                      <w:marTop w:val="0"/>
                                      <w:marBottom w:val="0"/>
                                      <w:divBdr>
                                        <w:top w:val="none" w:sz="0" w:space="0" w:color="auto"/>
                                        <w:left w:val="none" w:sz="0" w:space="0" w:color="auto"/>
                                        <w:bottom w:val="none" w:sz="0" w:space="0" w:color="auto"/>
                                        <w:right w:val="none" w:sz="0" w:space="0" w:color="auto"/>
                                      </w:divBdr>
                                    </w:div>
                                    <w:div w:id="1132362042">
                                      <w:marLeft w:val="0"/>
                                      <w:marRight w:val="0"/>
                                      <w:marTop w:val="0"/>
                                      <w:marBottom w:val="0"/>
                                      <w:divBdr>
                                        <w:top w:val="none" w:sz="0" w:space="0" w:color="auto"/>
                                        <w:left w:val="none" w:sz="0" w:space="0" w:color="auto"/>
                                        <w:bottom w:val="none" w:sz="0" w:space="0" w:color="auto"/>
                                        <w:right w:val="none" w:sz="0" w:space="0" w:color="auto"/>
                                      </w:divBdr>
                                    </w:div>
                                    <w:div w:id="1132362044">
                                      <w:marLeft w:val="225"/>
                                      <w:marRight w:val="0"/>
                                      <w:marTop w:val="150"/>
                                      <w:marBottom w:val="150"/>
                                      <w:divBdr>
                                        <w:top w:val="none" w:sz="0" w:space="0" w:color="auto"/>
                                        <w:left w:val="none" w:sz="0" w:space="0" w:color="auto"/>
                                        <w:bottom w:val="none" w:sz="0" w:space="0" w:color="auto"/>
                                        <w:right w:val="none" w:sz="0" w:space="0" w:color="auto"/>
                                      </w:divBdr>
                                    </w:div>
                                    <w:div w:id="1132362046">
                                      <w:marLeft w:val="0"/>
                                      <w:marRight w:val="0"/>
                                      <w:marTop w:val="0"/>
                                      <w:marBottom w:val="0"/>
                                      <w:divBdr>
                                        <w:top w:val="none" w:sz="0" w:space="0" w:color="auto"/>
                                        <w:left w:val="none" w:sz="0" w:space="0" w:color="auto"/>
                                        <w:bottom w:val="none" w:sz="0" w:space="0" w:color="auto"/>
                                        <w:right w:val="none" w:sz="0" w:space="0" w:color="auto"/>
                                      </w:divBdr>
                                    </w:div>
                                    <w:div w:id="1132362047">
                                      <w:marLeft w:val="0"/>
                                      <w:marRight w:val="0"/>
                                      <w:marTop w:val="0"/>
                                      <w:marBottom w:val="0"/>
                                      <w:divBdr>
                                        <w:top w:val="none" w:sz="0" w:space="0" w:color="auto"/>
                                        <w:left w:val="none" w:sz="0" w:space="0" w:color="auto"/>
                                        <w:bottom w:val="none" w:sz="0" w:space="0" w:color="auto"/>
                                        <w:right w:val="none" w:sz="0" w:space="0" w:color="auto"/>
                                      </w:divBdr>
                                    </w:div>
                                    <w:div w:id="1132362049">
                                      <w:marLeft w:val="0"/>
                                      <w:marRight w:val="0"/>
                                      <w:marTop w:val="0"/>
                                      <w:marBottom w:val="0"/>
                                      <w:divBdr>
                                        <w:top w:val="none" w:sz="0" w:space="0" w:color="auto"/>
                                        <w:left w:val="none" w:sz="0" w:space="0" w:color="auto"/>
                                        <w:bottom w:val="none" w:sz="0" w:space="0" w:color="auto"/>
                                        <w:right w:val="none" w:sz="0" w:space="0" w:color="auto"/>
                                      </w:divBdr>
                                    </w:div>
                                    <w:div w:id="1132362050">
                                      <w:marLeft w:val="0"/>
                                      <w:marRight w:val="0"/>
                                      <w:marTop w:val="0"/>
                                      <w:marBottom w:val="0"/>
                                      <w:divBdr>
                                        <w:top w:val="none" w:sz="0" w:space="0" w:color="auto"/>
                                        <w:left w:val="none" w:sz="0" w:space="0" w:color="auto"/>
                                        <w:bottom w:val="none" w:sz="0" w:space="0" w:color="auto"/>
                                        <w:right w:val="none" w:sz="0" w:space="0" w:color="auto"/>
                                      </w:divBdr>
                                    </w:div>
                                    <w:div w:id="1132362054">
                                      <w:marLeft w:val="225"/>
                                      <w:marRight w:val="0"/>
                                      <w:marTop w:val="150"/>
                                      <w:marBottom w:val="150"/>
                                      <w:divBdr>
                                        <w:top w:val="none" w:sz="0" w:space="0" w:color="auto"/>
                                        <w:left w:val="none" w:sz="0" w:space="0" w:color="auto"/>
                                        <w:bottom w:val="none" w:sz="0" w:space="0" w:color="auto"/>
                                        <w:right w:val="none" w:sz="0" w:space="0" w:color="auto"/>
                                      </w:divBdr>
                                    </w:div>
                                    <w:div w:id="1132362055">
                                      <w:marLeft w:val="225"/>
                                      <w:marRight w:val="0"/>
                                      <w:marTop w:val="150"/>
                                      <w:marBottom w:val="150"/>
                                      <w:divBdr>
                                        <w:top w:val="none" w:sz="0" w:space="0" w:color="auto"/>
                                        <w:left w:val="none" w:sz="0" w:space="0" w:color="auto"/>
                                        <w:bottom w:val="none" w:sz="0" w:space="0" w:color="auto"/>
                                        <w:right w:val="none" w:sz="0" w:space="0" w:color="auto"/>
                                      </w:divBdr>
                                    </w:div>
                                    <w:div w:id="1132362056">
                                      <w:marLeft w:val="0"/>
                                      <w:marRight w:val="0"/>
                                      <w:marTop w:val="0"/>
                                      <w:marBottom w:val="0"/>
                                      <w:divBdr>
                                        <w:top w:val="none" w:sz="0" w:space="0" w:color="auto"/>
                                        <w:left w:val="none" w:sz="0" w:space="0" w:color="auto"/>
                                        <w:bottom w:val="none" w:sz="0" w:space="0" w:color="auto"/>
                                        <w:right w:val="none" w:sz="0" w:space="0" w:color="auto"/>
                                      </w:divBdr>
                                    </w:div>
                                    <w:div w:id="1132362057">
                                      <w:marLeft w:val="0"/>
                                      <w:marRight w:val="0"/>
                                      <w:marTop w:val="0"/>
                                      <w:marBottom w:val="0"/>
                                      <w:divBdr>
                                        <w:top w:val="none" w:sz="0" w:space="0" w:color="auto"/>
                                        <w:left w:val="none" w:sz="0" w:space="0" w:color="auto"/>
                                        <w:bottom w:val="none" w:sz="0" w:space="0" w:color="auto"/>
                                        <w:right w:val="none" w:sz="0" w:space="0" w:color="auto"/>
                                      </w:divBdr>
                                    </w:div>
                                    <w:div w:id="1132362060">
                                      <w:marLeft w:val="0"/>
                                      <w:marRight w:val="0"/>
                                      <w:marTop w:val="0"/>
                                      <w:marBottom w:val="0"/>
                                      <w:divBdr>
                                        <w:top w:val="none" w:sz="0" w:space="0" w:color="auto"/>
                                        <w:left w:val="none" w:sz="0" w:space="0" w:color="auto"/>
                                        <w:bottom w:val="none" w:sz="0" w:space="0" w:color="auto"/>
                                        <w:right w:val="none" w:sz="0" w:space="0" w:color="auto"/>
                                      </w:divBdr>
                                    </w:div>
                                    <w:div w:id="1132362065">
                                      <w:marLeft w:val="225"/>
                                      <w:marRight w:val="0"/>
                                      <w:marTop w:val="150"/>
                                      <w:marBottom w:val="150"/>
                                      <w:divBdr>
                                        <w:top w:val="none" w:sz="0" w:space="0" w:color="auto"/>
                                        <w:left w:val="none" w:sz="0" w:space="0" w:color="auto"/>
                                        <w:bottom w:val="none" w:sz="0" w:space="0" w:color="auto"/>
                                        <w:right w:val="none" w:sz="0" w:space="0" w:color="auto"/>
                                      </w:divBdr>
                                    </w:div>
                                    <w:div w:id="1132362067">
                                      <w:marLeft w:val="0"/>
                                      <w:marRight w:val="0"/>
                                      <w:marTop w:val="0"/>
                                      <w:marBottom w:val="0"/>
                                      <w:divBdr>
                                        <w:top w:val="none" w:sz="0" w:space="0" w:color="auto"/>
                                        <w:left w:val="none" w:sz="0" w:space="0" w:color="auto"/>
                                        <w:bottom w:val="none" w:sz="0" w:space="0" w:color="auto"/>
                                        <w:right w:val="none" w:sz="0" w:space="0" w:color="auto"/>
                                      </w:divBdr>
                                    </w:div>
                                    <w:div w:id="1132362068">
                                      <w:marLeft w:val="0"/>
                                      <w:marRight w:val="0"/>
                                      <w:marTop w:val="0"/>
                                      <w:marBottom w:val="0"/>
                                      <w:divBdr>
                                        <w:top w:val="none" w:sz="0" w:space="0" w:color="auto"/>
                                        <w:left w:val="none" w:sz="0" w:space="0" w:color="auto"/>
                                        <w:bottom w:val="none" w:sz="0" w:space="0" w:color="auto"/>
                                        <w:right w:val="none" w:sz="0" w:space="0" w:color="auto"/>
                                      </w:divBdr>
                                    </w:div>
                                    <w:div w:id="1132362075">
                                      <w:marLeft w:val="225"/>
                                      <w:marRight w:val="0"/>
                                      <w:marTop w:val="150"/>
                                      <w:marBottom w:val="150"/>
                                      <w:divBdr>
                                        <w:top w:val="none" w:sz="0" w:space="0" w:color="auto"/>
                                        <w:left w:val="none" w:sz="0" w:space="0" w:color="auto"/>
                                        <w:bottom w:val="none" w:sz="0" w:space="0" w:color="auto"/>
                                        <w:right w:val="none" w:sz="0" w:space="0" w:color="auto"/>
                                      </w:divBdr>
                                    </w:div>
                                    <w:div w:id="1132362079">
                                      <w:marLeft w:val="225"/>
                                      <w:marRight w:val="0"/>
                                      <w:marTop w:val="150"/>
                                      <w:marBottom w:val="150"/>
                                      <w:divBdr>
                                        <w:top w:val="none" w:sz="0" w:space="0" w:color="auto"/>
                                        <w:left w:val="none" w:sz="0" w:space="0" w:color="auto"/>
                                        <w:bottom w:val="none" w:sz="0" w:space="0" w:color="auto"/>
                                        <w:right w:val="none" w:sz="0" w:space="0" w:color="auto"/>
                                      </w:divBdr>
                                    </w:div>
                                    <w:div w:id="1132362080">
                                      <w:marLeft w:val="0"/>
                                      <w:marRight w:val="0"/>
                                      <w:marTop w:val="0"/>
                                      <w:marBottom w:val="0"/>
                                      <w:divBdr>
                                        <w:top w:val="none" w:sz="0" w:space="0" w:color="auto"/>
                                        <w:left w:val="none" w:sz="0" w:space="0" w:color="auto"/>
                                        <w:bottom w:val="none" w:sz="0" w:space="0" w:color="auto"/>
                                        <w:right w:val="none" w:sz="0" w:space="0" w:color="auto"/>
                                      </w:divBdr>
                                    </w:div>
                                    <w:div w:id="1132362084">
                                      <w:marLeft w:val="0"/>
                                      <w:marRight w:val="0"/>
                                      <w:marTop w:val="0"/>
                                      <w:marBottom w:val="0"/>
                                      <w:divBdr>
                                        <w:top w:val="none" w:sz="0" w:space="0" w:color="auto"/>
                                        <w:left w:val="none" w:sz="0" w:space="0" w:color="auto"/>
                                        <w:bottom w:val="none" w:sz="0" w:space="0" w:color="auto"/>
                                        <w:right w:val="none" w:sz="0" w:space="0" w:color="auto"/>
                                      </w:divBdr>
                                      <w:divsChild>
                                        <w:div w:id="1132362029">
                                          <w:marLeft w:val="0"/>
                                          <w:marRight w:val="0"/>
                                          <w:marTop w:val="0"/>
                                          <w:marBottom w:val="0"/>
                                          <w:divBdr>
                                            <w:top w:val="none" w:sz="0" w:space="0" w:color="auto"/>
                                            <w:left w:val="none" w:sz="0" w:space="0" w:color="auto"/>
                                            <w:bottom w:val="none" w:sz="0" w:space="0" w:color="auto"/>
                                            <w:right w:val="none" w:sz="0" w:space="0" w:color="auto"/>
                                          </w:divBdr>
                                        </w:div>
                                        <w:div w:id="1132362064">
                                          <w:marLeft w:val="0"/>
                                          <w:marRight w:val="0"/>
                                          <w:marTop w:val="0"/>
                                          <w:marBottom w:val="0"/>
                                          <w:divBdr>
                                            <w:top w:val="none" w:sz="0" w:space="0" w:color="auto"/>
                                            <w:left w:val="none" w:sz="0" w:space="0" w:color="auto"/>
                                            <w:bottom w:val="none" w:sz="0" w:space="0" w:color="auto"/>
                                            <w:right w:val="none" w:sz="0" w:space="0" w:color="auto"/>
                                          </w:divBdr>
                                        </w:div>
                                      </w:divsChild>
                                    </w:div>
                                    <w:div w:id="1132362089">
                                      <w:marLeft w:val="0"/>
                                      <w:marRight w:val="0"/>
                                      <w:marTop w:val="0"/>
                                      <w:marBottom w:val="0"/>
                                      <w:divBdr>
                                        <w:top w:val="none" w:sz="0" w:space="0" w:color="auto"/>
                                        <w:left w:val="none" w:sz="0" w:space="0" w:color="auto"/>
                                        <w:bottom w:val="none" w:sz="0" w:space="0" w:color="auto"/>
                                        <w:right w:val="none" w:sz="0" w:space="0" w:color="auto"/>
                                      </w:divBdr>
                                    </w:div>
                                    <w:div w:id="1132362090">
                                      <w:marLeft w:val="0"/>
                                      <w:marRight w:val="0"/>
                                      <w:marTop w:val="0"/>
                                      <w:marBottom w:val="0"/>
                                      <w:divBdr>
                                        <w:top w:val="none" w:sz="0" w:space="0" w:color="auto"/>
                                        <w:left w:val="none" w:sz="0" w:space="0" w:color="auto"/>
                                        <w:bottom w:val="none" w:sz="0" w:space="0" w:color="auto"/>
                                        <w:right w:val="none" w:sz="0" w:space="0" w:color="auto"/>
                                      </w:divBdr>
                                    </w:div>
                                    <w:div w:id="1132362091">
                                      <w:marLeft w:val="225"/>
                                      <w:marRight w:val="0"/>
                                      <w:marTop w:val="150"/>
                                      <w:marBottom w:val="150"/>
                                      <w:divBdr>
                                        <w:top w:val="none" w:sz="0" w:space="0" w:color="auto"/>
                                        <w:left w:val="none" w:sz="0" w:space="0" w:color="auto"/>
                                        <w:bottom w:val="none" w:sz="0" w:space="0" w:color="auto"/>
                                        <w:right w:val="none" w:sz="0" w:space="0" w:color="auto"/>
                                      </w:divBdr>
                                    </w:div>
                                    <w:div w:id="1132362092">
                                      <w:marLeft w:val="0"/>
                                      <w:marRight w:val="0"/>
                                      <w:marTop w:val="0"/>
                                      <w:marBottom w:val="0"/>
                                      <w:divBdr>
                                        <w:top w:val="none" w:sz="0" w:space="0" w:color="auto"/>
                                        <w:left w:val="none" w:sz="0" w:space="0" w:color="auto"/>
                                        <w:bottom w:val="none" w:sz="0" w:space="0" w:color="auto"/>
                                        <w:right w:val="none" w:sz="0" w:space="0" w:color="auto"/>
                                      </w:divBdr>
                                    </w:div>
                                    <w:div w:id="1132362093">
                                      <w:marLeft w:val="0"/>
                                      <w:marRight w:val="0"/>
                                      <w:marTop w:val="0"/>
                                      <w:marBottom w:val="0"/>
                                      <w:divBdr>
                                        <w:top w:val="none" w:sz="0" w:space="0" w:color="auto"/>
                                        <w:left w:val="none" w:sz="0" w:space="0" w:color="auto"/>
                                        <w:bottom w:val="none" w:sz="0" w:space="0" w:color="auto"/>
                                        <w:right w:val="none" w:sz="0" w:space="0" w:color="auto"/>
                                      </w:divBdr>
                                    </w:div>
                                    <w:div w:id="1132362094">
                                      <w:marLeft w:val="225"/>
                                      <w:marRight w:val="0"/>
                                      <w:marTop w:val="150"/>
                                      <w:marBottom w:val="150"/>
                                      <w:divBdr>
                                        <w:top w:val="none" w:sz="0" w:space="0" w:color="auto"/>
                                        <w:left w:val="none" w:sz="0" w:space="0" w:color="auto"/>
                                        <w:bottom w:val="none" w:sz="0" w:space="0" w:color="auto"/>
                                        <w:right w:val="none" w:sz="0" w:space="0" w:color="auto"/>
                                      </w:divBdr>
                                    </w:div>
                                    <w:div w:id="1132362098">
                                      <w:marLeft w:val="225"/>
                                      <w:marRight w:val="0"/>
                                      <w:marTop w:val="150"/>
                                      <w:marBottom w:val="150"/>
                                      <w:divBdr>
                                        <w:top w:val="none" w:sz="0" w:space="0" w:color="auto"/>
                                        <w:left w:val="none" w:sz="0" w:space="0" w:color="auto"/>
                                        <w:bottom w:val="none" w:sz="0" w:space="0" w:color="auto"/>
                                        <w:right w:val="none" w:sz="0" w:space="0" w:color="auto"/>
                                      </w:divBdr>
                                    </w:div>
                                    <w:div w:id="1132362102">
                                      <w:marLeft w:val="0"/>
                                      <w:marRight w:val="0"/>
                                      <w:marTop w:val="0"/>
                                      <w:marBottom w:val="0"/>
                                      <w:divBdr>
                                        <w:top w:val="none" w:sz="0" w:space="0" w:color="auto"/>
                                        <w:left w:val="none" w:sz="0" w:space="0" w:color="auto"/>
                                        <w:bottom w:val="none" w:sz="0" w:space="0" w:color="auto"/>
                                        <w:right w:val="none" w:sz="0" w:space="0" w:color="auto"/>
                                      </w:divBdr>
                                    </w:div>
                                    <w:div w:id="1132362104">
                                      <w:marLeft w:val="225"/>
                                      <w:marRight w:val="0"/>
                                      <w:marTop w:val="150"/>
                                      <w:marBottom w:val="150"/>
                                      <w:divBdr>
                                        <w:top w:val="none" w:sz="0" w:space="0" w:color="auto"/>
                                        <w:left w:val="none" w:sz="0" w:space="0" w:color="auto"/>
                                        <w:bottom w:val="none" w:sz="0" w:space="0" w:color="auto"/>
                                        <w:right w:val="none" w:sz="0" w:space="0" w:color="auto"/>
                                      </w:divBdr>
                                    </w:div>
                                    <w:div w:id="1132362105">
                                      <w:marLeft w:val="0"/>
                                      <w:marRight w:val="0"/>
                                      <w:marTop w:val="0"/>
                                      <w:marBottom w:val="0"/>
                                      <w:divBdr>
                                        <w:top w:val="none" w:sz="0" w:space="0" w:color="auto"/>
                                        <w:left w:val="none" w:sz="0" w:space="0" w:color="auto"/>
                                        <w:bottom w:val="none" w:sz="0" w:space="0" w:color="auto"/>
                                        <w:right w:val="none" w:sz="0" w:space="0" w:color="auto"/>
                                      </w:divBdr>
                                      <w:divsChild>
                                        <w:div w:id="1132362082">
                                          <w:marLeft w:val="0"/>
                                          <w:marRight w:val="0"/>
                                          <w:marTop w:val="0"/>
                                          <w:marBottom w:val="0"/>
                                          <w:divBdr>
                                            <w:top w:val="none" w:sz="0" w:space="0" w:color="auto"/>
                                            <w:left w:val="none" w:sz="0" w:space="0" w:color="auto"/>
                                            <w:bottom w:val="none" w:sz="0" w:space="0" w:color="auto"/>
                                            <w:right w:val="none" w:sz="0" w:space="0" w:color="auto"/>
                                          </w:divBdr>
                                        </w:div>
                                      </w:divsChild>
                                    </w:div>
                                    <w:div w:id="1132362106">
                                      <w:marLeft w:val="0"/>
                                      <w:marRight w:val="0"/>
                                      <w:marTop w:val="0"/>
                                      <w:marBottom w:val="0"/>
                                      <w:divBdr>
                                        <w:top w:val="none" w:sz="0" w:space="0" w:color="auto"/>
                                        <w:left w:val="none" w:sz="0" w:space="0" w:color="auto"/>
                                        <w:bottom w:val="none" w:sz="0" w:space="0" w:color="auto"/>
                                        <w:right w:val="none" w:sz="0" w:space="0" w:color="auto"/>
                                      </w:divBdr>
                                    </w:div>
                                    <w:div w:id="1132362109">
                                      <w:marLeft w:val="0"/>
                                      <w:marRight w:val="0"/>
                                      <w:marTop w:val="0"/>
                                      <w:marBottom w:val="0"/>
                                      <w:divBdr>
                                        <w:top w:val="none" w:sz="0" w:space="0" w:color="auto"/>
                                        <w:left w:val="none" w:sz="0" w:space="0" w:color="auto"/>
                                        <w:bottom w:val="none" w:sz="0" w:space="0" w:color="auto"/>
                                        <w:right w:val="none" w:sz="0" w:space="0" w:color="auto"/>
                                      </w:divBdr>
                                    </w:div>
                                    <w:div w:id="113236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362110">
          <w:marLeft w:val="0"/>
          <w:marRight w:val="0"/>
          <w:marTop w:val="0"/>
          <w:marBottom w:val="0"/>
          <w:divBdr>
            <w:top w:val="none" w:sz="0" w:space="0" w:color="auto"/>
            <w:left w:val="none" w:sz="0" w:space="0" w:color="auto"/>
            <w:bottom w:val="none" w:sz="0" w:space="0" w:color="auto"/>
            <w:right w:val="none" w:sz="0" w:space="0" w:color="auto"/>
          </w:divBdr>
          <w:divsChild>
            <w:div w:id="1132361997">
              <w:marLeft w:val="0"/>
              <w:marRight w:val="0"/>
              <w:marTop w:val="0"/>
              <w:marBottom w:val="0"/>
              <w:divBdr>
                <w:top w:val="none" w:sz="0" w:space="0" w:color="auto"/>
                <w:left w:val="none" w:sz="0" w:space="0" w:color="auto"/>
                <w:bottom w:val="none" w:sz="0" w:space="0" w:color="auto"/>
                <w:right w:val="none" w:sz="0" w:space="0" w:color="auto"/>
              </w:divBdr>
              <w:divsChild>
                <w:div w:id="1132362085">
                  <w:marLeft w:val="0"/>
                  <w:marRight w:val="0"/>
                  <w:marTop w:val="0"/>
                  <w:marBottom w:val="0"/>
                  <w:divBdr>
                    <w:top w:val="none" w:sz="0" w:space="0" w:color="auto"/>
                    <w:left w:val="none" w:sz="0" w:space="0" w:color="auto"/>
                    <w:bottom w:val="none" w:sz="0" w:space="0" w:color="auto"/>
                    <w:right w:val="none" w:sz="0" w:space="0" w:color="auto"/>
                  </w:divBdr>
                  <w:divsChild>
                    <w:div w:id="1132362059">
                      <w:marLeft w:val="0"/>
                      <w:marRight w:val="0"/>
                      <w:marTop w:val="0"/>
                      <w:marBottom w:val="0"/>
                      <w:divBdr>
                        <w:top w:val="none" w:sz="0" w:space="0" w:color="auto"/>
                        <w:left w:val="none" w:sz="0" w:space="0" w:color="auto"/>
                        <w:bottom w:val="none" w:sz="0" w:space="0" w:color="auto"/>
                        <w:right w:val="none" w:sz="0" w:space="0" w:color="auto"/>
                      </w:divBdr>
                      <w:divsChild>
                        <w:div w:id="1132362097">
                          <w:marLeft w:val="0"/>
                          <w:marRight w:val="0"/>
                          <w:marTop w:val="0"/>
                          <w:marBottom w:val="0"/>
                          <w:divBdr>
                            <w:top w:val="none" w:sz="0" w:space="0" w:color="auto"/>
                            <w:left w:val="none" w:sz="0" w:space="0" w:color="auto"/>
                            <w:bottom w:val="none" w:sz="0" w:space="0" w:color="auto"/>
                            <w:right w:val="none" w:sz="0" w:space="0" w:color="auto"/>
                          </w:divBdr>
                        </w:div>
                        <w:div w:id="11323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362006">
      <w:marLeft w:val="0"/>
      <w:marRight w:val="0"/>
      <w:marTop w:val="0"/>
      <w:marBottom w:val="0"/>
      <w:divBdr>
        <w:top w:val="none" w:sz="0" w:space="0" w:color="auto"/>
        <w:left w:val="none" w:sz="0" w:space="0" w:color="auto"/>
        <w:bottom w:val="none" w:sz="0" w:space="0" w:color="auto"/>
        <w:right w:val="none" w:sz="0" w:space="0" w:color="auto"/>
      </w:divBdr>
    </w:div>
    <w:div w:id="1132362009">
      <w:marLeft w:val="0"/>
      <w:marRight w:val="0"/>
      <w:marTop w:val="0"/>
      <w:marBottom w:val="0"/>
      <w:divBdr>
        <w:top w:val="none" w:sz="0" w:space="0" w:color="auto"/>
        <w:left w:val="none" w:sz="0" w:space="0" w:color="auto"/>
        <w:bottom w:val="none" w:sz="0" w:space="0" w:color="auto"/>
        <w:right w:val="none" w:sz="0" w:space="0" w:color="auto"/>
      </w:divBdr>
    </w:div>
    <w:div w:id="1132362011">
      <w:marLeft w:val="0"/>
      <w:marRight w:val="0"/>
      <w:marTop w:val="0"/>
      <w:marBottom w:val="0"/>
      <w:divBdr>
        <w:top w:val="none" w:sz="0" w:space="0" w:color="auto"/>
        <w:left w:val="none" w:sz="0" w:space="0" w:color="auto"/>
        <w:bottom w:val="none" w:sz="0" w:space="0" w:color="auto"/>
        <w:right w:val="none" w:sz="0" w:space="0" w:color="auto"/>
      </w:divBdr>
    </w:div>
    <w:div w:id="1132362016">
      <w:marLeft w:val="0"/>
      <w:marRight w:val="0"/>
      <w:marTop w:val="0"/>
      <w:marBottom w:val="0"/>
      <w:divBdr>
        <w:top w:val="none" w:sz="0" w:space="0" w:color="auto"/>
        <w:left w:val="none" w:sz="0" w:space="0" w:color="auto"/>
        <w:bottom w:val="none" w:sz="0" w:space="0" w:color="auto"/>
        <w:right w:val="none" w:sz="0" w:space="0" w:color="auto"/>
      </w:divBdr>
    </w:div>
    <w:div w:id="1132362017">
      <w:marLeft w:val="0"/>
      <w:marRight w:val="0"/>
      <w:marTop w:val="0"/>
      <w:marBottom w:val="0"/>
      <w:divBdr>
        <w:top w:val="none" w:sz="0" w:space="0" w:color="auto"/>
        <w:left w:val="none" w:sz="0" w:space="0" w:color="auto"/>
        <w:bottom w:val="none" w:sz="0" w:space="0" w:color="auto"/>
        <w:right w:val="none" w:sz="0" w:space="0" w:color="auto"/>
      </w:divBdr>
    </w:div>
    <w:div w:id="1132362018">
      <w:marLeft w:val="0"/>
      <w:marRight w:val="0"/>
      <w:marTop w:val="0"/>
      <w:marBottom w:val="0"/>
      <w:divBdr>
        <w:top w:val="none" w:sz="0" w:space="0" w:color="auto"/>
        <w:left w:val="none" w:sz="0" w:space="0" w:color="auto"/>
        <w:bottom w:val="none" w:sz="0" w:space="0" w:color="auto"/>
        <w:right w:val="none" w:sz="0" w:space="0" w:color="auto"/>
      </w:divBdr>
    </w:div>
    <w:div w:id="1132362020">
      <w:marLeft w:val="0"/>
      <w:marRight w:val="0"/>
      <w:marTop w:val="0"/>
      <w:marBottom w:val="0"/>
      <w:divBdr>
        <w:top w:val="none" w:sz="0" w:space="0" w:color="auto"/>
        <w:left w:val="none" w:sz="0" w:space="0" w:color="auto"/>
        <w:bottom w:val="none" w:sz="0" w:space="0" w:color="auto"/>
        <w:right w:val="none" w:sz="0" w:space="0" w:color="auto"/>
      </w:divBdr>
    </w:div>
    <w:div w:id="1132362025">
      <w:marLeft w:val="0"/>
      <w:marRight w:val="0"/>
      <w:marTop w:val="0"/>
      <w:marBottom w:val="0"/>
      <w:divBdr>
        <w:top w:val="none" w:sz="0" w:space="0" w:color="auto"/>
        <w:left w:val="none" w:sz="0" w:space="0" w:color="auto"/>
        <w:bottom w:val="none" w:sz="0" w:space="0" w:color="auto"/>
        <w:right w:val="none" w:sz="0" w:space="0" w:color="auto"/>
      </w:divBdr>
    </w:div>
    <w:div w:id="1132362026">
      <w:marLeft w:val="0"/>
      <w:marRight w:val="0"/>
      <w:marTop w:val="0"/>
      <w:marBottom w:val="0"/>
      <w:divBdr>
        <w:top w:val="none" w:sz="0" w:space="0" w:color="auto"/>
        <w:left w:val="none" w:sz="0" w:space="0" w:color="auto"/>
        <w:bottom w:val="none" w:sz="0" w:space="0" w:color="auto"/>
        <w:right w:val="none" w:sz="0" w:space="0" w:color="auto"/>
      </w:divBdr>
    </w:div>
    <w:div w:id="1132362027">
      <w:marLeft w:val="0"/>
      <w:marRight w:val="0"/>
      <w:marTop w:val="0"/>
      <w:marBottom w:val="0"/>
      <w:divBdr>
        <w:top w:val="none" w:sz="0" w:space="0" w:color="auto"/>
        <w:left w:val="none" w:sz="0" w:space="0" w:color="auto"/>
        <w:bottom w:val="none" w:sz="0" w:space="0" w:color="auto"/>
        <w:right w:val="none" w:sz="0" w:space="0" w:color="auto"/>
      </w:divBdr>
    </w:div>
    <w:div w:id="1132362028">
      <w:marLeft w:val="0"/>
      <w:marRight w:val="0"/>
      <w:marTop w:val="0"/>
      <w:marBottom w:val="0"/>
      <w:divBdr>
        <w:top w:val="none" w:sz="0" w:space="0" w:color="auto"/>
        <w:left w:val="none" w:sz="0" w:space="0" w:color="auto"/>
        <w:bottom w:val="none" w:sz="0" w:space="0" w:color="auto"/>
        <w:right w:val="none" w:sz="0" w:space="0" w:color="auto"/>
      </w:divBdr>
    </w:div>
    <w:div w:id="1132362030">
      <w:marLeft w:val="0"/>
      <w:marRight w:val="0"/>
      <w:marTop w:val="0"/>
      <w:marBottom w:val="0"/>
      <w:divBdr>
        <w:top w:val="none" w:sz="0" w:space="0" w:color="auto"/>
        <w:left w:val="none" w:sz="0" w:space="0" w:color="auto"/>
        <w:bottom w:val="none" w:sz="0" w:space="0" w:color="auto"/>
        <w:right w:val="none" w:sz="0" w:space="0" w:color="auto"/>
      </w:divBdr>
    </w:div>
    <w:div w:id="1132362032">
      <w:marLeft w:val="0"/>
      <w:marRight w:val="0"/>
      <w:marTop w:val="0"/>
      <w:marBottom w:val="0"/>
      <w:divBdr>
        <w:top w:val="none" w:sz="0" w:space="0" w:color="auto"/>
        <w:left w:val="none" w:sz="0" w:space="0" w:color="auto"/>
        <w:bottom w:val="none" w:sz="0" w:space="0" w:color="auto"/>
        <w:right w:val="none" w:sz="0" w:space="0" w:color="auto"/>
      </w:divBdr>
    </w:div>
    <w:div w:id="1132362038">
      <w:marLeft w:val="0"/>
      <w:marRight w:val="0"/>
      <w:marTop w:val="0"/>
      <w:marBottom w:val="0"/>
      <w:divBdr>
        <w:top w:val="none" w:sz="0" w:space="0" w:color="auto"/>
        <w:left w:val="none" w:sz="0" w:space="0" w:color="auto"/>
        <w:bottom w:val="none" w:sz="0" w:space="0" w:color="auto"/>
        <w:right w:val="none" w:sz="0" w:space="0" w:color="auto"/>
      </w:divBdr>
    </w:div>
    <w:div w:id="1132362041">
      <w:marLeft w:val="0"/>
      <w:marRight w:val="0"/>
      <w:marTop w:val="0"/>
      <w:marBottom w:val="0"/>
      <w:divBdr>
        <w:top w:val="none" w:sz="0" w:space="0" w:color="auto"/>
        <w:left w:val="none" w:sz="0" w:space="0" w:color="auto"/>
        <w:bottom w:val="none" w:sz="0" w:space="0" w:color="auto"/>
        <w:right w:val="none" w:sz="0" w:space="0" w:color="auto"/>
      </w:divBdr>
    </w:div>
    <w:div w:id="1132362043">
      <w:marLeft w:val="0"/>
      <w:marRight w:val="0"/>
      <w:marTop w:val="0"/>
      <w:marBottom w:val="0"/>
      <w:divBdr>
        <w:top w:val="none" w:sz="0" w:space="0" w:color="auto"/>
        <w:left w:val="none" w:sz="0" w:space="0" w:color="auto"/>
        <w:bottom w:val="none" w:sz="0" w:space="0" w:color="auto"/>
        <w:right w:val="none" w:sz="0" w:space="0" w:color="auto"/>
      </w:divBdr>
    </w:div>
    <w:div w:id="1132362045">
      <w:marLeft w:val="0"/>
      <w:marRight w:val="0"/>
      <w:marTop w:val="0"/>
      <w:marBottom w:val="0"/>
      <w:divBdr>
        <w:top w:val="none" w:sz="0" w:space="0" w:color="auto"/>
        <w:left w:val="none" w:sz="0" w:space="0" w:color="auto"/>
        <w:bottom w:val="none" w:sz="0" w:space="0" w:color="auto"/>
        <w:right w:val="none" w:sz="0" w:space="0" w:color="auto"/>
      </w:divBdr>
    </w:div>
    <w:div w:id="1132362048">
      <w:marLeft w:val="0"/>
      <w:marRight w:val="0"/>
      <w:marTop w:val="0"/>
      <w:marBottom w:val="0"/>
      <w:divBdr>
        <w:top w:val="none" w:sz="0" w:space="0" w:color="auto"/>
        <w:left w:val="none" w:sz="0" w:space="0" w:color="auto"/>
        <w:bottom w:val="none" w:sz="0" w:space="0" w:color="auto"/>
        <w:right w:val="none" w:sz="0" w:space="0" w:color="auto"/>
      </w:divBdr>
    </w:div>
    <w:div w:id="1132362051">
      <w:marLeft w:val="0"/>
      <w:marRight w:val="0"/>
      <w:marTop w:val="0"/>
      <w:marBottom w:val="0"/>
      <w:divBdr>
        <w:top w:val="none" w:sz="0" w:space="0" w:color="auto"/>
        <w:left w:val="none" w:sz="0" w:space="0" w:color="auto"/>
        <w:bottom w:val="none" w:sz="0" w:space="0" w:color="auto"/>
        <w:right w:val="none" w:sz="0" w:space="0" w:color="auto"/>
      </w:divBdr>
    </w:div>
    <w:div w:id="1132362052">
      <w:marLeft w:val="0"/>
      <w:marRight w:val="0"/>
      <w:marTop w:val="0"/>
      <w:marBottom w:val="0"/>
      <w:divBdr>
        <w:top w:val="none" w:sz="0" w:space="0" w:color="auto"/>
        <w:left w:val="none" w:sz="0" w:space="0" w:color="auto"/>
        <w:bottom w:val="none" w:sz="0" w:space="0" w:color="auto"/>
        <w:right w:val="none" w:sz="0" w:space="0" w:color="auto"/>
      </w:divBdr>
    </w:div>
    <w:div w:id="1132362053">
      <w:marLeft w:val="0"/>
      <w:marRight w:val="0"/>
      <w:marTop w:val="0"/>
      <w:marBottom w:val="0"/>
      <w:divBdr>
        <w:top w:val="none" w:sz="0" w:space="0" w:color="auto"/>
        <w:left w:val="none" w:sz="0" w:space="0" w:color="auto"/>
        <w:bottom w:val="none" w:sz="0" w:space="0" w:color="auto"/>
        <w:right w:val="none" w:sz="0" w:space="0" w:color="auto"/>
      </w:divBdr>
    </w:div>
    <w:div w:id="1132362058">
      <w:marLeft w:val="0"/>
      <w:marRight w:val="0"/>
      <w:marTop w:val="0"/>
      <w:marBottom w:val="0"/>
      <w:divBdr>
        <w:top w:val="none" w:sz="0" w:space="0" w:color="auto"/>
        <w:left w:val="none" w:sz="0" w:space="0" w:color="auto"/>
        <w:bottom w:val="none" w:sz="0" w:space="0" w:color="auto"/>
        <w:right w:val="none" w:sz="0" w:space="0" w:color="auto"/>
      </w:divBdr>
    </w:div>
    <w:div w:id="1132362061">
      <w:marLeft w:val="0"/>
      <w:marRight w:val="0"/>
      <w:marTop w:val="0"/>
      <w:marBottom w:val="0"/>
      <w:divBdr>
        <w:top w:val="none" w:sz="0" w:space="0" w:color="auto"/>
        <w:left w:val="none" w:sz="0" w:space="0" w:color="auto"/>
        <w:bottom w:val="none" w:sz="0" w:space="0" w:color="auto"/>
        <w:right w:val="none" w:sz="0" w:space="0" w:color="auto"/>
      </w:divBdr>
    </w:div>
    <w:div w:id="1132362062">
      <w:marLeft w:val="0"/>
      <w:marRight w:val="0"/>
      <w:marTop w:val="0"/>
      <w:marBottom w:val="0"/>
      <w:divBdr>
        <w:top w:val="none" w:sz="0" w:space="0" w:color="auto"/>
        <w:left w:val="none" w:sz="0" w:space="0" w:color="auto"/>
        <w:bottom w:val="none" w:sz="0" w:space="0" w:color="auto"/>
        <w:right w:val="none" w:sz="0" w:space="0" w:color="auto"/>
      </w:divBdr>
    </w:div>
    <w:div w:id="1132362066">
      <w:marLeft w:val="0"/>
      <w:marRight w:val="0"/>
      <w:marTop w:val="0"/>
      <w:marBottom w:val="0"/>
      <w:divBdr>
        <w:top w:val="none" w:sz="0" w:space="0" w:color="auto"/>
        <w:left w:val="none" w:sz="0" w:space="0" w:color="auto"/>
        <w:bottom w:val="none" w:sz="0" w:space="0" w:color="auto"/>
        <w:right w:val="none" w:sz="0" w:space="0" w:color="auto"/>
      </w:divBdr>
    </w:div>
    <w:div w:id="1132362070">
      <w:marLeft w:val="0"/>
      <w:marRight w:val="0"/>
      <w:marTop w:val="0"/>
      <w:marBottom w:val="0"/>
      <w:divBdr>
        <w:top w:val="none" w:sz="0" w:space="0" w:color="auto"/>
        <w:left w:val="none" w:sz="0" w:space="0" w:color="auto"/>
        <w:bottom w:val="none" w:sz="0" w:space="0" w:color="auto"/>
        <w:right w:val="none" w:sz="0" w:space="0" w:color="auto"/>
      </w:divBdr>
    </w:div>
    <w:div w:id="1132362071">
      <w:marLeft w:val="0"/>
      <w:marRight w:val="0"/>
      <w:marTop w:val="0"/>
      <w:marBottom w:val="0"/>
      <w:divBdr>
        <w:top w:val="none" w:sz="0" w:space="0" w:color="auto"/>
        <w:left w:val="none" w:sz="0" w:space="0" w:color="auto"/>
        <w:bottom w:val="none" w:sz="0" w:space="0" w:color="auto"/>
        <w:right w:val="none" w:sz="0" w:space="0" w:color="auto"/>
      </w:divBdr>
    </w:div>
    <w:div w:id="1132362072">
      <w:marLeft w:val="0"/>
      <w:marRight w:val="0"/>
      <w:marTop w:val="0"/>
      <w:marBottom w:val="0"/>
      <w:divBdr>
        <w:top w:val="none" w:sz="0" w:space="0" w:color="auto"/>
        <w:left w:val="none" w:sz="0" w:space="0" w:color="auto"/>
        <w:bottom w:val="none" w:sz="0" w:space="0" w:color="auto"/>
        <w:right w:val="none" w:sz="0" w:space="0" w:color="auto"/>
      </w:divBdr>
    </w:div>
    <w:div w:id="1132362073">
      <w:marLeft w:val="0"/>
      <w:marRight w:val="0"/>
      <w:marTop w:val="0"/>
      <w:marBottom w:val="0"/>
      <w:divBdr>
        <w:top w:val="none" w:sz="0" w:space="0" w:color="auto"/>
        <w:left w:val="none" w:sz="0" w:space="0" w:color="auto"/>
        <w:bottom w:val="none" w:sz="0" w:space="0" w:color="auto"/>
        <w:right w:val="none" w:sz="0" w:space="0" w:color="auto"/>
      </w:divBdr>
    </w:div>
    <w:div w:id="1132362074">
      <w:marLeft w:val="0"/>
      <w:marRight w:val="0"/>
      <w:marTop w:val="0"/>
      <w:marBottom w:val="0"/>
      <w:divBdr>
        <w:top w:val="none" w:sz="0" w:space="0" w:color="auto"/>
        <w:left w:val="none" w:sz="0" w:space="0" w:color="auto"/>
        <w:bottom w:val="none" w:sz="0" w:space="0" w:color="auto"/>
        <w:right w:val="none" w:sz="0" w:space="0" w:color="auto"/>
      </w:divBdr>
    </w:div>
    <w:div w:id="1132362076">
      <w:marLeft w:val="0"/>
      <w:marRight w:val="0"/>
      <w:marTop w:val="0"/>
      <w:marBottom w:val="0"/>
      <w:divBdr>
        <w:top w:val="none" w:sz="0" w:space="0" w:color="auto"/>
        <w:left w:val="none" w:sz="0" w:space="0" w:color="auto"/>
        <w:bottom w:val="none" w:sz="0" w:space="0" w:color="auto"/>
        <w:right w:val="none" w:sz="0" w:space="0" w:color="auto"/>
      </w:divBdr>
    </w:div>
    <w:div w:id="1132362078">
      <w:marLeft w:val="0"/>
      <w:marRight w:val="0"/>
      <w:marTop w:val="0"/>
      <w:marBottom w:val="0"/>
      <w:divBdr>
        <w:top w:val="none" w:sz="0" w:space="0" w:color="auto"/>
        <w:left w:val="none" w:sz="0" w:space="0" w:color="auto"/>
        <w:bottom w:val="none" w:sz="0" w:space="0" w:color="auto"/>
        <w:right w:val="none" w:sz="0" w:space="0" w:color="auto"/>
      </w:divBdr>
    </w:div>
    <w:div w:id="1132362081">
      <w:marLeft w:val="0"/>
      <w:marRight w:val="0"/>
      <w:marTop w:val="0"/>
      <w:marBottom w:val="0"/>
      <w:divBdr>
        <w:top w:val="none" w:sz="0" w:space="0" w:color="auto"/>
        <w:left w:val="none" w:sz="0" w:space="0" w:color="auto"/>
        <w:bottom w:val="none" w:sz="0" w:space="0" w:color="auto"/>
        <w:right w:val="none" w:sz="0" w:space="0" w:color="auto"/>
      </w:divBdr>
    </w:div>
    <w:div w:id="1132362087">
      <w:marLeft w:val="0"/>
      <w:marRight w:val="0"/>
      <w:marTop w:val="0"/>
      <w:marBottom w:val="0"/>
      <w:divBdr>
        <w:top w:val="none" w:sz="0" w:space="0" w:color="auto"/>
        <w:left w:val="none" w:sz="0" w:space="0" w:color="auto"/>
        <w:bottom w:val="none" w:sz="0" w:space="0" w:color="auto"/>
        <w:right w:val="none" w:sz="0" w:space="0" w:color="auto"/>
      </w:divBdr>
    </w:div>
    <w:div w:id="1132362088">
      <w:marLeft w:val="0"/>
      <w:marRight w:val="0"/>
      <w:marTop w:val="0"/>
      <w:marBottom w:val="0"/>
      <w:divBdr>
        <w:top w:val="none" w:sz="0" w:space="0" w:color="auto"/>
        <w:left w:val="none" w:sz="0" w:space="0" w:color="auto"/>
        <w:bottom w:val="none" w:sz="0" w:space="0" w:color="auto"/>
        <w:right w:val="none" w:sz="0" w:space="0" w:color="auto"/>
      </w:divBdr>
    </w:div>
    <w:div w:id="1132362095">
      <w:marLeft w:val="0"/>
      <w:marRight w:val="0"/>
      <w:marTop w:val="0"/>
      <w:marBottom w:val="0"/>
      <w:divBdr>
        <w:top w:val="none" w:sz="0" w:space="0" w:color="auto"/>
        <w:left w:val="none" w:sz="0" w:space="0" w:color="auto"/>
        <w:bottom w:val="none" w:sz="0" w:space="0" w:color="auto"/>
        <w:right w:val="none" w:sz="0" w:space="0" w:color="auto"/>
      </w:divBdr>
    </w:div>
    <w:div w:id="1132362096">
      <w:marLeft w:val="0"/>
      <w:marRight w:val="0"/>
      <w:marTop w:val="0"/>
      <w:marBottom w:val="0"/>
      <w:divBdr>
        <w:top w:val="none" w:sz="0" w:space="0" w:color="auto"/>
        <w:left w:val="none" w:sz="0" w:space="0" w:color="auto"/>
        <w:bottom w:val="none" w:sz="0" w:space="0" w:color="auto"/>
        <w:right w:val="none" w:sz="0" w:space="0" w:color="auto"/>
      </w:divBdr>
    </w:div>
    <w:div w:id="1132362099">
      <w:marLeft w:val="0"/>
      <w:marRight w:val="0"/>
      <w:marTop w:val="0"/>
      <w:marBottom w:val="0"/>
      <w:divBdr>
        <w:top w:val="none" w:sz="0" w:space="0" w:color="auto"/>
        <w:left w:val="none" w:sz="0" w:space="0" w:color="auto"/>
        <w:bottom w:val="none" w:sz="0" w:space="0" w:color="auto"/>
        <w:right w:val="none" w:sz="0" w:space="0" w:color="auto"/>
      </w:divBdr>
    </w:div>
    <w:div w:id="1132362103">
      <w:marLeft w:val="0"/>
      <w:marRight w:val="0"/>
      <w:marTop w:val="0"/>
      <w:marBottom w:val="0"/>
      <w:divBdr>
        <w:top w:val="none" w:sz="0" w:space="0" w:color="auto"/>
        <w:left w:val="none" w:sz="0" w:space="0" w:color="auto"/>
        <w:bottom w:val="none" w:sz="0" w:space="0" w:color="auto"/>
        <w:right w:val="none" w:sz="0" w:space="0" w:color="auto"/>
      </w:divBdr>
    </w:div>
    <w:div w:id="1132362112">
      <w:marLeft w:val="0"/>
      <w:marRight w:val="0"/>
      <w:marTop w:val="0"/>
      <w:marBottom w:val="0"/>
      <w:divBdr>
        <w:top w:val="none" w:sz="0" w:space="0" w:color="auto"/>
        <w:left w:val="none" w:sz="0" w:space="0" w:color="auto"/>
        <w:bottom w:val="none" w:sz="0" w:space="0" w:color="auto"/>
        <w:right w:val="none" w:sz="0" w:space="0" w:color="auto"/>
      </w:divBdr>
    </w:div>
    <w:div w:id="1132362113">
      <w:marLeft w:val="0"/>
      <w:marRight w:val="0"/>
      <w:marTop w:val="0"/>
      <w:marBottom w:val="0"/>
      <w:divBdr>
        <w:top w:val="none" w:sz="0" w:space="0" w:color="auto"/>
        <w:left w:val="none" w:sz="0" w:space="0" w:color="auto"/>
        <w:bottom w:val="none" w:sz="0" w:space="0" w:color="auto"/>
        <w:right w:val="none" w:sz="0" w:space="0" w:color="auto"/>
      </w:divBdr>
    </w:div>
    <w:div w:id="1132362114">
      <w:marLeft w:val="0"/>
      <w:marRight w:val="0"/>
      <w:marTop w:val="0"/>
      <w:marBottom w:val="0"/>
      <w:divBdr>
        <w:top w:val="none" w:sz="0" w:space="0" w:color="auto"/>
        <w:left w:val="none" w:sz="0" w:space="0" w:color="auto"/>
        <w:bottom w:val="none" w:sz="0" w:space="0" w:color="auto"/>
        <w:right w:val="none" w:sz="0" w:space="0" w:color="auto"/>
      </w:divBdr>
    </w:div>
    <w:div w:id="1132362115">
      <w:marLeft w:val="0"/>
      <w:marRight w:val="0"/>
      <w:marTop w:val="0"/>
      <w:marBottom w:val="0"/>
      <w:divBdr>
        <w:top w:val="none" w:sz="0" w:space="0" w:color="auto"/>
        <w:left w:val="none" w:sz="0" w:space="0" w:color="auto"/>
        <w:bottom w:val="none" w:sz="0" w:space="0" w:color="auto"/>
        <w:right w:val="none" w:sz="0" w:space="0" w:color="auto"/>
      </w:divBdr>
    </w:div>
    <w:div w:id="1132362116">
      <w:marLeft w:val="0"/>
      <w:marRight w:val="0"/>
      <w:marTop w:val="0"/>
      <w:marBottom w:val="0"/>
      <w:divBdr>
        <w:top w:val="none" w:sz="0" w:space="0" w:color="auto"/>
        <w:left w:val="none" w:sz="0" w:space="0" w:color="auto"/>
        <w:bottom w:val="none" w:sz="0" w:space="0" w:color="auto"/>
        <w:right w:val="none" w:sz="0" w:space="0" w:color="auto"/>
      </w:divBdr>
    </w:div>
    <w:div w:id="1132362117">
      <w:marLeft w:val="0"/>
      <w:marRight w:val="0"/>
      <w:marTop w:val="0"/>
      <w:marBottom w:val="0"/>
      <w:divBdr>
        <w:top w:val="none" w:sz="0" w:space="0" w:color="auto"/>
        <w:left w:val="none" w:sz="0" w:space="0" w:color="auto"/>
        <w:bottom w:val="none" w:sz="0" w:space="0" w:color="auto"/>
        <w:right w:val="none" w:sz="0" w:space="0" w:color="auto"/>
      </w:divBdr>
    </w:div>
    <w:div w:id="1132362118">
      <w:marLeft w:val="0"/>
      <w:marRight w:val="0"/>
      <w:marTop w:val="0"/>
      <w:marBottom w:val="0"/>
      <w:divBdr>
        <w:top w:val="none" w:sz="0" w:space="0" w:color="auto"/>
        <w:left w:val="none" w:sz="0" w:space="0" w:color="auto"/>
        <w:bottom w:val="none" w:sz="0" w:space="0" w:color="auto"/>
        <w:right w:val="none" w:sz="0" w:space="0" w:color="auto"/>
      </w:divBdr>
    </w:div>
    <w:div w:id="1132362119">
      <w:marLeft w:val="0"/>
      <w:marRight w:val="0"/>
      <w:marTop w:val="0"/>
      <w:marBottom w:val="0"/>
      <w:divBdr>
        <w:top w:val="none" w:sz="0" w:space="0" w:color="auto"/>
        <w:left w:val="none" w:sz="0" w:space="0" w:color="auto"/>
        <w:bottom w:val="none" w:sz="0" w:space="0" w:color="auto"/>
        <w:right w:val="none" w:sz="0" w:space="0" w:color="auto"/>
      </w:divBdr>
    </w:div>
    <w:div w:id="1132362120">
      <w:marLeft w:val="0"/>
      <w:marRight w:val="0"/>
      <w:marTop w:val="0"/>
      <w:marBottom w:val="0"/>
      <w:divBdr>
        <w:top w:val="none" w:sz="0" w:space="0" w:color="auto"/>
        <w:left w:val="none" w:sz="0" w:space="0" w:color="auto"/>
        <w:bottom w:val="none" w:sz="0" w:space="0" w:color="auto"/>
        <w:right w:val="none" w:sz="0" w:space="0" w:color="auto"/>
      </w:divBdr>
    </w:div>
    <w:div w:id="1132362121">
      <w:marLeft w:val="0"/>
      <w:marRight w:val="0"/>
      <w:marTop w:val="0"/>
      <w:marBottom w:val="0"/>
      <w:divBdr>
        <w:top w:val="none" w:sz="0" w:space="0" w:color="auto"/>
        <w:left w:val="none" w:sz="0" w:space="0" w:color="auto"/>
        <w:bottom w:val="none" w:sz="0" w:space="0" w:color="auto"/>
        <w:right w:val="none" w:sz="0" w:space="0" w:color="auto"/>
      </w:divBdr>
    </w:div>
    <w:div w:id="1132362122">
      <w:marLeft w:val="0"/>
      <w:marRight w:val="0"/>
      <w:marTop w:val="0"/>
      <w:marBottom w:val="0"/>
      <w:divBdr>
        <w:top w:val="none" w:sz="0" w:space="0" w:color="auto"/>
        <w:left w:val="none" w:sz="0" w:space="0" w:color="auto"/>
        <w:bottom w:val="none" w:sz="0" w:space="0" w:color="auto"/>
        <w:right w:val="none" w:sz="0" w:space="0" w:color="auto"/>
      </w:divBdr>
    </w:div>
    <w:div w:id="1132362123">
      <w:marLeft w:val="0"/>
      <w:marRight w:val="0"/>
      <w:marTop w:val="0"/>
      <w:marBottom w:val="0"/>
      <w:divBdr>
        <w:top w:val="none" w:sz="0" w:space="0" w:color="auto"/>
        <w:left w:val="none" w:sz="0" w:space="0" w:color="auto"/>
        <w:bottom w:val="none" w:sz="0" w:space="0" w:color="auto"/>
        <w:right w:val="none" w:sz="0" w:space="0" w:color="auto"/>
      </w:divBdr>
    </w:div>
    <w:div w:id="1132362124">
      <w:marLeft w:val="0"/>
      <w:marRight w:val="0"/>
      <w:marTop w:val="0"/>
      <w:marBottom w:val="0"/>
      <w:divBdr>
        <w:top w:val="none" w:sz="0" w:space="0" w:color="auto"/>
        <w:left w:val="none" w:sz="0" w:space="0" w:color="auto"/>
        <w:bottom w:val="none" w:sz="0" w:space="0" w:color="auto"/>
        <w:right w:val="none" w:sz="0" w:space="0" w:color="auto"/>
      </w:divBdr>
    </w:div>
    <w:div w:id="1132362125">
      <w:marLeft w:val="0"/>
      <w:marRight w:val="0"/>
      <w:marTop w:val="0"/>
      <w:marBottom w:val="0"/>
      <w:divBdr>
        <w:top w:val="none" w:sz="0" w:space="0" w:color="auto"/>
        <w:left w:val="none" w:sz="0" w:space="0" w:color="auto"/>
        <w:bottom w:val="none" w:sz="0" w:space="0" w:color="auto"/>
        <w:right w:val="none" w:sz="0" w:space="0" w:color="auto"/>
      </w:divBdr>
    </w:div>
    <w:div w:id="1132362126">
      <w:marLeft w:val="0"/>
      <w:marRight w:val="0"/>
      <w:marTop w:val="0"/>
      <w:marBottom w:val="0"/>
      <w:divBdr>
        <w:top w:val="none" w:sz="0" w:space="0" w:color="auto"/>
        <w:left w:val="none" w:sz="0" w:space="0" w:color="auto"/>
        <w:bottom w:val="none" w:sz="0" w:space="0" w:color="auto"/>
        <w:right w:val="none" w:sz="0" w:space="0" w:color="auto"/>
      </w:divBdr>
    </w:div>
    <w:div w:id="1132362127">
      <w:marLeft w:val="0"/>
      <w:marRight w:val="0"/>
      <w:marTop w:val="0"/>
      <w:marBottom w:val="0"/>
      <w:divBdr>
        <w:top w:val="none" w:sz="0" w:space="0" w:color="auto"/>
        <w:left w:val="none" w:sz="0" w:space="0" w:color="auto"/>
        <w:bottom w:val="none" w:sz="0" w:space="0" w:color="auto"/>
        <w:right w:val="none" w:sz="0" w:space="0" w:color="auto"/>
      </w:divBdr>
    </w:div>
    <w:div w:id="1132362128">
      <w:marLeft w:val="0"/>
      <w:marRight w:val="0"/>
      <w:marTop w:val="0"/>
      <w:marBottom w:val="0"/>
      <w:divBdr>
        <w:top w:val="none" w:sz="0" w:space="0" w:color="auto"/>
        <w:left w:val="none" w:sz="0" w:space="0" w:color="auto"/>
        <w:bottom w:val="none" w:sz="0" w:space="0" w:color="auto"/>
        <w:right w:val="none" w:sz="0" w:space="0" w:color="auto"/>
      </w:divBdr>
    </w:div>
    <w:div w:id="1132362129">
      <w:marLeft w:val="0"/>
      <w:marRight w:val="0"/>
      <w:marTop w:val="0"/>
      <w:marBottom w:val="0"/>
      <w:divBdr>
        <w:top w:val="none" w:sz="0" w:space="0" w:color="auto"/>
        <w:left w:val="none" w:sz="0" w:space="0" w:color="auto"/>
        <w:bottom w:val="none" w:sz="0" w:space="0" w:color="auto"/>
        <w:right w:val="none" w:sz="0" w:space="0" w:color="auto"/>
      </w:divBdr>
    </w:div>
    <w:div w:id="1132362130">
      <w:marLeft w:val="0"/>
      <w:marRight w:val="0"/>
      <w:marTop w:val="0"/>
      <w:marBottom w:val="0"/>
      <w:divBdr>
        <w:top w:val="none" w:sz="0" w:space="0" w:color="auto"/>
        <w:left w:val="none" w:sz="0" w:space="0" w:color="auto"/>
        <w:bottom w:val="none" w:sz="0" w:space="0" w:color="auto"/>
        <w:right w:val="none" w:sz="0" w:space="0" w:color="auto"/>
      </w:divBdr>
    </w:div>
    <w:div w:id="1132362131">
      <w:marLeft w:val="0"/>
      <w:marRight w:val="0"/>
      <w:marTop w:val="0"/>
      <w:marBottom w:val="0"/>
      <w:divBdr>
        <w:top w:val="none" w:sz="0" w:space="0" w:color="auto"/>
        <w:left w:val="none" w:sz="0" w:space="0" w:color="auto"/>
        <w:bottom w:val="none" w:sz="0" w:space="0" w:color="auto"/>
        <w:right w:val="none" w:sz="0" w:space="0" w:color="auto"/>
      </w:divBdr>
    </w:div>
    <w:div w:id="1132362132">
      <w:marLeft w:val="0"/>
      <w:marRight w:val="0"/>
      <w:marTop w:val="0"/>
      <w:marBottom w:val="0"/>
      <w:divBdr>
        <w:top w:val="none" w:sz="0" w:space="0" w:color="auto"/>
        <w:left w:val="none" w:sz="0" w:space="0" w:color="auto"/>
        <w:bottom w:val="none" w:sz="0" w:space="0" w:color="auto"/>
        <w:right w:val="none" w:sz="0" w:space="0" w:color="auto"/>
      </w:divBdr>
    </w:div>
    <w:div w:id="1132362133">
      <w:marLeft w:val="0"/>
      <w:marRight w:val="0"/>
      <w:marTop w:val="0"/>
      <w:marBottom w:val="0"/>
      <w:divBdr>
        <w:top w:val="none" w:sz="0" w:space="0" w:color="auto"/>
        <w:left w:val="none" w:sz="0" w:space="0" w:color="auto"/>
        <w:bottom w:val="none" w:sz="0" w:space="0" w:color="auto"/>
        <w:right w:val="none" w:sz="0" w:space="0" w:color="auto"/>
      </w:divBdr>
    </w:div>
    <w:div w:id="1132362134">
      <w:marLeft w:val="0"/>
      <w:marRight w:val="0"/>
      <w:marTop w:val="0"/>
      <w:marBottom w:val="0"/>
      <w:divBdr>
        <w:top w:val="none" w:sz="0" w:space="0" w:color="auto"/>
        <w:left w:val="none" w:sz="0" w:space="0" w:color="auto"/>
        <w:bottom w:val="none" w:sz="0" w:space="0" w:color="auto"/>
        <w:right w:val="none" w:sz="0" w:space="0" w:color="auto"/>
      </w:divBdr>
    </w:div>
    <w:div w:id="1132362135">
      <w:marLeft w:val="0"/>
      <w:marRight w:val="0"/>
      <w:marTop w:val="0"/>
      <w:marBottom w:val="0"/>
      <w:divBdr>
        <w:top w:val="none" w:sz="0" w:space="0" w:color="auto"/>
        <w:left w:val="none" w:sz="0" w:space="0" w:color="auto"/>
        <w:bottom w:val="none" w:sz="0" w:space="0" w:color="auto"/>
        <w:right w:val="none" w:sz="0" w:space="0" w:color="auto"/>
      </w:divBdr>
    </w:div>
    <w:div w:id="1132362136">
      <w:marLeft w:val="0"/>
      <w:marRight w:val="0"/>
      <w:marTop w:val="0"/>
      <w:marBottom w:val="0"/>
      <w:divBdr>
        <w:top w:val="none" w:sz="0" w:space="0" w:color="auto"/>
        <w:left w:val="none" w:sz="0" w:space="0" w:color="auto"/>
        <w:bottom w:val="none" w:sz="0" w:space="0" w:color="auto"/>
        <w:right w:val="none" w:sz="0" w:space="0" w:color="auto"/>
      </w:divBdr>
    </w:div>
    <w:div w:id="1132362137">
      <w:marLeft w:val="0"/>
      <w:marRight w:val="0"/>
      <w:marTop w:val="0"/>
      <w:marBottom w:val="0"/>
      <w:divBdr>
        <w:top w:val="none" w:sz="0" w:space="0" w:color="auto"/>
        <w:left w:val="none" w:sz="0" w:space="0" w:color="auto"/>
        <w:bottom w:val="none" w:sz="0" w:space="0" w:color="auto"/>
        <w:right w:val="none" w:sz="0" w:space="0" w:color="auto"/>
      </w:divBdr>
    </w:div>
    <w:div w:id="1132362138">
      <w:marLeft w:val="0"/>
      <w:marRight w:val="0"/>
      <w:marTop w:val="0"/>
      <w:marBottom w:val="0"/>
      <w:divBdr>
        <w:top w:val="none" w:sz="0" w:space="0" w:color="auto"/>
        <w:left w:val="none" w:sz="0" w:space="0" w:color="auto"/>
        <w:bottom w:val="none" w:sz="0" w:space="0" w:color="auto"/>
        <w:right w:val="none" w:sz="0" w:space="0" w:color="auto"/>
      </w:divBdr>
    </w:div>
    <w:div w:id="1132362139">
      <w:marLeft w:val="0"/>
      <w:marRight w:val="0"/>
      <w:marTop w:val="0"/>
      <w:marBottom w:val="0"/>
      <w:divBdr>
        <w:top w:val="none" w:sz="0" w:space="0" w:color="auto"/>
        <w:left w:val="none" w:sz="0" w:space="0" w:color="auto"/>
        <w:bottom w:val="none" w:sz="0" w:space="0" w:color="auto"/>
        <w:right w:val="none" w:sz="0" w:space="0" w:color="auto"/>
      </w:divBdr>
    </w:div>
    <w:div w:id="1132362140">
      <w:marLeft w:val="0"/>
      <w:marRight w:val="0"/>
      <w:marTop w:val="0"/>
      <w:marBottom w:val="0"/>
      <w:divBdr>
        <w:top w:val="none" w:sz="0" w:space="0" w:color="auto"/>
        <w:left w:val="none" w:sz="0" w:space="0" w:color="auto"/>
        <w:bottom w:val="none" w:sz="0" w:space="0" w:color="auto"/>
        <w:right w:val="none" w:sz="0" w:space="0" w:color="auto"/>
      </w:divBdr>
    </w:div>
    <w:div w:id="1132362141">
      <w:marLeft w:val="0"/>
      <w:marRight w:val="0"/>
      <w:marTop w:val="0"/>
      <w:marBottom w:val="0"/>
      <w:divBdr>
        <w:top w:val="none" w:sz="0" w:space="0" w:color="auto"/>
        <w:left w:val="none" w:sz="0" w:space="0" w:color="auto"/>
        <w:bottom w:val="none" w:sz="0" w:space="0" w:color="auto"/>
        <w:right w:val="none" w:sz="0" w:space="0" w:color="auto"/>
      </w:divBdr>
    </w:div>
    <w:div w:id="1132362142">
      <w:marLeft w:val="0"/>
      <w:marRight w:val="0"/>
      <w:marTop w:val="0"/>
      <w:marBottom w:val="0"/>
      <w:divBdr>
        <w:top w:val="none" w:sz="0" w:space="0" w:color="auto"/>
        <w:left w:val="none" w:sz="0" w:space="0" w:color="auto"/>
        <w:bottom w:val="none" w:sz="0" w:space="0" w:color="auto"/>
        <w:right w:val="none" w:sz="0" w:space="0" w:color="auto"/>
      </w:divBdr>
    </w:div>
    <w:div w:id="1132362143">
      <w:marLeft w:val="0"/>
      <w:marRight w:val="0"/>
      <w:marTop w:val="0"/>
      <w:marBottom w:val="0"/>
      <w:divBdr>
        <w:top w:val="none" w:sz="0" w:space="0" w:color="auto"/>
        <w:left w:val="none" w:sz="0" w:space="0" w:color="auto"/>
        <w:bottom w:val="none" w:sz="0" w:space="0" w:color="auto"/>
        <w:right w:val="none" w:sz="0" w:space="0" w:color="auto"/>
      </w:divBdr>
    </w:div>
    <w:div w:id="1132362144">
      <w:marLeft w:val="0"/>
      <w:marRight w:val="0"/>
      <w:marTop w:val="0"/>
      <w:marBottom w:val="0"/>
      <w:divBdr>
        <w:top w:val="none" w:sz="0" w:space="0" w:color="auto"/>
        <w:left w:val="none" w:sz="0" w:space="0" w:color="auto"/>
        <w:bottom w:val="none" w:sz="0" w:space="0" w:color="auto"/>
        <w:right w:val="none" w:sz="0" w:space="0" w:color="auto"/>
      </w:divBdr>
    </w:div>
    <w:div w:id="1132362145">
      <w:marLeft w:val="0"/>
      <w:marRight w:val="0"/>
      <w:marTop w:val="0"/>
      <w:marBottom w:val="0"/>
      <w:divBdr>
        <w:top w:val="none" w:sz="0" w:space="0" w:color="auto"/>
        <w:left w:val="none" w:sz="0" w:space="0" w:color="auto"/>
        <w:bottom w:val="none" w:sz="0" w:space="0" w:color="auto"/>
        <w:right w:val="none" w:sz="0" w:space="0" w:color="auto"/>
      </w:divBdr>
    </w:div>
    <w:div w:id="1132362146">
      <w:marLeft w:val="0"/>
      <w:marRight w:val="0"/>
      <w:marTop w:val="0"/>
      <w:marBottom w:val="0"/>
      <w:divBdr>
        <w:top w:val="none" w:sz="0" w:space="0" w:color="auto"/>
        <w:left w:val="none" w:sz="0" w:space="0" w:color="auto"/>
        <w:bottom w:val="none" w:sz="0" w:space="0" w:color="auto"/>
        <w:right w:val="none" w:sz="0" w:space="0" w:color="auto"/>
      </w:divBdr>
    </w:div>
    <w:div w:id="1132362147">
      <w:marLeft w:val="0"/>
      <w:marRight w:val="0"/>
      <w:marTop w:val="0"/>
      <w:marBottom w:val="0"/>
      <w:divBdr>
        <w:top w:val="none" w:sz="0" w:space="0" w:color="auto"/>
        <w:left w:val="none" w:sz="0" w:space="0" w:color="auto"/>
        <w:bottom w:val="none" w:sz="0" w:space="0" w:color="auto"/>
        <w:right w:val="none" w:sz="0" w:space="0" w:color="auto"/>
      </w:divBdr>
    </w:div>
    <w:div w:id="1132362148">
      <w:marLeft w:val="0"/>
      <w:marRight w:val="0"/>
      <w:marTop w:val="0"/>
      <w:marBottom w:val="0"/>
      <w:divBdr>
        <w:top w:val="none" w:sz="0" w:space="0" w:color="auto"/>
        <w:left w:val="none" w:sz="0" w:space="0" w:color="auto"/>
        <w:bottom w:val="none" w:sz="0" w:space="0" w:color="auto"/>
        <w:right w:val="none" w:sz="0" w:space="0" w:color="auto"/>
      </w:divBdr>
    </w:div>
    <w:div w:id="1132362149">
      <w:marLeft w:val="0"/>
      <w:marRight w:val="0"/>
      <w:marTop w:val="0"/>
      <w:marBottom w:val="0"/>
      <w:divBdr>
        <w:top w:val="none" w:sz="0" w:space="0" w:color="auto"/>
        <w:left w:val="none" w:sz="0" w:space="0" w:color="auto"/>
        <w:bottom w:val="none" w:sz="0" w:space="0" w:color="auto"/>
        <w:right w:val="none" w:sz="0" w:space="0" w:color="auto"/>
      </w:divBdr>
    </w:div>
    <w:div w:id="1132362150">
      <w:marLeft w:val="0"/>
      <w:marRight w:val="0"/>
      <w:marTop w:val="0"/>
      <w:marBottom w:val="0"/>
      <w:divBdr>
        <w:top w:val="none" w:sz="0" w:space="0" w:color="auto"/>
        <w:left w:val="none" w:sz="0" w:space="0" w:color="auto"/>
        <w:bottom w:val="none" w:sz="0" w:space="0" w:color="auto"/>
        <w:right w:val="none" w:sz="0" w:space="0" w:color="auto"/>
      </w:divBdr>
    </w:div>
    <w:div w:id="1132362151">
      <w:marLeft w:val="0"/>
      <w:marRight w:val="0"/>
      <w:marTop w:val="0"/>
      <w:marBottom w:val="0"/>
      <w:divBdr>
        <w:top w:val="none" w:sz="0" w:space="0" w:color="auto"/>
        <w:left w:val="none" w:sz="0" w:space="0" w:color="auto"/>
        <w:bottom w:val="none" w:sz="0" w:space="0" w:color="auto"/>
        <w:right w:val="none" w:sz="0" w:space="0" w:color="auto"/>
      </w:divBdr>
    </w:div>
    <w:div w:id="1132362153">
      <w:marLeft w:val="0"/>
      <w:marRight w:val="0"/>
      <w:marTop w:val="0"/>
      <w:marBottom w:val="0"/>
      <w:divBdr>
        <w:top w:val="none" w:sz="0" w:space="0" w:color="auto"/>
        <w:left w:val="none" w:sz="0" w:space="0" w:color="auto"/>
        <w:bottom w:val="none" w:sz="0" w:space="0" w:color="auto"/>
        <w:right w:val="none" w:sz="0" w:space="0" w:color="auto"/>
      </w:divBdr>
      <w:divsChild>
        <w:div w:id="1132362152">
          <w:marLeft w:val="0"/>
          <w:marRight w:val="0"/>
          <w:marTop w:val="0"/>
          <w:marBottom w:val="0"/>
          <w:divBdr>
            <w:top w:val="none" w:sz="0" w:space="0" w:color="auto"/>
            <w:left w:val="none" w:sz="0" w:space="0" w:color="auto"/>
            <w:bottom w:val="none" w:sz="0" w:space="0" w:color="auto"/>
            <w:right w:val="none" w:sz="0" w:space="0" w:color="auto"/>
          </w:divBdr>
        </w:div>
        <w:div w:id="1132362154">
          <w:marLeft w:val="0"/>
          <w:marRight w:val="0"/>
          <w:marTop w:val="100"/>
          <w:marBottom w:val="0"/>
          <w:divBdr>
            <w:top w:val="none" w:sz="0" w:space="0" w:color="auto"/>
            <w:left w:val="none" w:sz="0" w:space="0" w:color="auto"/>
            <w:bottom w:val="none" w:sz="0" w:space="0" w:color="auto"/>
            <w:right w:val="none" w:sz="0" w:space="0" w:color="auto"/>
          </w:divBdr>
          <w:divsChild>
            <w:div w:id="113236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1688</TotalTime>
  <Pages>14</Pages>
  <Words>4729</Words>
  <Characters>26959</Characters>
  <Application>Microsoft Office Word</Application>
  <DocSecurity>0</DocSecurity>
  <Lines>224</Lines>
  <Paragraphs>63</Paragraphs>
  <ScaleCrop>false</ScaleCrop>
  <Company/>
  <LinksUpToDate>false</LinksUpToDate>
  <CharactersWithSpaces>31625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238</cp:revision>
  <cp:lastPrinted>2023-02-12T07:26:00Z</cp:lastPrinted>
  <dcterms:created xsi:type="dcterms:W3CDTF">2021-09-24T17:30:00Z</dcterms:created>
  <dcterms:modified xsi:type="dcterms:W3CDTF">2026-04-22T08:02:00Z</dcterms:modified>
</cp:coreProperties>
</file>