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1AEAE" w14:textId="77777777" w:rsidR="00D66FDB" w:rsidRPr="005B414F" w:rsidRDefault="00D66FDB" w:rsidP="00ED29D1">
      <w:pPr>
        <w:spacing w:after="0" w:line="240" w:lineRule="auto"/>
        <w:jc w:val="center"/>
        <w:rPr>
          <w:rFonts w:ascii="Sylfaen" w:hAnsi="Sylfaen"/>
          <w:lang w:val="ka-GE"/>
        </w:rPr>
      </w:pPr>
      <w:r w:rsidRPr="005B414F">
        <w:rPr>
          <w:rFonts w:ascii="Sylfaen" w:hAnsi="Sylfaen"/>
        </w:rPr>
        <w:t xml:space="preserve">პროდუქტის </w:t>
      </w:r>
      <w:r w:rsidRPr="005B414F">
        <w:rPr>
          <w:rFonts w:ascii="Sylfaen" w:hAnsi="Sylfaen"/>
          <w:lang w:val="ka-GE"/>
        </w:rPr>
        <w:t>შემაჯამებელი დახასიათება</w:t>
      </w:r>
    </w:p>
    <w:p w14:paraId="2F672AC5" w14:textId="77777777" w:rsidR="00D66FDB" w:rsidRPr="005B414F" w:rsidRDefault="00D66FDB" w:rsidP="00E541ED">
      <w:pPr>
        <w:tabs>
          <w:tab w:val="center" w:pos="5528"/>
        </w:tabs>
        <w:spacing w:after="0" w:line="240" w:lineRule="auto"/>
        <w:rPr>
          <w:rFonts w:ascii="Sylfaen" w:hAnsi="Sylfaen"/>
        </w:rPr>
      </w:pPr>
      <w:r w:rsidRPr="005B414F">
        <w:rPr>
          <w:rFonts w:ascii="Sylfaen" w:hAnsi="Sylfaen"/>
        </w:rPr>
        <w:tab/>
      </w:r>
    </w:p>
    <w:p w14:paraId="23E08E13" w14:textId="77777777" w:rsidR="00D66FDB" w:rsidRPr="005B414F" w:rsidRDefault="00D66FDB" w:rsidP="00ED29D1">
      <w:pPr>
        <w:spacing w:after="0" w:line="240" w:lineRule="auto"/>
        <w:rPr>
          <w:rFonts w:ascii="Sylfaen" w:hAnsi="Sylfaen"/>
        </w:rPr>
      </w:pPr>
      <w:r w:rsidRPr="005B414F">
        <w:rPr>
          <w:rFonts w:ascii="Sylfaen" w:hAnsi="Sylfaen"/>
        </w:rPr>
        <w:t>1. სამკურნალო პროდუქტის დასახელება</w:t>
      </w:r>
    </w:p>
    <w:p w14:paraId="78B745D1" w14:textId="77777777" w:rsidR="00D66FDB" w:rsidRPr="005B414F" w:rsidRDefault="00D66FDB" w:rsidP="00ED29D1">
      <w:pPr>
        <w:spacing w:after="0" w:line="240" w:lineRule="auto"/>
        <w:rPr>
          <w:rFonts w:ascii="Sylfaen" w:hAnsi="Sylfaen"/>
        </w:rPr>
      </w:pPr>
      <w:r w:rsidRPr="005B414F">
        <w:rPr>
          <w:rFonts w:ascii="Sylfaen" w:hAnsi="Sylfaen"/>
        </w:rPr>
        <w:t>მონტელუკასტი</w:t>
      </w:r>
      <w:r w:rsidRPr="005B414F">
        <w:rPr>
          <w:rFonts w:ascii="Sylfaen" w:hAnsi="Sylfaen"/>
          <w:lang w:val="ka-GE"/>
        </w:rPr>
        <w:t xml:space="preserve">-10  </w:t>
      </w:r>
      <w:r w:rsidRPr="005B414F">
        <w:rPr>
          <w:rFonts w:ascii="Sylfaen" w:hAnsi="Sylfaen"/>
        </w:rPr>
        <w:t xml:space="preserve"> 10 მგ </w:t>
      </w:r>
      <w:r w:rsidRPr="005B414F">
        <w:rPr>
          <w:rFonts w:ascii="Sylfaen" w:hAnsi="Sylfaen"/>
          <w:lang w:val="ka-GE"/>
        </w:rPr>
        <w:t>აპკიანი გარსით დაფარული ტაბლეტები</w:t>
      </w:r>
    </w:p>
    <w:p w14:paraId="29FE57BE" w14:textId="77777777" w:rsidR="00D66FDB" w:rsidRPr="005B414F" w:rsidRDefault="00D66FDB" w:rsidP="00ED29D1">
      <w:pPr>
        <w:spacing w:after="0" w:line="240" w:lineRule="auto"/>
        <w:rPr>
          <w:rFonts w:ascii="Sylfaen" w:hAnsi="Sylfaen"/>
        </w:rPr>
      </w:pPr>
      <w:r w:rsidRPr="005B414F">
        <w:rPr>
          <w:rFonts w:ascii="Sylfaen" w:hAnsi="Sylfaen"/>
        </w:rPr>
        <w:t xml:space="preserve">2. </w:t>
      </w:r>
      <w:r w:rsidRPr="005B414F">
        <w:rPr>
          <w:rFonts w:ascii="Sylfaen" w:hAnsi="Sylfaen"/>
          <w:lang w:val="ka-GE"/>
        </w:rPr>
        <w:t>ხარისხობრივი</w:t>
      </w:r>
      <w:r w:rsidRPr="005B414F">
        <w:rPr>
          <w:rFonts w:ascii="Sylfaen" w:hAnsi="Sylfaen"/>
        </w:rPr>
        <w:t xml:space="preserve"> და რაოდენობრივი შემადგენლობა</w:t>
      </w:r>
    </w:p>
    <w:p w14:paraId="1D78CE65"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აპკიანი გარსით დაფარული ერრთი ტაბლეტი შეიცავს 10 მგ მონტელუკასტის ექვივალენტურ ნატრიუმის მონტელუკასტს.</w:t>
      </w:r>
    </w:p>
    <w:p w14:paraId="3E92BF46"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დამხმარე ნივთიერებების სრული ჩამონათვალისთვის იხილეთ 6.1 პუნქტი.</w:t>
      </w:r>
    </w:p>
    <w:p w14:paraId="1EC0BE51"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3. ფარმაცევტული ფორმა</w:t>
      </w:r>
    </w:p>
    <w:p w14:paraId="6351F3C1"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აპკიანი გარსით დაფარული ტაბლეტი.</w:t>
      </w:r>
    </w:p>
    <w:p w14:paraId="5A011425"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ყავისფერი, მრგვალი, ბრტყელი ფორმის აპკიანი გარსით დაფარული ტაბლეტი, ერთ მხარეს დაბეჭდილი მონოგრამით და მეორე მხარეს გამყოფი ნიშნით, ლაქების გარეშე.</w:t>
      </w:r>
    </w:p>
    <w:p w14:paraId="766EB1E5"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4. კლინიკური მახასიათებლები</w:t>
      </w:r>
    </w:p>
    <w:p w14:paraId="0FAB91F5"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4.1 თერაპიული ჩვენებები</w:t>
      </w:r>
    </w:p>
    <w:p w14:paraId="440B2FE8"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მონტელუკასტი ნაჩვენებია ასთმის სამკურნალოდ, როგორც დამატებითი თერაპია 15 წლის და უფროსი ასაკის მოზარდებში და მოზრდილებში, მსუბუქი და საშუალო სიმძიმის მუდმივი ასთმით, რომლებიც არასაკმარისად კონტროლდებიან ინჰალაციური კორტიკოსტეროიდებით და რომლებშიც „საჭიროებისამებრ“ ხანმოკლე მოქმედების β-აგონისტები ვერ უზრუნველყოფენ ასთმის საკმარის კლინიკურ კონტროლს. იმ ასთმიან პაციენტებში, რომლებშიც მონტელუკასტი ნაჩვენებია ასთმის სამკურნალოდ, მას ასევე შეუძლია სეზონური ალერგიული რინიტის სიმპტომური შემსუბუქება. მონტელუკასტი ასევე ნაჩვენებია ასთმის პროფილაქტიკისთვის, რომლის დროსაც დომინანტური კომპონენტია ფიზიკური დატვირთვით გამოწვეული ბრონქოკონსტრიქცია.</w:t>
      </w:r>
    </w:p>
    <w:p w14:paraId="7C39B131"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მონტელუკასტი ნაჩვენებია მოზრდილებსა და მოზარდებში 15 წლის ასაკიდან.</w:t>
      </w:r>
    </w:p>
    <w:p w14:paraId="4C4FA3CE"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4.2 დოზირება და მიღების წესი</w:t>
      </w:r>
    </w:p>
    <w:p w14:paraId="264BEB2E"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დოზირება</w:t>
      </w:r>
    </w:p>
    <w:p w14:paraId="498A1947"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რეკომენდებული დოზა 15 წლის და უფროსი ასაკის მოზარდებისთვის და  მოზრდილებისთვის და რომლებსაც აქვთ ასთმა, ან ასთმა და თანმხლები სეზონური ალერგიული რინიტი, არის ერთი 10 მგ ტაბლეტი დღეში, რომელიც უნდა მიიღონ საღამოს.</w:t>
      </w:r>
    </w:p>
    <w:p w14:paraId="51F8A344"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ზოგადი რეკომენდაციები</w:t>
      </w:r>
    </w:p>
    <w:p w14:paraId="4A9C45D0"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მონტელუკასტის თერაპიული ეფექტი ასთმის კონტროლის პარამეტრებზე ვლინდება ერთი დღის განმავლობაში. მონტელუკასტის ტაბლეტების მიღება შესაძლებელია საკვებთან ერთად ან მის გარეშე. პაციენტებს უნდა ურჩიონ გააგრძელონ მონტელუკასტის მიღება მაშინაც კი, თუ მათი ასთმა კონტროლის ქვეშაა, ასევე ასთმის გაუარესების პერიოდებში.</w:t>
      </w:r>
    </w:p>
    <w:p w14:paraId="682F1BCB"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ეს პროდუქტი არ უნდა იქნას გამოყენებული სხვა პროდუქტებთან ერთად, რომლებიც შეიცავს იმავე აქტიურ ინგრედიენტს, მონტელუკასტს.</w:t>
      </w:r>
    </w:p>
    <w:p w14:paraId="724A35C7"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დოზის კორექცია საჭირო არ არის ხანდაზმულებისთვის, თირკმლის უკმარისობის ან ღვიძლის მსუბუქი და საშუალო სიმძიმის უკმარისობის მქონე პაციენტებისთვის. არ არსებობს მონაცემები ღვიძლის მძიმე უკმარისობის მქონე პაციენტების შესახებ. დოზირება იგივეა როგორც მამრობითი, ასევე მდედრობითი სქესის პაციენტებისთვის. მონტელუკასტით მკურნალობა ასთმის სხვა სამკურნალო საშუალებებთან მიმართებაში</w:t>
      </w:r>
    </w:p>
    <w:p w14:paraId="23FDF6E0"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მონტელუკასტის ტაბლეტები შეიძლება დაემატოს პაციენტის არსებულ მკურნალობის რეჟიმს.</w:t>
      </w:r>
    </w:p>
    <w:p w14:paraId="60F4B249"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საინჰალაციო კორტიკოსტეროიდები</w:t>
      </w:r>
    </w:p>
    <w:p w14:paraId="26687C3A"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მონტელუკასტით მკურნალობა შეიძლება გამოყენებულ იქნას დამატებითი თერაპიის სახით იმ პაციენტებში, როდესაც საინჰალაციო კორტიკოსტეროიდები „საჭიროებისამებრ“ ხანმოკლე მოქმედების β-აგონისტებთან ერთად ვერ  უზრუნველყოფენ საკმარის კლინიკურ კონტროლს. მონტელუკასტი არ უნდა ჩანაცვლდეს ინჰალაციური კორტიკოსტეროიდებით მკვეთრად (იხ. ნაწილი 4.4).</w:t>
      </w:r>
    </w:p>
    <w:p w14:paraId="11729185"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lastRenderedPageBreak/>
        <w:t>პედიატრიული პოპულაცია</w:t>
      </w:r>
    </w:p>
    <w:p w14:paraId="734543A0"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არ მისცეთ მონტელუკასტის 10 მგ აპკიანი გარსით დაფარული ტაბლეტები 15 წლამდე ასაკის ბავშვებსა და მოზარდებს. მონტელუკასტის 10 მგ აპკიანი გარსით დაფარული ტაბლეტების უსაფრთხოება და ეფექტურობა 15 წლამდე ასაკის ბავშვებში დადგენილი არ არის.</w:t>
      </w:r>
    </w:p>
    <w:p w14:paraId="434046B0"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15 წლამდე ასაკის ბავშვებსა და მოზარდებში უნდა იქნას გამოყენებული უფრო დაბალი კონცენტრაციის მქონე ალტერნატიული მონტელუკასტის პროდუქტები.</w:t>
      </w:r>
    </w:p>
    <w:p w14:paraId="13E4A7A1"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მიღების წესი</w:t>
      </w:r>
    </w:p>
    <w:p w14:paraId="45FF8F39"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პერორალური გამოყენება.</w:t>
      </w:r>
    </w:p>
    <w:p w14:paraId="78265F56"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4.3 უკუჩვენებები</w:t>
      </w:r>
    </w:p>
    <w:p w14:paraId="73245A14"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მომატებული მგრძნობელობა აქტიური ნივთიერების ან 6.1 ნაწილში ჩამოთვლილი რომელიმე დამხმარე ნივთიერების მიმართ.</w:t>
      </w:r>
    </w:p>
    <w:p w14:paraId="54A0AA93"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4.4 განსაკუთრებული გაფრთხილებები და სიფრთხილის ზომები გამოყენებისას</w:t>
      </w:r>
    </w:p>
    <w:p w14:paraId="32BCA63D"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პაციენტებს უნდა ეცნობოთ, რომ არასდროს გამოიყენონ პერორალური მონტელუკასტი ასთმის მწვავე შეტევების სამკურნალოდ და თან იქონიონ ამ მიზნით განკუთვნილი შესაბამისი გადაუდებელი მედიკამენტები. მწვავე შეტევის შემთხვევაში, უნდა იქნას გამოყენებული ხანმოკლე მოქმედების ინჰალაციური β-აგონისტები. პაციენტებმა რაც შეიძლება მალე უნდა მიმართონ ექიმს, თუ მათ სჭირდებათ ხანმოკლე მოქმედების β-აგონისტების ჩვეულებრივზე მეტი ინჰალაცია.</w:t>
      </w:r>
    </w:p>
    <w:p w14:paraId="0A424E07"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არ უნდა მოხდეს მონტელუკასტით ინჰალაციური ან პერორალური კორტიკოსტეროიდების მკვეთრი ჩანაცვლება.</w:t>
      </w:r>
    </w:p>
    <w:p w14:paraId="2CB80A2E" w14:textId="77777777" w:rsidR="00D66FDB" w:rsidRPr="005B414F" w:rsidRDefault="00D66FDB" w:rsidP="00E541ED">
      <w:pPr>
        <w:spacing w:after="0" w:line="240" w:lineRule="auto"/>
        <w:rPr>
          <w:rFonts w:ascii="Sylfaen" w:hAnsi="Sylfaen"/>
          <w:lang w:val="ka-GE"/>
        </w:rPr>
      </w:pPr>
      <w:r w:rsidRPr="005B414F">
        <w:rPr>
          <w:rFonts w:ascii="Sylfaen" w:hAnsi="Sylfaen"/>
          <w:lang w:val="ka-GE"/>
        </w:rPr>
        <w:t>არ არსებობს მონაცემები, რომლებიც აჩვენებს, რომ პერორალური კორტიკოსტეროიდების შემცირება შესაძლებელია მონტელუკასტის ერთდროული მიღებისას.</w:t>
      </w:r>
    </w:p>
    <w:p w14:paraId="2B6B63EC" w14:textId="77777777" w:rsidR="00D66FDB" w:rsidRPr="005B414F" w:rsidRDefault="00D66FDB" w:rsidP="00E541ED">
      <w:pPr>
        <w:spacing w:after="0" w:line="240" w:lineRule="auto"/>
        <w:rPr>
          <w:rFonts w:ascii="Sylfaen" w:hAnsi="Sylfaen"/>
          <w:lang w:val="ka-GE"/>
        </w:rPr>
      </w:pPr>
    </w:p>
    <w:p w14:paraId="51E52D13" w14:textId="77777777" w:rsidR="00D66FDB" w:rsidRPr="005B414F" w:rsidRDefault="00D66FDB" w:rsidP="003E7459">
      <w:pPr>
        <w:spacing w:after="0" w:line="240" w:lineRule="auto"/>
        <w:rPr>
          <w:rFonts w:ascii="Sylfaen" w:hAnsi="Sylfaen"/>
          <w:lang w:val="ka-GE"/>
        </w:rPr>
      </w:pPr>
      <w:r>
        <w:rPr>
          <w:rFonts w:ascii="Sylfaen" w:hAnsi="Sylfaen"/>
          <w:color w:val="000000"/>
          <w:lang w:val="ka-GE"/>
        </w:rPr>
        <w:t xml:space="preserve">იშვიათ </w:t>
      </w:r>
      <w:r w:rsidRPr="005B414F">
        <w:rPr>
          <w:rFonts w:ascii="Sylfaen" w:hAnsi="Sylfaen"/>
          <w:lang w:val="ka-GE"/>
        </w:rPr>
        <w:t>შემთხვევებში, პაციენტებს, რომლებიც იღებენ ასთმის საწინააღმდეგო საშუალებებს, მათ შორის მონტელუკასტს, შეიძლება განუვითარდეთ სისტემური ეოზინოფილია, ზოგჯერ ვასკულიტის კლინიკური ნიშნებით, რომლებიც შეესაბამება ჩურგ-შტრაუსის სინდრომს, მდგომარეობას, რომელსაც ხშირად მკურნალობენ სისტემური კორტიკოსტეროიდებით. ეს შემთხვევები ზოგჯერ დაკავშირებულია პერორალური კორტიკოსტეროიდების თერაპიის შემცირებასთან ან შეწყვეტასთან. მიუხედავად იმისა, რომ ლეიკოტრიენების რეცეპტორების ანტაგონიზმთან მიზეზობრივი კავშირი დადგენილი არ არის, ექიმებმა ყურადღება უნდა მიაქციონ ეოზინოფილიას, ვასკულიტურ გამონაყარს, ფილტვის სიმპტომების გაუარესებას, გულის მხრივ გართულებებს და/ან ნეიროპათიას. პაციენტები, რომლებსაც განუვითარდებათ ეს სიმპტომები, უნდა გაიარონ ხელახალი შეფასება და შეფასდეს მათი მკურნალობის რეჟიმი.</w:t>
      </w:r>
    </w:p>
    <w:p w14:paraId="5FFF11A9" w14:textId="77777777" w:rsidR="00D66FDB" w:rsidRPr="005B414F" w:rsidRDefault="00D66FDB" w:rsidP="003E7459">
      <w:pPr>
        <w:spacing w:after="0" w:line="240" w:lineRule="auto"/>
        <w:rPr>
          <w:rFonts w:ascii="Sylfaen" w:hAnsi="Sylfaen"/>
          <w:lang w:val="ka-GE"/>
        </w:rPr>
      </w:pPr>
    </w:p>
    <w:p w14:paraId="57555F7A" w14:textId="77777777" w:rsidR="00D66FDB" w:rsidRPr="005B414F" w:rsidRDefault="00D66FDB" w:rsidP="003E7459">
      <w:pPr>
        <w:spacing w:after="0" w:line="240" w:lineRule="auto"/>
        <w:rPr>
          <w:rFonts w:ascii="Sylfaen" w:hAnsi="Sylfaen"/>
          <w:lang w:val="ka-GE"/>
        </w:rPr>
      </w:pPr>
      <w:r w:rsidRPr="005B414F">
        <w:rPr>
          <w:rFonts w:ascii="Sylfaen" w:hAnsi="Sylfaen"/>
          <w:lang w:val="ka-GE"/>
        </w:rPr>
        <w:t>მონტელუკასტით მკურნალობა არ ცვლის ასპირინ-მგრძნობიარე ასთმის მქონე პაციენტების საჭიროებას, თავი აარიდონ ასპირინის და სხვა არასტეროიდული ანთების საწინააღმდეგო პრეპარატების მიღებას.</w:t>
      </w:r>
    </w:p>
    <w:p w14:paraId="013CB86C" w14:textId="77777777" w:rsidR="00D66FDB" w:rsidRPr="005B414F" w:rsidRDefault="00D66FDB" w:rsidP="003E7459">
      <w:pPr>
        <w:spacing w:after="0" w:line="240" w:lineRule="auto"/>
        <w:rPr>
          <w:rFonts w:ascii="Sylfaen" w:hAnsi="Sylfaen"/>
          <w:lang w:val="ka-GE"/>
        </w:rPr>
      </w:pPr>
      <w:r w:rsidRPr="005B414F">
        <w:rPr>
          <w:rFonts w:ascii="Sylfaen" w:hAnsi="Sylfaen"/>
          <w:lang w:val="ka-GE"/>
        </w:rPr>
        <w:t>პაციენტებმა, რომლებსაც აქვთ გალაქტოზის აუტანლობის, ლაქტაზას სრული დეფიციტის ან გლუკოზა-გალაქტოზის მალაბსორბციის იშვიათი მემკვიდრეობითი პრობლემები, არ უნდა მიიღონ ეს წამალი.</w:t>
      </w:r>
    </w:p>
    <w:p w14:paraId="117BA655" w14:textId="77777777" w:rsidR="00D66FDB" w:rsidRPr="005B414F" w:rsidRDefault="00D66FDB" w:rsidP="003E7459">
      <w:pPr>
        <w:spacing w:after="0" w:line="240" w:lineRule="auto"/>
        <w:rPr>
          <w:rFonts w:ascii="Sylfaen" w:hAnsi="Sylfaen"/>
          <w:lang w:val="ka-GE"/>
        </w:rPr>
      </w:pPr>
      <w:r w:rsidRPr="005B414F">
        <w:rPr>
          <w:rFonts w:ascii="Sylfaen" w:hAnsi="Sylfaen"/>
          <w:lang w:val="ka-GE"/>
        </w:rPr>
        <w:t>ნეიროფსიქიატრიული მოვლენები დაფიქსირდა მონტელუკასტის მიმღებ მოზრდილებში, მოზარდებსა და ბავშვებში (იხ. ნაწილი 4.8). პაციენტები და ექიმები ყურადღებით უნდა იყვნენ ნეიროფსიქიატრიული მოვლენების მიმართ. პაციენტებს და/ან მომვლელებს უნდა მიეცეთ ინსტრუქცია, რომ აცნობონ ექიმს ამ ცვლილებების შემთხვევაში. თუ ასეთი მოვლენები მოხდება, ექიმებმა ყურადღებით უნდა შეაფასონ მონტელუკასტით მკურნალობის გაგრძელების რისკები და სარგებელი.</w:t>
      </w:r>
    </w:p>
    <w:p w14:paraId="4FA8CCF7" w14:textId="77777777" w:rsidR="00D66FDB" w:rsidRPr="005B414F" w:rsidRDefault="00D66FDB" w:rsidP="00ED29D1">
      <w:pPr>
        <w:spacing w:after="0" w:line="240" w:lineRule="auto"/>
        <w:rPr>
          <w:rFonts w:ascii="Sylfaen" w:hAnsi="Sylfaen"/>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73"/>
      </w:tblGrid>
      <w:tr w:rsidR="00D66FDB" w:rsidRPr="005B414F" w14:paraId="048C1113" w14:textId="77777777" w:rsidTr="00F53293">
        <w:tc>
          <w:tcPr>
            <w:tcW w:w="11273" w:type="dxa"/>
          </w:tcPr>
          <w:p w14:paraId="19CC0D04" w14:textId="77777777" w:rsidR="00D66FDB" w:rsidRPr="005B414F" w:rsidRDefault="00D66FDB" w:rsidP="00F53293">
            <w:pPr>
              <w:spacing w:after="0" w:line="240" w:lineRule="auto"/>
              <w:rPr>
                <w:rFonts w:ascii="Sylfaen" w:hAnsi="Sylfaen"/>
                <w:lang w:val="ka-GE"/>
              </w:rPr>
            </w:pPr>
            <w:r w:rsidRPr="005B414F">
              <w:rPr>
                <w:rFonts w:ascii="Sylfaen" w:hAnsi="Sylfaen"/>
                <w:lang w:val="ka-GE"/>
              </w:rPr>
              <w:t xml:space="preserve">ნეიროფსიქიატრიული მოვლენები, როგორიცაა ქცევითი ცვლილებები, დეპრესია და სუიციდური </w:t>
            </w:r>
            <w:r w:rsidRPr="005B414F">
              <w:rPr>
                <w:rFonts w:ascii="Sylfaen" w:hAnsi="Sylfaen"/>
                <w:lang w:val="ka-GE"/>
              </w:rPr>
              <w:lastRenderedPageBreak/>
              <w:t>მიდრეკილება, აღწერილია მონტელუკასტის მიმღებ ყველა ასაკობრივ ჯგუფში (იხ. ნაწილი 4.8). სიმპტომები შეიძლება სერიოზული იყოს და გაგრძელდეს, თუ მკურნალობა არ შეწყდება. ამიტომ, მონტელუკასტით მკურნალობა უნდა შეწყდეს, თუ მკურნალობის დროს გამოვლინდება ნეიროფსიქიატრიული სიმპტომები.</w:t>
            </w:r>
          </w:p>
          <w:p w14:paraId="441C1630" w14:textId="77777777" w:rsidR="00D66FDB" w:rsidRPr="005B414F" w:rsidRDefault="00D66FDB" w:rsidP="00F53293">
            <w:pPr>
              <w:spacing w:after="0" w:line="240" w:lineRule="auto"/>
              <w:rPr>
                <w:rFonts w:ascii="Sylfaen" w:hAnsi="Sylfaen"/>
                <w:lang w:val="ka-GE"/>
              </w:rPr>
            </w:pPr>
            <w:r w:rsidRPr="005B414F">
              <w:rPr>
                <w:rFonts w:ascii="Sylfaen" w:hAnsi="Sylfaen"/>
                <w:lang w:val="ka-GE"/>
              </w:rPr>
              <w:t>ურჩიეთ პაციენტებს და/ან მომვლელებს, იყვნენ ყურადღებით ნეიროფსიქიატრიული მოვლენების მიმართ და დაავალეთ მათ, აცნობონ ექიმს ქცევის ამ ცვლილებების შემთხვევაში.</w:t>
            </w:r>
          </w:p>
        </w:tc>
      </w:tr>
    </w:tbl>
    <w:p w14:paraId="0C77AD05" w14:textId="77777777" w:rsidR="00D66FDB" w:rsidRPr="005B414F" w:rsidRDefault="00D66FDB" w:rsidP="00ED29D1">
      <w:pPr>
        <w:spacing w:after="0" w:line="240" w:lineRule="auto"/>
        <w:rPr>
          <w:rFonts w:ascii="Sylfaen" w:hAnsi="Sylfaen"/>
          <w:lang w:val="ka-GE"/>
        </w:rPr>
      </w:pPr>
    </w:p>
    <w:p w14:paraId="6635453F"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4.5 ურთიერთქმედება სხვა სამკურნალო საშუალებებთან და ურთიერთქმედების სხვა ფორმები</w:t>
      </w:r>
    </w:p>
    <w:p w14:paraId="24AE7714"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მონტელუკასტი შეიძლება დაინიშნოს სხვა თერაპიებთან ერთად, რომლებიც რუტინულად გამოიყენება ასთმის პროფილაქტიკისა და ქრონიკული მკურნალობის დროს. წამლის ურთიერთქმედების კვლევებში, მონტელუკასტის რეკომენდებულ კლინიკურ დოზას არ მოუხდენია კლინიკურად მნიშვნელოვანი გავლენა შემდეგი სამკურნალო საშუალებების ფარმაკოკინეტიკაზე: თეოფილინი, პრედნიზონი, პრედნიზოლონი, პერორალური კონტრაცეპტივები (ეთინილესტრადიოლი/ნორეთინდრონი 35/1), ტერფენადინი, დიგოქსინი და ვარფარინი.</w:t>
      </w:r>
    </w:p>
    <w:p w14:paraId="541AF10A"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მონტელუკასტის პლაზმური კონცენტრაციის მრუდის ქვეშ არსებული ფართობი (AUC) დაახლოებით 40%-ით შემცირდა იმ სუბიექტებში, რომლებიც ფენობარბიტალს ერთდროულად იღებდნენ. რადგან მონტელუკასტი მეტაბოლიზდება CYP 3A4, 2C8 და 2C9-ით, სიფრთხილეა საჭირო, განსაკუთრებით ბავშვებში, როდესაც მონტელუკასტი მიიღება CYP 3A4, 2C8 და 2C9 ინდუქტორებთან ერთად, როგორიცაა ფენიტოინი, ფენობარბიტალი და რიფამპიცინი. ინ ვიტრო კვლევებმა აჩვენა, რომ მონტელუკასტი წარმოადგენს CYP 2C8-ის ძლიერ ინჰიბიტორს. თუმცა, წამლის კლინიკური ურთიერთქმედების კვლევის მონაცემებმა, რომელიც მოიცავდა მონტელუკასტს და როზიგლიტაზონს (საკვლევი სუბსტრატი, რომელიც წარმოადგენს სამკურნალო პროდუქტებს, რომლებიც ძირითადად მეტაბოლიზდება CYP 2C8-ით), აჩვენა, რომ მონტელუკასტი არ თრგუნავს CYP 2C8-ს in vivo. ამიტომ, მონტელუკასტი არ არის მოსალოდნელი, რომ მნიშვნელოვნად შეცვლის ამ ფერმენტით მეტაბოლიზებული სამკურნალო პროდუქტების მეტაბოლიზმს (მაგ., პაკლიტაქსელი, როზიგლიტაზონი და რეპაგლინიდი).</w:t>
      </w:r>
    </w:p>
    <w:p w14:paraId="289DDE02"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ინ ვიტრო კვლევებმა აჩვენა, რომ მონტელუკასტი წარმოადგენს CYP 2C8-ის სუბსტრატს და ნაკლებად მნიშვნელოვან ზომით, 2C9-ის და 3A4-ის სუბსტრატს. კლინიკურ წამლის ურთიერთქმედების კვლევაში, რომელიც მოიცავდა მონტელუკასტს და გემფიბროზილს (როგორც CYP 2C8-ის, ასევე 2C9-ის ინჰიბიტორი), გემფიბროზილმა გაზარდა მონტელუკასტის სისტემური ექსპოზიცია 4.4-ჯერ. გემფიბროზილთან ან CYP 2C8-ის სხვა ძლიერ ინჰიბიტორებთან ერთად მიღებისას მონტელუკასტის რუტინული დოზის კორექცია საჭირო არ არის, თუმცა ექიმმა უნდა იცოდეს გვერდითი რეაქციების გაზრდის პოტენციალის შესახებ.</w:t>
      </w:r>
    </w:p>
    <w:p w14:paraId="4B5AB03E" w14:textId="77777777" w:rsidR="00D66FDB" w:rsidRPr="005B414F" w:rsidRDefault="00D66FDB" w:rsidP="00DF6FAD">
      <w:pPr>
        <w:spacing w:after="0" w:line="240" w:lineRule="auto"/>
        <w:rPr>
          <w:rFonts w:ascii="Sylfaen" w:hAnsi="Sylfaen"/>
          <w:lang w:val="ka-GE"/>
        </w:rPr>
      </w:pPr>
    </w:p>
    <w:p w14:paraId="7128193B"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ინ ვიტრო მონაცემებზე დაყრდნობით, კლინიკურად მნიშვნელოვანი წამლისმიერი ურთიერთქმედება CYP 2C8-ის ნაკლებად ძლიერ ინჰიბიტორებთან (მაგ. ტრიმეტოპრიმთან) მოსალოდნელი არ არის. მონტელუკასტის იტრაკონაზოლთან, CYP 3A4-ის ძლიერ ინჰიბიტორთან ერთად მიღებამ მონტელუკასტის სისტემური ექსპოზიციის მნიშვნელოვანი ზრდა არ გამოიწვია.</w:t>
      </w:r>
    </w:p>
    <w:p w14:paraId="2A5CDD0D" w14:textId="77777777" w:rsidR="00D66FDB" w:rsidRPr="005B414F" w:rsidRDefault="00D66FDB" w:rsidP="00DF6FAD">
      <w:pPr>
        <w:spacing w:after="0" w:line="240" w:lineRule="auto"/>
        <w:rPr>
          <w:rFonts w:ascii="Sylfaen" w:hAnsi="Sylfaen"/>
          <w:lang w:val="ka-GE"/>
        </w:rPr>
      </w:pPr>
    </w:p>
    <w:p w14:paraId="479915DC"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4.6 ფერტილობა, ორსულობა და ლაქტაცია</w:t>
      </w:r>
    </w:p>
    <w:p w14:paraId="56E88677"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ორსულობა</w:t>
      </w:r>
    </w:p>
    <w:p w14:paraId="317B7280"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ცხოველებზე ჩატარებული კვლევები არ მიუთითებს მავნე ზემოქმედებაზე ორსულობაზე ან ემბრიონის/ნაყოფის განვითარებაზე ზემოქმედებასთან დაკავშირებით.</w:t>
      </w:r>
    </w:p>
    <w:p w14:paraId="67E46839"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 xml:space="preserve">ორსულ ქალებში მონტელუკასტის გამოყენების შესახებ გამოქვეყნებული პერსპექტიული და რეტროსპექტული კოჰორტული კვლევებიდან, რომლებიც აფასებდნენ ძირითად თანდაყოლილ დეფექტებს, არ დადგინდა პრეპარატთან დაკავშირებული რისკი. არსებულ კვლევებს აქვთ </w:t>
      </w:r>
      <w:r w:rsidRPr="005B414F">
        <w:rPr>
          <w:rFonts w:ascii="Sylfaen" w:hAnsi="Sylfaen"/>
          <w:lang w:val="ka-GE"/>
        </w:rPr>
        <w:lastRenderedPageBreak/>
        <w:t>მეთოდოლოგიური შეზღუდვები, მათ შორის მცირე ნიმუშის ზომა, ზოგიერთ შემთხვევაში რეტროსპექტული მონაცემების შეგროვება და არათანმიმდევრული შედარებითი ჯგუფები.</w:t>
      </w:r>
    </w:p>
    <w:p w14:paraId="407F36BD"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 xml:space="preserve">მონტელუკასტის გამოყენება ორსულობის დროს შეიძლება მხოლოდ იმ შემთხვევაში, თუ ის აშკარად აუცილებლად ითვლება. </w:t>
      </w:r>
    </w:p>
    <w:p w14:paraId="6B63B6F1"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ძუძუთი კვება</w:t>
      </w:r>
    </w:p>
    <w:p w14:paraId="6B6E23EC"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ვირთაგვებზე ჩატარებულმა კვლევებმა აჩვენა, რომ მონტელუკასტი გამოიყოფა რძეში (იხილეთ ნაწილი 5.3). უცნობია, გამოიყოფა თუ არა მონტელუკასტი/მეტაბოლიტები ადამიანის რძეში.</w:t>
      </w:r>
    </w:p>
    <w:p w14:paraId="7B6515FB"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მონტელუკასტი შეიძლება გამოყენებულ იქნას ძუძუთი კვების დროს მხოლოდ იმ შემთხვევაში, თუ ის აუცილებლად ითვლება.</w:t>
      </w:r>
    </w:p>
    <w:p w14:paraId="70094B1F"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4.7 გავლენა ავტომობილის მართვისა და მექანიზმების გამოყენების უნარზე</w:t>
      </w:r>
    </w:p>
    <w:p w14:paraId="2F93D7BA"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მონტელუკასტს არ აქვს ან აქვს უმნიშვნელო გავლენა მანქანის მართვისა და მექანიზმების გამოყენების უნარზე. თუმცა, ცალკეულ პირებში აღინიშნა ძილიანობა ან თავბრუსხვევა.</w:t>
      </w:r>
    </w:p>
    <w:p w14:paraId="55C7D0F6"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 xml:space="preserve">4.8 </w:t>
      </w:r>
      <w:r w:rsidRPr="005B414F">
        <w:rPr>
          <w:rFonts w:ascii="Times New Roman" w:hAnsi="Times New Roman"/>
          <w:lang w:val="ka-GE"/>
        </w:rPr>
        <w:t>​​</w:t>
      </w:r>
      <w:r w:rsidRPr="005B414F">
        <w:rPr>
          <w:rFonts w:ascii="Sylfaen" w:hAnsi="Sylfaen" w:cs="Sylfaen"/>
          <w:lang w:val="ka-GE"/>
        </w:rPr>
        <w:t>არასასურველი ეფექტები</w:t>
      </w:r>
    </w:p>
    <w:p w14:paraId="6DA857C3"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მონტელუკასტი შეფასდა კლინიკურ კვლევებში შემდეგნაირად:</w:t>
      </w:r>
    </w:p>
    <w:p w14:paraId="6E3BD158"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- 10 მგ აპკიანი გარსით დაფარული ტაბლეტები დაახლოებით 4000 ზრდასრულ და მოზარდ ასთმიან პაციენტში 15 წლის და უფროსი ასაკის.</w:t>
      </w:r>
    </w:p>
    <w:p w14:paraId="07DB0067"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- 10 მგ აპკიანი გარსით დაფარული ტაბლეტები დაახლოებით 400 ზრდასრულ და მოზარდ ასთმიან პაციენტში 15 წლის და უფროსი ასაკის სეზონური ალერგიული რინიტით.</w:t>
      </w:r>
    </w:p>
    <w:p w14:paraId="77AB2464" w14:textId="77777777" w:rsidR="00D66FDB" w:rsidRPr="005B414F" w:rsidRDefault="00D66FDB" w:rsidP="00DF6FAD">
      <w:pPr>
        <w:spacing w:after="0" w:line="240" w:lineRule="auto"/>
        <w:rPr>
          <w:rFonts w:ascii="Sylfaen" w:hAnsi="Sylfaen"/>
          <w:lang w:val="ka-GE"/>
        </w:rPr>
      </w:pPr>
      <w:r w:rsidRPr="005B414F">
        <w:rPr>
          <w:rFonts w:ascii="Sylfaen" w:hAnsi="Sylfaen"/>
          <w:lang w:val="ka-GE"/>
        </w:rPr>
        <w:t>- 5 მგ საღეჭი ტაბლეტები დაახლოებით 1750 პედიატრიულ ასთმიან პაციენტში 6-დან 14 წლამდე ასაკის. კლინიკურ კვლევებში მონტელუკასტით ნამკურნალებ ასთმიან პაციენტებში შემდეგი პრეპარატთან დაკავშირებული გვერდითი მოვლენები ხშირად (≥1/100-დან &lt;1/10-მდე) და უფრო მაღალი სიხშირით, ვიდრე პლაცებოთი ნამკურნალებ პაციენტებში:</w:t>
      </w:r>
    </w:p>
    <w:p w14:paraId="7B9FFA46" w14:textId="77777777" w:rsidR="00D66FDB" w:rsidRPr="005B414F" w:rsidRDefault="00D66FDB" w:rsidP="00DF6FAD">
      <w:pPr>
        <w:spacing w:after="0" w:line="240" w:lineRule="auto"/>
        <w:rPr>
          <w:rFonts w:ascii="Sylfaen" w:hAnsi="Sylfaen"/>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213"/>
        <w:gridCol w:w="3628"/>
        <w:gridCol w:w="3524"/>
      </w:tblGrid>
      <w:tr w:rsidR="00D66FDB" w:rsidRPr="005B414F" w14:paraId="5AB86667" w14:textId="77777777" w:rsidTr="00C35A5F">
        <w:trPr>
          <w:tblCellSpacing w:w="0" w:type="dxa"/>
        </w:trPr>
        <w:tc>
          <w:tcPr>
            <w:tcW w:w="1550" w:type="pct"/>
            <w:tcBorders>
              <w:top w:val="outset" w:sz="6" w:space="0" w:color="auto"/>
              <w:bottom w:val="outset" w:sz="6" w:space="0" w:color="auto"/>
              <w:right w:val="outset" w:sz="6" w:space="0" w:color="auto"/>
            </w:tcBorders>
          </w:tcPr>
          <w:p w14:paraId="435149A3" w14:textId="77777777" w:rsidR="00D66FDB" w:rsidRPr="005B414F" w:rsidRDefault="00D66FDB" w:rsidP="00C35A5F">
            <w:pPr>
              <w:spacing w:after="0" w:line="240" w:lineRule="auto"/>
              <w:rPr>
                <w:rFonts w:ascii="Sylfaen" w:hAnsi="Sylfaen" w:cs="Sylfaen"/>
                <w:lang w:val="ka-GE"/>
              </w:rPr>
            </w:pPr>
            <w:r w:rsidRPr="005B414F">
              <w:rPr>
                <w:rFonts w:ascii="Sylfaen" w:hAnsi="Sylfaen" w:cs="Sylfaen"/>
                <w:b/>
                <w:bCs/>
                <w:lang w:val="ka-GE"/>
              </w:rPr>
              <w:t>ორგანიზმის სისტემური კლასი</w:t>
            </w:r>
          </w:p>
        </w:tc>
        <w:tc>
          <w:tcPr>
            <w:tcW w:w="1750" w:type="pct"/>
            <w:tcBorders>
              <w:top w:val="outset" w:sz="6" w:space="0" w:color="auto"/>
              <w:left w:val="outset" w:sz="6" w:space="0" w:color="auto"/>
              <w:bottom w:val="outset" w:sz="6" w:space="0" w:color="auto"/>
              <w:right w:val="outset" w:sz="6" w:space="0" w:color="auto"/>
            </w:tcBorders>
          </w:tcPr>
          <w:p w14:paraId="2082D5F2" w14:textId="77777777" w:rsidR="00D66FDB" w:rsidRPr="005B414F" w:rsidRDefault="00D66FDB" w:rsidP="0050085C">
            <w:pPr>
              <w:spacing w:after="0" w:line="240" w:lineRule="auto"/>
              <w:rPr>
                <w:rFonts w:ascii="Times New Roman" w:hAnsi="Times New Roman"/>
                <w:b/>
                <w:bCs/>
              </w:rPr>
            </w:pPr>
            <w:r w:rsidRPr="005B414F">
              <w:rPr>
                <w:rFonts w:ascii="Sylfaen" w:hAnsi="Sylfaen" w:cs="Sylfaen"/>
                <w:b/>
                <w:bCs/>
              </w:rPr>
              <w:t>ზრდასრული</w:t>
            </w:r>
            <w:r w:rsidRPr="005B414F">
              <w:rPr>
                <w:rFonts w:ascii="Times New Roman" w:hAnsi="Times New Roman"/>
                <w:b/>
                <w:bCs/>
              </w:rPr>
              <w:t xml:space="preserve"> </w:t>
            </w:r>
            <w:r w:rsidRPr="005B414F">
              <w:rPr>
                <w:rFonts w:ascii="Sylfaen" w:hAnsi="Sylfaen" w:cs="Sylfaen"/>
                <w:b/>
                <w:bCs/>
              </w:rPr>
              <w:t>და</w:t>
            </w:r>
            <w:r w:rsidRPr="005B414F">
              <w:rPr>
                <w:rFonts w:ascii="Times New Roman" w:hAnsi="Times New Roman"/>
                <w:b/>
                <w:bCs/>
              </w:rPr>
              <w:t xml:space="preserve"> </w:t>
            </w:r>
            <w:r w:rsidRPr="005B414F">
              <w:rPr>
                <w:rFonts w:ascii="Sylfaen" w:hAnsi="Sylfaen" w:cs="Sylfaen"/>
                <w:b/>
                <w:bCs/>
              </w:rPr>
              <w:t>მოზარდი</w:t>
            </w:r>
            <w:r w:rsidRPr="005B414F">
              <w:rPr>
                <w:rFonts w:ascii="Times New Roman" w:hAnsi="Times New Roman"/>
                <w:b/>
                <w:bCs/>
              </w:rPr>
              <w:t xml:space="preserve"> </w:t>
            </w:r>
            <w:r w:rsidRPr="005B414F">
              <w:rPr>
                <w:rFonts w:ascii="Sylfaen" w:hAnsi="Sylfaen" w:cs="Sylfaen"/>
                <w:b/>
                <w:bCs/>
              </w:rPr>
              <w:t>პაციენტები</w:t>
            </w:r>
          </w:p>
          <w:p w14:paraId="565675B0" w14:textId="77777777" w:rsidR="00D66FDB" w:rsidRPr="005B414F" w:rsidRDefault="00D66FDB" w:rsidP="0050085C">
            <w:pPr>
              <w:spacing w:after="0" w:line="240" w:lineRule="auto"/>
              <w:rPr>
                <w:rFonts w:ascii="Times New Roman" w:hAnsi="Times New Roman"/>
                <w:b/>
                <w:bCs/>
              </w:rPr>
            </w:pPr>
            <w:r w:rsidRPr="005B414F">
              <w:rPr>
                <w:rFonts w:ascii="Times New Roman" w:hAnsi="Times New Roman"/>
                <w:b/>
                <w:bCs/>
              </w:rPr>
              <w:t xml:space="preserve">15 </w:t>
            </w:r>
            <w:r w:rsidRPr="005B414F">
              <w:rPr>
                <w:rFonts w:ascii="Sylfaen" w:hAnsi="Sylfaen" w:cs="Sylfaen"/>
                <w:b/>
                <w:bCs/>
              </w:rPr>
              <w:t>წლის</w:t>
            </w:r>
            <w:r w:rsidRPr="005B414F">
              <w:rPr>
                <w:rFonts w:ascii="Times New Roman" w:hAnsi="Times New Roman"/>
                <w:b/>
                <w:bCs/>
              </w:rPr>
              <w:t xml:space="preserve"> </w:t>
            </w:r>
            <w:r w:rsidRPr="005B414F">
              <w:rPr>
                <w:rFonts w:ascii="Sylfaen" w:hAnsi="Sylfaen" w:cs="Sylfaen"/>
                <w:b/>
                <w:bCs/>
              </w:rPr>
              <w:t>და</w:t>
            </w:r>
            <w:r w:rsidRPr="005B414F">
              <w:rPr>
                <w:rFonts w:ascii="Times New Roman" w:hAnsi="Times New Roman"/>
                <w:b/>
                <w:bCs/>
              </w:rPr>
              <w:t xml:space="preserve"> </w:t>
            </w:r>
            <w:r w:rsidRPr="005B414F">
              <w:rPr>
                <w:rFonts w:ascii="Sylfaen" w:hAnsi="Sylfaen" w:cs="Sylfaen"/>
                <w:b/>
                <w:bCs/>
              </w:rPr>
              <w:t>უფროსი</w:t>
            </w:r>
            <w:r w:rsidRPr="005B414F">
              <w:rPr>
                <w:rFonts w:ascii="Times New Roman" w:hAnsi="Times New Roman"/>
                <w:b/>
                <w:bCs/>
              </w:rPr>
              <w:t xml:space="preserve"> </w:t>
            </w:r>
            <w:r w:rsidRPr="005B414F">
              <w:rPr>
                <w:rFonts w:ascii="Sylfaen" w:hAnsi="Sylfaen" w:cs="Sylfaen"/>
                <w:b/>
                <w:bCs/>
              </w:rPr>
              <w:t>ასაკის</w:t>
            </w:r>
          </w:p>
          <w:p w14:paraId="4DEDB36F" w14:textId="77777777" w:rsidR="00D66FDB" w:rsidRPr="005B414F" w:rsidRDefault="00D66FDB" w:rsidP="0050085C">
            <w:pPr>
              <w:spacing w:after="0" w:line="240" w:lineRule="auto"/>
              <w:rPr>
                <w:rFonts w:ascii="Times New Roman" w:hAnsi="Times New Roman"/>
                <w:b/>
                <w:bCs/>
              </w:rPr>
            </w:pPr>
            <w:r w:rsidRPr="005B414F">
              <w:rPr>
                <w:rFonts w:ascii="Times New Roman" w:hAnsi="Times New Roman"/>
                <w:b/>
                <w:bCs/>
              </w:rPr>
              <w:t>(</w:t>
            </w:r>
            <w:r w:rsidRPr="005B414F">
              <w:rPr>
                <w:rFonts w:ascii="Sylfaen" w:hAnsi="Sylfaen" w:cs="Sylfaen"/>
                <w:b/>
                <w:bCs/>
              </w:rPr>
              <w:t>ორი</w:t>
            </w:r>
            <w:r w:rsidRPr="005B414F">
              <w:rPr>
                <w:rFonts w:ascii="Times New Roman" w:hAnsi="Times New Roman"/>
                <w:b/>
                <w:bCs/>
              </w:rPr>
              <w:t xml:space="preserve"> 12-</w:t>
            </w:r>
            <w:r w:rsidRPr="005B414F">
              <w:rPr>
                <w:rFonts w:ascii="Sylfaen" w:hAnsi="Sylfaen" w:cs="Sylfaen"/>
                <w:b/>
                <w:bCs/>
              </w:rPr>
              <w:t>კვირიანი</w:t>
            </w:r>
            <w:r w:rsidRPr="005B414F">
              <w:rPr>
                <w:rFonts w:ascii="Times New Roman" w:hAnsi="Times New Roman"/>
                <w:b/>
                <w:bCs/>
              </w:rPr>
              <w:t xml:space="preserve"> </w:t>
            </w:r>
            <w:r w:rsidRPr="005B414F">
              <w:rPr>
                <w:rFonts w:ascii="Sylfaen" w:hAnsi="Sylfaen" w:cs="Sylfaen"/>
                <w:b/>
                <w:bCs/>
              </w:rPr>
              <w:t>კვლევა</w:t>
            </w:r>
            <w:r w:rsidRPr="005B414F">
              <w:rPr>
                <w:rFonts w:ascii="Times New Roman" w:hAnsi="Times New Roman"/>
                <w:b/>
                <w:bCs/>
              </w:rPr>
              <w:t>; n=795)</w:t>
            </w:r>
          </w:p>
        </w:tc>
        <w:tc>
          <w:tcPr>
            <w:tcW w:w="1700" w:type="pct"/>
            <w:tcBorders>
              <w:top w:val="outset" w:sz="6" w:space="0" w:color="auto"/>
              <w:left w:val="outset" w:sz="6" w:space="0" w:color="auto"/>
              <w:bottom w:val="outset" w:sz="6" w:space="0" w:color="auto"/>
            </w:tcBorders>
          </w:tcPr>
          <w:p w14:paraId="330982A4" w14:textId="77777777" w:rsidR="00D66FDB" w:rsidRPr="005B414F" w:rsidRDefault="00D66FDB" w:rsidP="0050085C">
            <w:pPr>
              <w:spacing w:after="0" w:line="240" w:lineRule="auto"/>
              <w:rPr>
                <w:rFonts w:ascii="Times New Roman" w:hAnsi="Times New Roman"/>
                <w:b/>
                <w:bCs/>
              </w:rPr>
            </w:pPr>
            <w:r w:rsidRPr="005B414F">
              <w:rPr>
                <w:rFonts w:ascii="Sylfaen" w:hAnsi="Sylfaen" w:cs="Sylfaen"/>
                <w:b/>
                <w:bCs/>
              </w:rPr>
              <w:t>პედიატრიული</w:t>
            </w:r>
            <w:r w:rsidRPr="005B414F">
              <w:rPr>
                <w:rFonts w:ascii="Times New Roman" w:hAnsi="Times New Roman"/>
                <w:b/>
                <w:bCs/>
              </w:rPr>
              <w:t xml:space="preserve"> </w:t>
            </w:r>
            <w:r w:rsidRPr="005B414F">
              <w:rPr>
                <w:rFonts w:ascii="Sylfaen" w:hAnsi="Sylfaen" w:cs="Sylfaen"/>
                <w:b/>
                <w:bCs/>
              </w:rPr>
              <w:t>პაციენტები</w:t>
            </w:r>
          </w:p>
          <w:p w14:paraId="0EE594D7" w14:textId="77777777" w:rsidR="00D66FDB" w:rsidRPr="005B414F" w:rsidRDefault="00D66FDB" w:rsidP="0050085C">
            <w:pPr>
              <w:spacing w:after="0" w:line="240" w:lineRule="auto"/>
              <w:rPr>
                <w:rFonts w:ascii="Times New Roman" w:hAnsi="Times New Roman"/>
                <w:b/>
                <w:bCs/>
              </w:rPr>
            </w:pPr>
            <w:r w:rsidRPr="005B414F">
              <w:rPr>
                <w:rFonts w:ascii="Times New Roman" w:hAnsi="Times New Roman"/>
                <w:b/>
                <w:bCs/>
              </w:rPr>
              <w:t>6-</w:t>
            </w:r>
            <w:r w:rsidRPr="005B414F">
              <w:rPr>
                <w:rFonts w:ascii="Sylfaen" w:hAnsi="Sylfaen" w:cs="Sylfaen"/>
                <w:b/>
                <w:bCs/>
              </w:rPr>
              <w:t>დან</w:t>
            </w:r>
            <w:r w:rsidRPr="005B414F">
              <w:rPr>
                <w:rFonts w:ascii="Times New Roman" w:hAnsi="Times New Roman"/>
                <w:b/>
                <w:bCs/>
              </w:rPr>
              <w:t xml:space="preserve"> 14 </w:t>
            </w:r>
            <w:r w:rsidRPr="005B414F">
              <w:rPr>
                <w:rFonts w:ascii="Sylfaen" w:hAnsi="Sylfaen" w:cs="Sylfaen"/>
                <w:b/>
                <w:bCs/>
              </w:rPr>
              <w:t>წლამდე</w:t>
            </w:r>
          </w:p>
          <w:p w14:paraId="188BA59E" w14:textId="77777777" w:rsidR="00D66FDB" w:rsidRPr="005B414F" w:rsidRDefault="00D66FDB" w:rsidP="0050085C">
            <w:pPr>
              <w:spacing w:after="0" w:line="240" w:lineRule="auto"/>
              <w:rPr>
                <w:rFonts w:ascii="Times New Roman" w:hAnsi="Times New Roman"/>
                <w:b/>
                <w:bCs/>
              </w:rPr>
            </w:pPr>
            <w:r w:rsidRPr="005B414F">
              <w:rPr>
                <w:rFonts w:ascii="Times New Roman" w:hAnsi="Times New Roman"/>
                <w:b/>
                <w:bCs/>
              </w:rPr>
              <w:t>(</w:t>
            </w:r>
            <w:r w:rsidRPr="005B414F">
              <w:rPr>
                <w:rFonts w:ascii="Sylfaen" w:hAnsi="Sylfaen" w:cs="Sylfaen"/>
                <w:b/>
                <w:bCs/>
              </w:rPr>
              <w:t>ერთი</w:t>
            </w:r>
            <w:r w:rsidRPr="005B414F">
              <w:rPr>
                <w:rFonts w:ascii="Times New Roman" w:hAnsi="Times New Roman"/>
                <w:b/>
                <w:bCs/>
              </w:rPr>
              <w:t xml:space="preserve"> 8-</w:t>
            </w:r>
            <w:r w:rsidRPr="005B414F">
              <w:rPr>
                <w:rFonts w:ascii="Sylfaen" w:hAnsi="Sylfaen" w:cs="Sylfaen"/>
                <w:b/>
                <w:bCs/>
              </w:rPr>
              <w:t>კვირიანი</w:t>
            </w:r>
            <w:r w:rsidRPr="005B414F">
              <w:rPr>
                <w:rFonts w:ascii="Times New Roman" w:hAnsi="Times New Roman"/>
                <w:b/>
                <w:bCs/>
              </w:rPr>
              <w:t xml:space="preserve"> </w:t>
            </w:r>
            <w:r w:rsidRPr="005B414F">
              <w:rPr>
                <w:rFonts w:ascii="Sylfaen" w:hAnsi="Sylfaen" w:cs="Sylfaen"/>
                <w:b/>
                <w:bCs/>
              </w:rPr>
              <w:t>კვლევა</w:t>
            </w:r>
            <w:r w:rsidRPr="005B414F">
              <w:rPr>
                <w:rFonts w:ascii="Times New Roman" w:hAnsi="Times New Roman"/>
                <w:b/>
                <w:bCs/>
              </w:rPr>
              <w:t>; n=201)</w:t>
            </w:r>
          </w:p>
          <w:p w14:paraId="405D6A00" w14:textId="77777777" w:rsidR="00D66FDB" w:rsidRPr="005B414F" w:rsidRDefault="00D66FDB" w:rsidP="0050085C">
            <w:pPr>
              <w:spacing w:after="0" w:line="240" w:lineRule="auto"/>
              <w:rPr>
                <w:rFonts w:ascii="Times New Roman" w:hAnsi="Times New Roman"/>
                <w:b/>
                <w:bCs/>
              </w:rPr>
            </w:pPr>
            <w:r w:rsidRPr="005B414F">
              <w:rPr>
                <w:rFonts w:ascii="Times New Roman" w:hAnsi="Times New Roman"/>
                <w:b/>
                <w:bCs/>
              </w:rPr>
              <w:t>(</w:t>
            </w:r>
            <w:r w:rsidRPr="005B414F">
              <w:rPr>
                <w:rFonts w:ascii="Sylfaen" w:hAnsi="Sylfaen" w:cs="Sylfaen"/>
                <w:b/>
                <w:bCs/>
              </w:rPr>
              <w:t>ორი</w:t>
            </w:r>
            <w:r w:rsidRPr="005B414F">
              <w:rPr>
                <w:rFonts w:ascii="Times New Roman" w:hAnsi="Times New Roman"/>
                <w:b/>
                <w:bCs/>
              </w:rPr>
              <w:t xml:space="preserve"> 56-</w:t>
            </w:r>
            <w:r w:rsidRPr="005B414F">
              <w:rPr>
                <w:rFonts w:ascii="Sylfaen" w:hAnsi="Sylfaen" w:cs="Sylfaen"/>
                <w:b/>
                <w:bCs/>
              </w:rPr>
              <w:t>კვირიანი</w:t>
            </w:r>
            <w:r w:rsidRPr="005B414F">
              <w:rPr>
                <w:rFonts w:ascii="Times New Roman" w:hAnsi="Times New Roman"/>
                <w:b/>
                <w:bCs/>
              </w:rPr>
              <w:t xml:space="preserve"> </w:t>
            </w:r>
            <w:r w:rsidRPr="005B414F">
              <w:rPr>
                <w:rFonts w:ascii="Sylfaen" w:hAnsi="Sylfaen" w:cs="Sylfaen"/>
                <w:b/>
                <w:bCs/>
              </w:rPr>
              <w:t>კვლევა</w:t>
            </w:r>
            <w:r w:rsidRPr="005B414F">
              <w:rPr>
                <w:rFonts w:ascii="Times New Roman" w:hAnsi="Times New Roman"/>
                <w:b/>
                <w:bCs/>
              </w:rPr>
              <w:t>; n=615)</w:t>
            </w:r>
          </w:p>
        </w:tc>
      </w:tr>
      <w:tr w:rsidR="00D66FDB" w:rsidRPr="005B414F" w14:paraId="12C728FF" w14:textId="77777777" w:rsidTr="00C35A5F">
        <w:trPr>
          <w:tblCellSpacing w:w="0" w:type="dxa"/>
        </w:trPr>
        <w:tc>
          <w:tcPr>
            <w:tcW w:w="1550" w:type="pct"/>
            <w:tcBorders>
              <w:top w:val="outset" w:sz="6" w:space="0" w:color="auto"/>
              <w:bottom w:val="outset" w:sz="6" w:space="0" w:color="auto"/>
              <w:right w:val="outset" w:sz="6" w:space="0" w:color="auto"/>
            </w:tcBorders>
          </w:tcPr>
          <w:p w14:paraId="6F3D668A" w14:textId="77777777" w:rsidR="00D66FDB" w:rsidRPr="005B414F" w:rsidRDefault="00D66FDB" w:rsidP="00C35A5F">
            <w:pPr>
              <w:spacing w:after="0" w:line="240" w:lineRule="auto"/>
              <w:rPr>
                <w:rFonts w:ascii="Sylfaen" w:hAnsi="Sylfaen" w:cs="Sylfaen"/>
                <w:lang w:val="ka-GE"/>
              </w:rPr>
            </w:pPr>
            <w:r w:rsidRPr="005B414F">
              <w:rPr>
                <w:rFonts w:ascii="Sylfaen" w:hAnsi="Sylfaen" w:cs="Sylfaen"/>
                <w:lang w:val="ka-GE"/>
              </w:rPr>
              <w:t>დარღვევები ნერვული სისტემის მხრივ</w:t>
            </w:r>
          </w:p>
        </w:tc>
        <w:tc>
          <w:tcPr>
            <w:tcW w:w="1750" w:type="pct"/>
            <w:tcBorders>
              <w:top w:val="outset" w:sz="6" w:space="0" w:color="auto"/>
              <w:left w:val="outset" w:sz="6" w:space="0" w:color="auto"/>
              <w:bottom w:val="outset" w:sz="6" w:space="0" w:color="auto"/>
              <w:right w:val="outset" w:sz="6" w:space="0" w:color="auto"/>
            </w:tcBorders>
          </w:tcPr>
          <w:p w14:paraId="2193B645" w14:textId="77777777" w:rsidR="00D66FDB" w:rsidRPr="005B414F" w:rsidRDefault="00D66FDB" w:rsidP="00C35A5F">
            <w:pPr>
              <w:spacing w:after="0" w:line="240" w:lineRule="auto"/>
              <w:rPr>
                <w:rFonts w:ascii="Sylfaen" w:hAnsi="Sylfaen" w:cs="Sylfaen"/>
                <w:lang w:val="ka-GE"/>
              </w:rPr>
            </w:pPr>
            <w:r w:rsidRPr="005B414F">
              <w:rPr>
                <w:rFonts w:ascii="Sylfaen" w:hAnsi="Sylfaen" w:cs="Sylfaen"/>
                <w:lang w:val="ka-GE"/>
              </w:rPr>
              <w:t>თავის ტკივილი</w:t>
            </w:r>
          </w:p>
        </w:tc>
        <w:tc>
          <w:tcPr>
            <w:tcW w:w="1700" w:type="pct"/>
            <w:tcBorders>
              <w:top w:val="outset" w:sz="6" w:space="0" w:color="auto"/>
              <w:left w:val="outset" w:sz="6" w:space="0" w:color="auto"/>
              <w:bottom w:val="outset" w:sz="6" w:space="0" w:color="auto"/>
            </w:tcBorders>
          </w:tcPr>
          <w:p w14:paraId="3AC42B8A" w14:textId="77777777" w:rsidR="00D66FDB" w:rsidRPr="005B414F" w:rsidRDefault="00D66FDB" w:rsidP="00C35A5F">
            <w:pPr>
              <w:spacing w:after="0" w:line="240" w:lineRule="auto"/>
              <w:rPr>
                <w:rFonts w:ascii="Times New Roman" w:hAnsi="Times New Roman"/>
              </w:rPr>
            </w:pPr>
            <w:r w:rsidRPr="005B414F">
              <w:rPr>
                <w:rFonts w:ascii="Sylfaen" w:hAnsi="Sylfaen" w:cs="Sylfaen"/>
                <w:lang w:val="ka-GE"/>
              </w:rPr>
              <w:t>თავის ტკივილი</w:t>
            </w:r>
          </w:p>
        </w:tc>
      </w:tr>
      <w:tr w:rsidR="00D66FDB" w:rsidRPr="005B414F" w14:paraId="7C3005F1" w14:textId="77777777" w:rsidTr="00C35A5F">
        <w:trPr>
          <w:tblCellSpacing w:w="0" w:type="dxa"/>
        </w:trPr>
        <w:tc>
          <w:tcPr>
            <w:tcW w:w="1550" w:type="pct"/>
            <w:tcBorders>
              <w:top w:val="outset" w:sz="6" w:space="0" w:color="auto"/>
              <w:bottom w:val="outset" w:sz="6" w:space="0" w:color="auto"/>
              <w:right w:val="outset" w:sz="6" w:space="0" w:color="auto"/>
            </w:tcBorders>
          </w:tcPr>
          <w:p w14:paraId="7D7C8CA2" w14:textId="77777777" w:rsidR="00D66FDB" w:rsidRPr="005B414F" w:rsidRDefault="00D66FDB" w:rsidP="00C35A5F">
            <w:pPr>
              <w:spacing w:after="0" w:line="240" w:lineRule="auto"/>
              <w:rPr>
                <w:rFonts w:ascii="Sylfaen" w:hAnsi="Sylfaen" w:cs="Sylfaen"/>
                <w:lang w:val="ka-GE"/>
              </w:rPr>
            </w:pPr>
            <w:r w:rsidRPr="005B414F">
              <w:rPr>
                <w:rFonts w:ascii="Sylfaen" w:hAnsi="Sylfaen" w:cs="Sylfaen"/>
                <w:lang w:val="ka-GE"/>
              </w:rPr>
              <w:t>გასტრო-ინტესტინური დარღვევები</w:t>
            </w:r>
          </w:p>
        </w:tc>
        <w:tc>
          <w:tcPr>
            <w:tcW w:w="1750" w:type="pct"/>
            <w:tcBorders>
              <w:top w:val="outset" w:sz="6" w:space="0" w:color="auto"/>
              <w:left w:val="outset" w:sz="6" w:space="0" w:color="auto"/>
              <w:bottom w:val="outset" w:sz="6" w:space="0" w:color="auto"/>
              <w:right w:val="outset" w:sz="6" w:space="0" w:color="auto"/>
            </w:tcBorders>
          </w:tcPr>
          <w:p w14:paraId="2E2C266D" w14:textId="77777777" w:rsidR="00D66FDB" w:rsidRPr="005B414F" w:rsidRDefault="00D66FDB" w:rsidP="00C35A5F">
            <w:pPr>
              <w:spacing w:after="0" w:line="240" w:lineRule="auto"/>
              <w:rPr>
                <w:rFonts w:ascii="Sylfaen" w:hAnsi="Sylfaen" w:cs="Sylfaen"/>
                <w:lang w:val="ka-GE"/>
              </w:rPr>
            </w:pPr>
            <w:r w:rsidRPr="005B414F">
              <w:rPr>
                <w:rFonts w:ascii="Sylfaen" w:hAnsi="Sylfaen" w:cs="Sylfaen"/>
                <w:lang w:val="ka-GE"/>
              </w:rPr>
              <w:t xml:space="preserve">ტკივილი მუცლის არეში </w:t>
            </w:r>
          </w:p>
        </w:tc>
        <w:tc>
          <w:tcPr>
            <w:tcW w:w="1700" w:type="pct"/>
            <w:tcBorders>
              <w:top w:val="outset" w:sz="6" w:space="0" w:color="auto"/>
              <w:left w:val="outset" w:sz="6" w:space="0" w:color="auto"/>
              <w:bottom w:val="outset" w:sz="6" w:space="0" w:color="auto"/>
            </w:tcBorders>
          </w:tcPr>
          <w:p w14:paraId="6ECAFBF0" w14:textId="77777777" w:rsidR="00D66FDB" w:rsidRPr="005B414F" w:rsidRDefault="00D66FDB" w:rsidP="00C35A5F">
            <w:pPr>
              <w:spacing w:after="0" w:line="240" w:lineRule="auto"/>
              <w:rPr>
                <w:rFonts w:ascii="Times New Roman" w:hAnsi="Times New Roman"/>
              </w:rPr>
            </w:pPr>
          </w:p>
        </w:tc>
      </w:tr>
    </w:tbl>
    <w:p w14:paraId="5960F426" w14:textId="77777777" w:rsidR="00D66FDB" w:rsidRPr="005B414F" w:rsidRDefault="00D66FDB" w:rsidP="00DF6FAD">
      <w:pPr>
        <w:spacing w:after="0" w:line="240" w:lineRule="auto"/>
        <w:rPr>
          <w:rFonts w:ascii="Sylfaen" w:hAnsi="Sylfaen"/>
          <w:lang w:val="ka-GE"/>
        </w:rPr>
      </w:pPr>
    </w:p>
    <w:p w14:paraId="77832A8C" w14:textId="77777777" w:rsidR="00D66FDB" w:rsidRPr="005B414F" w:rsidRDefault="00D66FDB" w:rsidP="00C35A5F">
      <w:pPr>
        <w:spacing w:after="0" w:line="240" w:lineRule="auto"/>
        <w:rPr>
          <w:rFonts w:ascii="Sylfaen" w:hAnsi="Sylfaen"/>
          <w:lang w:val="ka-GE"/>
        </w:rPr>
      </w:pPr>
      <w:r w:rsidRPr="005B414F">
        <w:rPr>
          <w:rFonts w:ascii="Sylfaen" w:hAnsi="Sylfaen"/>
          <w:lang w:val="ka-GE"/>
        </w:rPr>
        <w:t>კლინიკურ კვლევებში შეზღუდული რაოდენობის პაციენტებთან ერთად ხანგრძლივი მკურნალობისას, მოზრდილებისთვის 2 წლამდე და 6-დან 14 წლამდე ასაკის პედიატრიული პაციენტებისთვის 12 თვემდე, უსაფრთხოების პროფილი არ შეცვლილა.</w:t>
      </w:r>
    </w:p>
    <w:p w14:paraId="7E042767" w14:textId="77777777" w:rsidR="00D66FDB" w:rsidRPr="005B414F" w:rsidRDefault="00D66FDB" w:rsidP="00C35A5F">
      <w:pPr>
        <w:spacing w:after="0" w:line="240" w:lineRule="auto"/>
        <w:rPr>
          <w:rFonts w:ascii="Sylfaen" w:hAnsi="Sylfaen"/>
          <w:lang w:val="ka-GE"/>
        </w:rPr>
      </w:pPr>
      <w:r w:rsidRPr="005B414F">
        <w:rPr>
          <w:rFonts w:ascii="Sylfaen" w:hAnsi="Sylfaen"/>
          <w:lang w:val="ka-GE"/>
        </w:rPr>
        <w:t>გვერდითი რეაქციების ცხრილური სია</w:t>
      </w:r>
    </w:p>
    <w:p w14:paraId="0068A603" w14:textId="77777777" w:rsidR="00D66FDB" w:rsidRPr="005B414F" w:rsidRDefault="00D66FDB" w:rsidP="00C35A5F">
      <w:pPr>
        <w:spacing w:after="0" w:line="240" w:lineRule="auto"/>
        <w:rPr>
          <w:rFonts w:ascii="Sylfaen" w:hAnsi="Sylfaen"/>
          <w:lang w:val="ka-GE"/>
        </w:rPr>
      </w:pPr>
      <w:r w:rsidRPr="005B414F">
        <w:rPr>
          <w:rFonts w:ascii="Sylfaen" w:hAnsi="Sylfaen"/>
          <w:lang w:val="ka-GE"/>
        </w:rPr>
        <w:t>მარკეტინგის შემდგომ პერიოდში დაფიქსირებული გვერდითი რეაქციები ჩამოთვლილია ქვემოთ მოცემულ ცხრილში, სისტემური ორგანოს კლასისა და კონკრეტული გვერდითი რეაქციების მიხედვით. სიხშირის კატეგორიები შეფასდა შესაბამისი კლინიკური კვლევების საფუძველზე.</w:t>
      </w:r>
    </w:p>
    <w:p w14:paraId="49B583DA" w14:textId="77777777" w:rsidR="00D66FDB" w:rsidRPr="005B414F" w:rsidRDefault="00D66FDB" w:rsidP="00C35A5F">
      <w:pPr>
        <w:spacing w:after="0" w:line="240" w:lineRule="auto"/>
        <w:rPr>
          <w:rFonts w:ascii="Sylfaen" w:hAnsi="Sylfaen"/>
          <w:lang w:val="ka-GE"/>
        </w:rPr>
      </w:pPr>
    </w:p>
    <w:tbl>
      <w:tblPr>
        <w:tblW w:w="11062"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212"/>
        <w:gridCol w:w="5600"/>
        <w:gridCol w:w="2250"/>
      </w:tblGrid>
      <w:tr w:rsidR="00D66FDB" w:rsidRPr="005B414F" w14:paraId="3EF9DA5C" w14:textId="77777777" w:rsidTr="00943791">
        <w:trPr>
          <w:tblCellSpacing w:w="0" w:type="dxa"/>
        </w:trPr>
        <w:tc>
          <w:tcPr>
            <w:tcW w:w="1452" w:type="pct"/>
            <w:tcBorders>
              <w:top w:val="outset" w:sz="6" w:space="0" w:color="auto"/>
              <w:bottom w:val="outset" w:sz="6" w:space="0" w:color="auto"/>
              <w:right w:val="outset" w:sz="6" w:space="0" w:color="auto"/>
            </w:tcBorders>
          </w:tcPr>
          <w:p w14:paraId="539015F7" w14:textId="77777777" w:rsidR="00D66FDB" w:rsidRPr="005B414F" w:rsidRDefault="00D66FDB" w:rsidP="00943791">
            <w:pPr>
              <w:spacing w:after="0" w:line="240" w:lineRule="auto"/>
              <w:rPr>
                <w:rFonts w:ascii="Sylfaen" w:hAnsi="Sylfaen"/>
              </w:rPr>
            </w:pPr>
            <w:r w:rsidRPr="005B414F">
              <w:rPr>
                <w:rFonts w:ascii="Sylfaen" w:hAnsi="Sylfaen" w:cs="Sylfaen"/>
                <w:b/>
                <w:bCs/>
              </w:rPr>
              <w:t>სისტემურ</w:t>
            </w:r>
            <w:r w:rsidRPr="005B414F">
              <w:rPr>
                <w:rFonts w:ascii="Sylfaen" w:hAnsi="Sylfaen"/>
                <w:b/>
                <w:bCs/>
              </w:rPr>
              <w:t xml:space="preserve"> </w:t>
            </w:r>
            <w:r w:rsidRPr="005B414F">
              <w:rPr>
                <w:rFonts w:ascii="Sylfaen" w:hAnsi="Sylfaen" w:cs="Sylfaen"/>
                <w:b/>
                <w:bCs/>
              </w:rPr>
              <w:t>ორგანო</w:t>
            </w:r>
            <w:r w:rsidRPr="005B414F">
              <w:rPr>
                <w:rFonts w:ascii="Sylfaen" w:hAnsi="Sylfaen" w:cs="Sylfaen"/>
                <w:b/>
                <w:bCs/>
                <w:lang w:val="ka-GE"/>
              </w:rPr>
              <w:t>თა</w:t>
            </w:r>
            <w:r w:rsidRPr="005B414F">
              <w:rPr>
                <w:rFonts w:ascii="Sylfaen" w:hAnsi="Sylfaen"/>
                <w:b/>
                <w:bCs/>
              </w:rPr>
              <w:t xml:space="preserve"> </w:t>
            </w:r>
            <w:r w:rsidRPr="005B414F">
              <w:rPr>
                <w:rFonts w:ascii="Sylfaen" w:hAnsi="Sylfaen" w:cs="Sylfaen"/>
                <w:b/>
                <w:bCs/>
              </w:rPr>
              <w:t>კლასი</w:t>
            </w:r>
          </w:p>
        </w:tc>
        <w:tc>
          <w:tcPr>
            <w:tcW w:w="2531" w:type="pct"/>
            <w:tcBorders>
              <w:top w:val="outset" w:sz="6" w:space="0" w:color="auto"/>
              <w:left w:val="outset" w:sz="6" w:space="0" w:color="auto"/>
              <w:bottom w:val="outset" w:sz="6" w:space="0" w:color="auto"/>
              <w:right w:val="outset" w:sz="6" w:space="0" w:color="auto"/>
            </w:tcBorders>
          </w:tcPr>
          <w:p w14:paraId="59A78FCD" w14:textId="77777777" w:rsidR="00D66FDB" w:rsidRPr="005B414F" w:rsidRDefault="00D66FDB" w:rsidP="00943791">
            <w:pPr>
              <w:spacing w:after="0" w:line="240" w:lineRule="auto"/>
              <w:rPr>
                <w:rFonts w:ascii="Sylfaen" w:hAnsi="Sylfaen"/>
              </w:rPr>
            </w:pPr>
            <w:r w:rsidRPr="005B414F">
              <w:rPr>
                <w:rFonts w:ascii="Sylfaen" w:hAnsi="Sylfaen" w:cs="Sylfaen"/>
                <w:b/>
                <w:bCs/>
              </w:rPr>
              <w:t>გვერდითი</w:t>
            </w:r>
            <w:r w:rsidRPr="005B414F">
              <w:rPr>
                <w:rFonts w:ascii="Sylfaen" w:hAnsi="Sylfaen"/>
                <w:b/>
                <w:bCs/>
              </w:rPr>
              <w:t xml:space="preserve"> </w:t>
            </w:r>
            <w:r w:rsidRPr="005B414F">
              <w:rPr>
                <w:rFonts w:ascii="Sylfaen" w:hAnsi="Sylfaen" w:cs="Sylfaen"/>
                <w:b/>
                <w:bCs/>
              </w:rPr>
              <w:t>რეაქციები</w:t>
            </w:r>
          </w:p>
        </w:tc>
        <w:tc>
          <w:tcPr>
            <w:tcW w:w="1017" w:type="pct"/>
            <w:tcBorders>
              <w:top w:val="outset" w:sz="6" w:space="0" w:color="auto"/>
              <w:left w:val="outset" w:sz="6" w:space="0" w:color="auto"/>
              <w:bottom w:val="outset" w:sz="6" w:space="0" w:color="auto"/>
            </w:tcBorders>
          </w:tcPr>
          <w:p w14:paraId="0C449AF8" w14:textId="77777777" w:rsidR="00D66FDB" w:rsidRPr="005B414F" w:rsidRDefault="00D66FDB" w:rsidP="00943791">
            <w:pPr>
              <w:spacing w:after="0" w:line="240" w:lineRule="auto"/>
              <w:rPr>
                <w:rFonts w:ascii="Sylfaen" w:hAnsi="Sylfaen"/>
              </w:rPr>
            </w:pPr>
            <w:r w:rsidRPr="005B414F">
              <w:rPr>
                <w:rFonts w:ascii="Sylfaen" w:hAnsi="Sylfaen" w:cs="Sylfaen"/>
                <w:b/>
                <w:bCs/>
              </w:rPr>
              <w:t>სიხშირის</w:t>
            </w:r>
            <w:r w:rsidRPr="005B414F">
              <w:rPr>
                <w:rFonts w:ascii="Sylfaen" w:hAnsi="Sylfaen"/>
                <w:b/>
                <w:bCs/>
              </w:rPr>
              <w:t xml:space="preserve"> </w:t>
            </w:r>
            <w:r w:rsidRPr="005B414F">
              <w:rPr>
                <w:rFonts w:ascii="Sylfaen" w:hAnsi="Sylfaen" w:cs="Sylfaen"/>
                <w:b/>
                <w:bCs/>
              </w:rPr>
              <w:t>კატეგორია</w:t>
            </w:r>
            <w:r w:rsidRPr="005B414F">
              <w:rPr>
                <w:rFonts w:ascii="Sylfaen" w:hAnsi="Sylfaen"/>
                <w:b/>
                <w:bCs/>
              </w:rPr>
              <w:t>*</w:t>
            </w:r>
          </w:p>
        </w:tc>
      </w:tr>
      <w:tr w:rsidR="00D66FDB" w:rsidRPr="005B414F" w14:paraId="3283A808" w14:textId="77777777" w:rsidTr="00943791">
        <w:trPr>
          <w:tblCellSpacing w:w="0" w:type="dxa"/>
        </w:trPr>
        <w:tc>
          <w:tcPr>
            <w:tcW w:w="1452" w:type="pct"/>
            <w:tcBorders>
              <w:top w:val="outset" w:sz="6" w:space="0" w:color="auto"/>
              <w:bottom w:val="outset" w:sz="6" w:space="0" w:color="auto"/>
              <w:right w:val="outset" w:sz="6" w:space="0" w:color="auto"/>
            </w:tcBorders>
          </w:tcPr>
          <w:p w14:paraId="123AD317" w14:textId="77777777" w:rsidR="00D66FDB" w:rsidRPr="005B414F" w:rsidRDefault="00D66FDB" w:rsidP="00943791">
            <w:pPr>
              <w:spacing w:after="0" w:line="240" w:lineRule="auto"/>
              <w:rPr>
                <w:rFonts w:ascii="Sylfaen" w:hAnsi="Sylfaen"/>
              </w:rPr>
            </w:pPr>
            <w:r w:rsidRPr="005B414F">
              <w:rPr>
                <w:rFonts w:ascii="Sylfaen" w:hAnsi="Sylfaen" w:cs="Sylfaen"/>
              </w:rPr>
              <w:t>ინფექციები</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ინვაზიები</w:t>
            </w:r>
          </w:p>
        </w:tc>
        <w:tc>
          <w:tcPr>
            <w:tcW w:w="2531" w:type="pct"/>
            <w:tcBorders>
              <w:top w:val="outset" w:sz="6" w:space="0" w:color="auto"/>
              <w:left w:val="outset" w:sz="6" w:space="0" w:color="auto"/>
              <w:bottom w:val="outset" w:sz="6" w:space="0" w:color="auto"/>
              <w:right w:val="outset" w:sz="6" w:space="0" w:color="auto"/>
            </w:tcBorders>
          </w:tcPr>
          <w:p w14:paraId="75C0E0C2" w14:textId="77777777" w:rsidR="00D66FDB" w:rsidRPr="005B414F" w:rsidRDefault="00D66FDB" w:rsidP="00943791">
            <w:pPr>
              <w:spacing w:after="0" w:line="240" w:lineRule="auto"/>
              <w:rPr>
                <w:rFonts w:ascii="Sylfaen" w:hAnsi="Sylfaen"/>
              </w:rPr>
            </w:pPr>
            <w:r w:rsidRPr="005B414F">
              <w:rPr>
                <w:rFonts w:ascii="Sylfaen" w:hAnsi="Sylfaen" w:cs="Sylfaen"/>
              </w:rPr>
              <w:t>ზედა</w:t>
            </w:r>
            <w:r w:rsidRPr="005B414F">
              <w:rPr>
                <w:rFonts w:ascii="Sylfaen" w:hAnsi="Sylfaen"/>
              </w:rPr>
              <w:t xml:space="preserve"> </w:t>
            </w:r>
            <w:r w:rsidRPr="005B414F">
              <w:rPr>
                <w:rFonts w:ascii="Sylfaen" w:hAnsi="Sylfaen" w:cs="Sylfaen"/>
              </w:rPr>
              <w:t>სასუნთქი</w:t>
            </w:r>
            <w:r w:rsidRPr="005B414F">
              <w:rPr>
                <w:rFonts w:ascii="Sylfaen" w:hAnsi="Sylfaen"/>
              </w:rPr>
              <w:t xml:space="preserve"> </w:t>
            </w:r>
            <w:r w:rsidRPr="005B414F">
              <w:rPr>
                <w:rFonts w:ascii="Sylfaen" w:hAnsi="Sylfaen" w:cs="Sylfaen"/>
              </w:rPr>
              <w:t>გზების</w:t>
            </w:r>
            <w:r w:rsidRPr="005B414F">
              <w:rPr>
                <w:rFonts w:ascii="Sylfaen" w:hAnsi="Sylfaen"/>
              </w:rPr>
              <w:t xml:space="preserve"> </w:t>
            </w:r>
            <w:r w:rsidRPr="005B414F">
              <w:rPr>
                <w:rFonts w:ascii="Sylfaen" w:hAnsi="Sylfaen" w:cs="Sylfaen"/>
              </w:rPr>
              <w:t>ინფექცია</w:t>
            </w:r>
            <w:r w:rsidRPr="005B414F">
              <w:rPr>
                <w:rFonts w:ascii="Sylfaen" w:hAnsi="Sylfaen"/>
              </w:rPr>
              <w:t xml:space="preserve"> </w:t>
            </w:r>
            <w:r w:rsidRPr="005B414F">
              <w:rPr>
                <w:rFonts w:ascii="Sylfaen" w:hAnsi="Sylfaen"/>
                <w:vertAlign w:val="superscript"/>
              </w:rPr>
              <w:t>†</w:t>
            </w:r>
          </w:p>
        </w:tc>
        <w:tc>
          <w:tcPr>
            <w:tcW w:w="1017" w:type="pct"/>
            <w:tcBorders>
              <w:top w:val="outset" w:sz="6" w:space="0" w:color="auto"/>
              <w:left w:val="outset" w:sz="6" w:space="0" w:color="auto"/>
              <w:bottom w:val="outset" w:sz="6" w:space="0" w:color="auto"/>
            </w:tcBorders>
          </w:tcPr>
          <w:p w14:paraId="037B76A7" w14:textId="77777777" w:rsidR="00D66FDB" w:rsidRPr="005B414F" w:rsidRDefault="00D66FDB" w:rsidP="00943791">
            <w:pPr>
              <w:spacing w:after="0" w:line="240" w:lineRule="auto"/>
              <w:rPr>
                <w:rFonts w:ascii="Sylfaen" w:hAnsi="Sylfaen"/>
                <w:lang w:val="ka-GE"/>
              </w:rPr>
            </w:pPr>
            <w:r w:rsidRPr="005B414F">
              <w:rPr>
                <w:rFonts w:ascii="Sylfaen" w:hAnsi="Sylfaen" w:cs="Sylfaen"/>
              </w:rPr>
              <w:t>ძალიან</w:t>
            </w:r>
            <w:r w:rsidRPr="005B414F">
              <w:rPr>
                <w:rFonts w:ascii="Sylfaen" w:hAnsi="Sylfaen"/>
              </w:rPr>
              <w:t xml:space="preserve"> </w:t>
            </w:r>
            <w:r w:rsidRPr="005B414F">
              <w:rPr>
                <w:rFonts w:ascii="Sylfaen" w:hAnsi="Sylfaen" w:cs="Sylfaen"/>
                <w:lang w:val="ka-GE"/>
              </w:rPr>
              <w:t>ხშირი</w:t>
            </w:r>
          </w:p>
        </w:tc>
      </w:tr>
      <w:tr w:rsidR="00D66FDB" w:rsidRPr="005B414F" w14:paraId="5C4FA200"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7FD1F9B1" w14:textId="77777777" w:rsidR="00D66FDB" w:rsidRPr="005B414F" w:rsidRDefault="00D66FDB" w:rsidP="00943791">
            <w:pPr>
              <w:spacing w:after="0" w:line="240" w:lineRule="auto"/>
              <w:rPr>
                <w:rFonts w:ascii="Sylfaen" w:hAnsi="Sylfaen"/>
              </w:rPr>
            </w:pPr>
            <w:r w:rsidRPr="005B414F">
              <w:rPr>
                <w:rFonts w:ascii="Sylfaen" w:hAnsi="Sylfaen" w:cs="Sylfaen"/>
              </w:rPr>
              <w:lastRenderedPageBreak/>
              <w:t>სისხლისა</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ლიმფური</w:t>
            </w:r>
            <w:r w:rsidRPr="005B414F">
              <w:rPr>
                <w:rFonts w:ascii="Sylfaen" w:hAnsi="Sylfaen"/>
              </w:rPr>
              <w:t xml:space="preserve"> </w:t>
            </w:r>
            <w:r w:rsidRPr="005B414F">
              <w:rPr>
                <w:rFonts w:ascii="Sylfaen" w:hAnsi="Sylfaen" w:cs="Sylfaen"/>
              </w:rPr>
              <w:t>სისტემის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356503BF" w14:textId="77777777" w:rsidR="00D66FDB" w:rsidRPr="005B414F" w:rsidRDefault="00D66FDB" w:rsidP="00943791">
            <w:pPr>
              <w:spacing w:after="0" w:line="240" w:lineRule="auto"/>
              <w:rPr>
                <w:rFonts w:ascii="Sylfaen" w:hAnsi="Sylfaen"/>
              </w:rPr>
            </w:pPr>
            <w:r w:rsidRPr="005B414F">
              <w:rPr>
                <w:rFonts w:ascii="Sylfaen" w:hAnsi="Sylfaen" w:cs="Sylfaen"/>
              </w:rPr>
              <w:t>გაზრდილი</w:t>
            </w:r>
            <w:r w:rsidRPr="005B414F">
              <w:rPr>
                <w:rFonts w:ascii="Sylfaen" w:hAnsi="Sylfaen"/>
              </w:rPr>
              <w:t xml:space="preserve"> </w:t>
            </w:r>
            <w:r w:rsidRPr="005B414F">
              <w:rPr>
                <w:rFonts w:ascii="Sylfaen" w:hAnsi="Sylfaen" w:cs="Sylfaen"/>
              </w:rPr>
              <w:t>სისხლდენის</w:t>
            </w:r>
            <w:r w:rsidRPr="005B414F">
              <w:rPr>
                <w:rFonts w:ascii="Sylfaen" w:hAnsi="Sylfaen"/>
              </w:rPr>
              <w:t xml:space="preserve"> </w:t>
            </w:r>
            <w:r w:rsidRPr="005B414F">
              <w:rPr>
                <w:rFonts w:ascii="Sylfaen" w:hAnsi="Sylfaen" w:cs="Sylfaen"/>
              </w:rPr>
              <w:t>ტენდენცია</w:t>
            </w:r>
          </w:p>
        </w:tc>
        <w:tc>
          <w:tcPr>
            <w:tcW w:w="1017" w:type="pct"/>
            <w:tcBorders>
              <w:top w:val="outset" w:sz="6" w:space="0" w:color="auto"/>
              <w:left w:val="outset" w:sz="6" w:space="0" w:color="auto"/>
              <w:bottom w:val="outset" w:sz="6" w:space="0" w:color="auto"/>
            </w:tcBorders>
          </w:tcPr>
          <w:p w14:paraId="7F4D8761"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1063FB8F" w14:textId="77777777" w:rsidTr="00943791">
        <w:trPr>
          <w:tblCellSpacing w:w="0" w:type="dxa"/>
        </w:trPr>
        <w:tc>
          <w:tcPr>
            <w:tcW w:w="0" w:type="auto"/>
            <w:vMerge/>
            <w:tcBorders>
              <w:top w:val="outset" w:sz="6" w:space="0" w:color="auto"/>
              <w:bottom w:val="outset" w:sz="6" w:space="0" w:color="auto"/>
              <w:right w:val="outset" w:sz="6" w:space="0" w:color="auto"/>
            </w:tcBorders>
          </w:tcPr>
          <w:p w14:paraId="7606CD50"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7DFF64CE" w14:textId="77777777" w:rsidR="00D66FDB" w:rsidRPr="005B414F" w:rsidRDefault="00D66FDB" w:rsidP="00943791">
            <w:pPr>
              <w:spacing w:after="0" w:line="240" w:lineRule="auto"/>
              <w:rPr>
                <w:rFonts w:ascii="Sylfaen" w:hAnsi="Sylfaen"/>
              </w:rPr>
            </w:pPr>
            <w:r w:rsidRPr="005B414F">
              <w:rPr>
                <w:rFonts w:ascii="Sylfaen" w:hAnsi="Sylfaen" w:cs="Sylfaen"/>
              </w:rPr>
              <w:t>თრომბოციტოპენია</w:t>
            </w:r>
          </w:p>
        </w:tc>
        <w:tc>
          <w:tcPr>
            <w:tcW w:w="1017" w:type="pct"/>
            <w:tcBorders>
              <w:top w:val="outset" w:sz="6" w:space="0" w:color="auto"/>
              <w:left w:val="outset" w:sz="6" w:space="0" w:color="auto"/>
              <w:bottom w:val="outset" w:sz="6" w:space="0" w:color="auto"/>
            </w:tcBorders>
          </w:tcPr>
          <w:p w14:paraId="49CB1EA8" w14:textId="77777777" w:rsidR="00D66FDB" w:rsidRPr="005B414F" w:rsidRDefault="00D66FDB" w:rsidP="00943791">
            <w:pPr>
              <w:spacing w:after="0" w:line="240" w:lineRule="auto"/>
              <w:rPr>
                <w:rFonts w:ascii="Sylfaen" w:hAnsi="Sylfaen"/>
              </w:rPr>
            </w:pPr>
            <w:r w:rsidRPr="005B414F">
              <w:rPr>
                <w:rFonts w:ascii="Sylfaen" w:hAnsi="Sylfaen" w:cs="Sylfaen"/>
              </w:rPr>
              <w:t>ძალიან</w:t>
            </w:r>
            <w:r w:rsidRPr="005B414F">
              <w:rPr>
                <w:rFonts w:ascii="Sylfaen" w:hAnsi="Sylfaen"/>
              </w:rPr>
              <w:t xml:space="preserve"> </w:t>
            </w:r>
            <w:r w:rsidRPr="005B414F">
              <w:rPr>
                <w:rFonts w:ascii="Sylfaen" w:hAnsi="Sylfaen" w:cs="Sylfaen"/>
              </w:rPr>
              <w:t>იშვიათი</w:t>
            </w:r>
          </w:p>
        </w:tc>
      </w:tr>
      <w:tr w:rsidR="00D66FDB" w:rsidRPr="005B414F" w14:paraId="3CBB4E15"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66B65F55" w14:textId="77777777" w:rsidR="00D66FDB" w:rsidRPr="005B414F" w:rsidRDefault="00D66FDB" w:rsidP="00943791">
            <w:pPr>
              <w:spacing w:after="0" w:line="240" w:lineRule="auto"/>
              <w:rPr>
                <w:rFonts w:ascii="Sylfaen" w:hAnsi="Sylfaen"/>
              </w:rPr>
            </w:pPr>
            <w:r w:rsidRPr="005B414F">
              <w:rPr>
                <w:rFonts w:ascii="Sylfaen" w:hAnsi="Sylfaen" w:cs="Sylfaen"/>
              </w:rPr>
              <w:t>იმუნური</w:t>
            </w:r>
            <w:r w:rsidRPr="005B414F">
              <w:rPr>
                <w:rFonts w:ascii="Sylfaen" w:hAnsi="Sylfaen"/>
              </w:rPr>
              <w:t xml:space="preserve"> </w:t>
            </w:r>
            <w:r w:rsidRPr="005B414F">
              <w:rPr>
                <w:rFonts w:ascii="Sylfaen" w:hAnsi="Sylfaen" w:cs="Sylfaen"/>
              </w:rPr>
              <w:t>სისტემის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7D743D88" w14:textId="77777777" w:rsidR="00D66FDB" w:rsidRPr="005B414F" w:rsidRDefault="00D66FDB" w:rsidP="00943791">
            <w:pPr>
              <w:spacing w:after="0" w:line="240" w:lineRule="auto"/>
              <w:rPr>
                <w:rFonts w:ascii="Sylfaen" w:hAnsi="Sylfaen"/>
              </w:rPr>
            </w:pPr>
            <w:r w:rsidRPr="005B414F">
              <w:rPr>
                <w:rFonts w:ascii="Sylfaen" w:hAnsi="Sylfaen" w:cs="Sylfaen"/>
              </w:rPr>
              <w:t>ჰიპერმგრძნობელობის</w:t>
            </w:r>
            <w:r w:rsidRPr="005B414F">
              <w:rPr>
                <w:rFonts w:ascii="Sylfaen" w:hAnsi="Sylfaen"/>
              </w:rPr>
              <w:t xml:space="preserve"> </w:t>
            </w:r>
            <w:r w:rsidRPr="005B414F">
              <w:rPr>
                <w:rFonts w:ascii="Sylfaen" w:hAnsi="Sylfaen" w:cs="Sylfaen"/>
              </w:rPr>
              <w:t>რეაქციები</w:t>
            </w:r>
            <w:r w:rsidRPr="005B414F">
              <w:rPr>
                <w:rFonts w:ascii="Sylfaen" w:hAnsi="Sylfaen"/>
              </w:rPr>
              <w:t xml:space="preserve">, </w:t>
            </w:r>
            <w:r w:rsidRPr="005B414F">
              <w:rPr>
                <w:rFonts w:ascii="Sylfaen" w:hAnsi="Sylfaen" w:cs="Sylfaen"/>
              </w:rPr>
              <w:t>მათ</w:t>
            </w:r>
            <w:r w:rsidRPr="005B414F">
              <w:rPr>
                <w:rFonts w:ascii="Sylfaen" w:hAnsi="Sylfaen"/>
              </w:rPr>
              <w:t xml:space="preserve"> </w:t>
            </w:r>
            <w:r w:rsidRPr="005B414F">
              <w:rPr>
                <w:rFonts w:ascii="Sylfaen" w:hAnsi="Sylfaen" w:cs="Sylfaen"/>
              </w:rPr>
              <w:t>შორის</w:t>
            </w:r>
            <w:r w:rsidRPr="005B414F">
              <w:rPr>
                <w:rFonts w:ascii="Sylfaen" w:hAnsi="Sylfaen"/>
              </w:rPr>
              <w:t xml:space="preserve"> </w:t>
            </w:r>
            <w:r w:rsidRPr="005B414F">
              <w:rPr>
                <w:rFonts w:ascii="Sylfaen" w:hAnsi="Sylfaen" w:cs="Sylfaen"/>
              </w:rPr>
              <w:t>ანაფილაქსია</w:t>
            </w:r>
          </w:p>
        </w:tc>
        <w:tc>
          <w:tcPr>
            <w:tcW w:w="1017" w:type="pct"/>
            <w:tcBorders>
              <w:top w:val="outset" w:sz="6" w:space="0" w:color="auto"/>
              <w:left w:val="outset" w:sz="6" w:space="0" w:color="auto"/>
              <w:bottom w:val="outset" w:sz="6" w:space="0" w:color="auto"/>
            </w:tcBorders>
          </w:tcPr>
          <w:p w14:paraId="6F697BB2"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11B7E511" w14:textId="77777777" w:rsidTr="00943791">
        <w:trPr>
          <w:tblCellSpacing w:w="0" w:type="dxa"/>
        </w:trPr>
        <w:tc>
          <w:tcPr>
            <w:tcW w:w="0" w:type="auto"/>
            <w:vMerge/>
            <w:tcBorders>
              <w:top w:val="outset" w:sz="6" w:space="0" w:color="auto"/>
              <w:bottom w:val="outset" w:sz="6" w:space="0" w:color="auto"/>
              <w:right w:val="outset" w:sz="6" w:space="0" w:color="auto"/>
            </w:tcBorders>
          </w:tcPr>
          <w:p w14:paraId="78AF3D30"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75CB582A" w14:textId="77777777" w:rsidR="00D66FDB" w:rsidRPr="005B414F" w:rsidRDefault="00D66FDB" w:rsidP="00943791">
            <w:pPr>
              <w:spacing w:after="0" w:line="240" w:lineRule="auto"/>
              <w:rPr>
                <w:rFonts w:ascii="Sylfaen" w:hAnsi="Sylfaen"/>
              </w:rPr>
            </w:pPr>
            <w:r w:rsidRPr="005B414F">
              <w:rPr>
                <w:rFonts w:ascii="Sylfaen" w:hAnsi="Sylfaen" w:cs="Sylfaen"/>
              </w:rPr>
              <w:t>ღვიძლის</w:t>
            </w:r>
            <w:r w:rsidRPr="005B414F">
              <w:rPr>
                <w:rFonts w:ascii="Sylfaen" w:hAnsi="Sylfaen"/>
              </w:rPr>
              <w:t xml:space="preserve"> </w:t>
            </w:r>
            <w:r w:rsidRPr="005B414F">
              <w:rPr>
                <w:rFonts w:ascii="Sylfaen" w:hAnsi="Sylfaen" w:cs="Sylfaen"/>
              </w:rPr>
              <w:t>ეოზინოფილური</w:t>
            </w:r>
            <w:r w:rsidRPr="005B414F">
              <w:rPr>
                <w:rFonts w:ascii="Sylfaen" w:hAnsi="Sylfaen"/>
              </w:rPr>
              <w:t xml:space="preserve"> </w:t>
            </w:r>
            <w:r w:rsidRPr="005B414F">
              <w:rPr>
                <w:rFonts w:ascii="Sylfaen" w:hAnsi="Sylfaen" w:cs="Sylfaen"/>
              </w:rPr>
              <w:t>ინფილტრაცია</w:t>
            </w:r>
          </w:p>
        </w:tc>
        <w:tc>
          <w:tcPr>
            <w:tcW w:w="1017" w:type="pct"/>
            <w:tcBorders>
              <w:top w:val="outset" w:sz="6" w:space="0" w:color="auto"/>
              <w:left w:val="outset" w:sz="6" w:space="0" w:color="auto"/>
              <w:bottom w:val="outset" w:sz="6" w:space="0" w:color="auto"/>
            </w:tcBorders>
          </w:tcPr>
          <w:p w14:paraId="15023BAC" w14:textId="77777777" w:rsidR="00D66FDB" w:rsidRPr="005B414F" w:rsidRDefault="00D66FDB" w:rsidP="00943791">
            <w:pPr>
              <w:spacing w:after="0" w:line="240" w:lineRule="auto"/>
              <w:rPr>
                <w:rFonts w:ascii="Sylfaen" w:hAnsi="Sylfaen"/>
              </w:rPr>
            </w:pPr>
            <w:r w:rsidRPr="005B414F">
              <w:rPr>
                <w:rFonts w:ascii="Sylfaen" w:hAnsi="Sylfaen" w:cs="Sylfaen"/>
              </w:rPr>
              <w:t>ძალიან</w:t>
            </w:r>
            <w:r w:rsidRPr="005B414F">
              <w:rPr>
                <w:rFonts w:ascii="Sylfaen" w:hAnsi="Sylfaen"/>
              </w:rPr>
              <w:t xml:space="preserve"> </w:t>
            </w:r>
            <w:r w:rsidRPr="005B414F">
              <w:rPr>
                <w:rFonts w:ascii="Sylfaen" w:hAnsi="Sylfaen" w:cs="Sylfaen"/>
              </w:rPr>
              <w:t>იშვიათი</w:t>
            </w:r>
          </w:p>
        </w:tc>
      </w:tr>
      <w:tr w:rsidR="00D66FDB" w:rsidRPr="005B414F" w14:paraId="6748BA58"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56DB7DC3" w14:textId="77777777" w:rsidR="00D66FDB" w:rsidRPr="005B414F" w:rsidRDefault="00D66FDB" w:rsidP="00943791">
            <w:pPr>
              <w:spacing w:after="0" w:line="240" w:lineRule="auto"/>
              <w:rPr>
                <w:rFonts w:ascii="Sylfaen" w:hAnsi="Sylfaen"/>
              </w:rPr>
            </w:pPr>
            <w:r w:rsidRPr="005B414F">
              <w:rPr>
                <w:rFonts w:ascii="Sylfaen" w:hAnsi="Sylfaen" w:cs="Sylfaen"/>
              </w:rPr>
              <w:t>ფსიქიატრიული</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3D7491B5" w14:textId="77777777" w:rsidR="00D66FDB" w:rsidRPr="005B414F" w:rsidRDefault="00D66FDB" w:rsidP="00943791">
            <w:pPr>
              <w:spacing w:after="0" w:line="240" w:lineRule="auto"/>
              <w:rPr>
                <w:rFonts w:ascii="Sylfaen" w:hAnsi="Sylfaen"/>
              </w:rPr>
            </w:pPr>
            <w:r w:rsidRPr="005B414F">
              <w:rPr>
                <w:rFonts w:ascii="Sylfaen" w:hAnsi="Sylfaen" w:cs="Sylfaen"/>
              </w:rPr>
              <w:t>სიზმრების</w:t>
            </w:r>
            <w:r w:rsidRPr="005B414F">
              <w:rPr>
                <w:rFonts w:ascii="Sylfaen" w:hAnsi="Sylfaen"/>
              </w:rPr>
              <w:t xml:space="preserve"> </w:t>
            </w:r>
            <w:r w:rsidRPr="005B414F">
              <w:rPr>
                <w:rFonts w:ascii="Sylfaen" w:hAnsi="Sylfaen" w:cs="Sylfaen"/>
              </w:rPr>
              <w:t>ანომალიები</w:t>
            </w:r>
            <w:r w:rsidRPr="005B414F">
              <w:rPr>
                <w:rFonts w:ascii="Sylfaen" w:hAnsi="Sylfaen"/>
              </w:rPr>
              <w:t xml:space="preserve">, </w:t>
            </w:r>
            <w:r w:rsidRPr="005B414F">
              <w:rPr>
                <w:rFonts w:ascii="Sylfaen" w:hAnsi="Sylfaen" w:cs="Sylfaen"/>
              </w:rPr>
              <w:t>მათ</w:t>
            </w:r>
            <w:r w:rsidRPr="005B414F">
              <w:rPr>
                <w:rFonts w:ascii="Sylfaen" w:hAnsi="Sylfaen"/>
              </w:rPr>
              <w:t xml:space="preserve"> </w:t>
            </w:r>
            <w:r w:rsidRPr="005B414F">
              <w:rPr>
                <w:rFonts w:ascii="Sylfaen" w:hAnsi="Sylfaen" w:cs="Sylfaen"/>
              </w:rPr>
              <w:t>შორის</w:t>
            </w:r>
            <w:r w:rsidRPr="005B414F">
              <w:rPr>
                <w:rFonts w:ascii="Sylfaen" w:hAnsi="Sylfaen"/>
              </w:rPr>
              <w:t xml:space="preserve"> </w:t>
            </w:r>
            <w:r w:rsidRPr="005B414F">
              <w:rPr>
                <w:rFonts w:ascii="Sylfaen" w:hAnsi="Sylfaen" w:cs="Sylfaen"/>
              </w:rPr>
              <w:t>კოშმარები</w:t>
            </w:r>
            <w:r w:rsidRPr="005B414F">
              <w:rPr>
                <w:rFonts w:ascii="Sylfaen" w:hAnsi="Sylfaen"/>
              </w:rPr>
              <w:t xml:space="preserve">, </w:t>
            </w:r>
            <w:r w:rsidRPr="005B414F">
              <w:rPr>
                <w:rFonts w:ascii="Sylfaen" w:hAnsi="Sylfaen" w:cs="Sylfaen"/>
              </w:rPr>
              <w:t>უძილობა</w:t>
            </w:r>
            <w:r w:rsidRPr="005B414F">
              <w:rPr>
                <w:rFonts w:ascii="Sylfaen" w:hAnsi="Sylfaen"/>
              </w:rPr>
              <w:t xml:space="preserve">, </w:t>
            </w:r>
            <w:r w:rsidRPr="005B414F">
              <w:rPr>
                <w:rFonts w:ascii="Sylfaen" w:hAnsi="Sylfaen" w:cs="Sylfaen"/>
              </w:rPr>
              <w:t>სომნამბულიზმი</w:t>
            </w:r>
            <w:r w:rsidRPr="005B414F">
              <w:rPr>
                <w:rFonts w:ascii="Sylfaen" w:hAnsi="Sylfaen"/>
              </w:rPr>
              <w:t xml:space="preserve">, </w:t>
            </w:r>
            <w:r w:rsidRPr="005B414F">
              <w:rPr>
                <w:rFonts w:ascii="Sylfaen" w:hAnsi="Sylfaen" w:cs="Sylfaen"/>
              </w:rPr>
              <w:t>შფოთვა</w:t>
            </w:r>
            <w:r w:rsidRPr="005B414F">
              <w:rPr>
                <w:rFonts w:ascii="Sylfaen" w:hAnsi="Sylfaen"/>
              </w:rPr>
              <w:t xml:space="preserve">, </w:t>
            </w:r>
            <w:r w:rsidRPr="005B414F">
              <w:rPr>
                <w:rFonts w:ascii="Sylfaen" w:hAnsi="Sylfaen" w:cs="Sylfaen"/>
              </w:rPr>
              <w:t>აგზნებადობა</w:t>
            </w:r>
            <w:r w:rsidRPr="005B414F">
              <w:rPr>
                <w:rFonts w:ascii="Sylfaen" w:hAnsi="Sylfaen"/>
              </w:rPr>
              <w:t xml:space="preserve">, </w:t>
            </w:r>
            <w:r w:rsidRPr="005B414F">
              <w:rPr>
                <w:rFonts w:ascii="Sylfaen" w:hAnsi="Sylfaen" w:cs="Sylfaen"/>
              </w:rPr>
              <w:t>მათ</w:t>
            </w:r>
            <w:r w:rsidRPr="005B414F">
              <w:rPr>
                <w:rFonts w:ascii="Sylfaen" w:hAnsi="Sylfaen"/>
              </w:rPr>
              <w:t xml:space="preserve"> </w:t>
            </w:r>
            <w:r w:rsidRPr="005B414F">
              <w:rPr>
                <w:rFonts w:ascii="Sylfaen" w:hAnsi="Sylfaen" w:cs="Sylfaen"/>
              </w:rPr>
              <w:t>შორის</w:t>
            </w:r>
            <w:r w:rsidRPr="005B414F">
              <w:rPr>
                <w:rFonts w:ascii="Sylfaen" w:hAnsi="Sylfaen"/>
              </w:rPr>
              <w:t xml:space="preserve"> </w:t>
            </w:r>
            <w:r w:rsidRPr="005B414F">
              <w:rPr>
                <w:rFonts w:ascii="Sylfaen" w:hAnsi="Sylfaen" w:cs="Sylfaen"/>
              </w:rPr>
              <w:t>აგრესიული</w:t>
            </w:r>
            <w:r w:rsidRPr="005B414F">
              <w:rPr>
                <w:rFonts w:ascii="Sylfaen" w:hAnsi="Sylfaen"/>
              </w:rPr>
              <w:t xml:space="preserve"> </w:t>
            </w:r>
            <w:r w:rsidRPr="005B414F">
              <w:rPr>
                <w:rFonts w:ascii="Sylfaen" w:hAnsi="Sylfaen" w:cs="Sylfaen"/>
              </w:rPr>
              <w:t>ქცევა</w:t>
            </w:r>
            <w:r w:rsidRPr="005B414F">
              <w:rPr>
                <w:rFonts w:ascii="Sylfaen" w:hAnsi="Sylfaen"/>
              </w:rPr>
              <w:t xml:space="preserve"> </w:t>
            </w:r>
            <w:r w:rsidRPr="005B414F">
              <w:rPr>
                <w:rFonts w:ascii="Sylfaen" w:hAnsi="Sylfaen" w:cs="Sylfaen"/>
              </w:rPr>
              <w:t>ან</w:t>
            </w:r>
            <w:r w:rsidRPr="005B414F">
              <w:rPr>
                <w:rFonts w:ascii="Sylfaen" w:hAnsi="Sylfaen"/>
              </w:rPr>
              <w:t xml:space="preserve"> </w:t>
            </w:r>
            <w:r w:rsidRPr="005B414F">
              <w:rPr>
                <w:rFonts w:ascii="Sylfaen" w:hAnsi="Sylfaen" w:cs="Sylfaen"/>
              </w:rPr>
              <w:t>მტრული</w:t>
            </w:r>
            <w:r w:rsidRPr="005B414F">
              <w:rPr>
                <w:rFonts w:ascii="Sylfaen" w:hAnsi="Sylfaen"/>
              </w:rPr>
              <w:t xml:space="preserve"> </w:t>
            </w:r>
            <w:r w:rsidRPr="005B414F">
              <w:rPr>
                <w:rFonts w:ascii="Sylfaen" w:hAnsi="Sylfaen" w:cs="Sylfaen"/>
              </w:rPr>
              <w:t>განწყობა</w:t>
            </w:r>
            <w:r w:rsidRPr="005B414F">
              <w:rPr>
                <w:rFonts w:ascii="Sylfaen" w:hAnsi="Sylfaen"/>
              </w:rPr>
              <w:t xml:space="preserve">, </w:t>
            </w:r>
            <w:r w:rsidRPr="005B414F">
              <w:rPr>
                <w:rFonts w:ascii="Sylfaen" w:hAnsi="Sylfaen" w:cs="Sylfaen"/>
              </w:rPr>
              <w:t>დეპრესია</w:t>
            </w:r>
            <w:r w:rsidRPr="005B414F">
              <w:rPr>
                <w:rFonts w:ascii="Sylfaen" w:hAnsi="Sylfaen"/>
              </w:rPr>
              <w:t xml:space="preserve">, </w:t>
            </w:r>
            <w:r w:rsidRPr="005B414F">
              <w:rPr>
                <w:rFonts w:ascii="Sylfaen" w:hAnsi="Sylfaen" w:cs="Sylfaen"/>
              </w:rPr>
              <w:t>ფსიქომოტორული</w:t>
            </w:r>
            <w:r w:rsidRPr="005B414F">
              <w:rPr>
                <w:rFonts w:ascii="Sylfaen" w:hAnsi="Sylfaen"/>
              </w:rPr>
              <w:t xml:space="preserve"> </w:t>
            </w:r>
            <w:r w:rsidRPr="005B414F">
              <w:rPr>
                <w:rFonts w:ascii="Sylfaen" w:hAnsi="Sylfaen" w:cs="Sylfaen"/>
              </w:rPr>
              <w:t>ჰიპერაქტიურობა</w:t>
            </w:r>
            <w:r w:rsidRPr="005B414F">
              <w:rPr>
                <w:rFonts w:ascii="Sylfaen" w:hAnsi="Sylfaen"/>
              </w:rPr>
              <w:t xml:space="preserve"> (</w:t>
            </w:r>
            <w:r w:rsidRPr="005B414F">
              <w:rPr>
                <w:rFonts w:ascii="Sylfaen" w:hAnsi="Sylfaen" w:cs="Sylfaen"/>
              </w:rPr>
              <w:t>მათ</w:t>
            </w:r>
            <w:r w:rsidRPr="005B414F">
              <w:rPr>
                <w:rFonts w:ascii="Sylfaen" w:hAnsi="Sylfaen"/>
              </w:rPr>
              <w:t xml:space="preserve"> </w:t>
            </w:r>
            <w:r w:rsidRPr="005B414F">
              <w:rPr>
                <w:rFonts w:ascii="Sylfaen" w:hAnsi="Sylfaen" w:cs="Sylfaen"/>
              </w:rPr>
              <w:t>შორის</w:t>
            </w:r>
            <w:r w:rsidRPr="005B414F">
              <w:rPr>
                <w:rFonts w:ascii="Sylfaen" w:hAnsi="Sylfaen"/>
              </w:rPr>
              <w:t xml:space="preserve"> </w:t>
            </w:r>
            <w:r w:rsidRPr="005B414F">
              <w:rPr>
                <w:rFonts w:ascii="Sylfaen" w:hAnsi="Sylfaen" w:cs="Sylfaen"/>
              </w:rPr>
              <w:t>გაღიზიანებადობა</w:t>
            </w:r>
            <w:r w:rsidRPr="005B414F">
              <w:rPr>
                <w:rFonts w:ascii="Sylfaen" w:hAnsi="Sylfaen"/>
              </w:rPr>
              <w:t xml:space="preserve">, </w:t>
            </w:r>
            <w:r w:rsidRPr="005B414F">
              <w:rPr>
                <w:rFonts w:ascii="Sylfaen" w:hAnsi="Sylfaen" w:cs="Sylfaen"/>
              </w:rPr>
              <w:t>მოუსვენრობა</w:t>
            </w:r>
            <w:r w:rsidRPr="005B414F">
              <w:rPr>
                <w:rFonts w:ascii="Sylfaen" w:hAnsi="Sylfaen"/>
              </w:rPr>
              <w:t xml:space="preserve">, </w:t>
            </w:r>
            <w:proofErr w:type="gramStart"/>
            <w:r w:rsidRPr="005B414F">
              <w:rPr>
                <w:rFonts w:ascii="Sylfaen" w:hAnsi="Sylfaen" w:cs="Sylfaen"/>
              </w:rPr>
              <w:t>ტრემორი</w:t>
            </w:r>
            <w:r w:rsidRPr="005B414F">
              <w:rPr>
                <w:rFonts w:ascii="Sylfaen" w:hAnsi="Sylfaen"/>
              </w:rPr>
              <w:t xml:space="preserve"> </w:t>
            </w:r>
            <w:r w:rsidRPr="005B414F">
              <w:rPr>
                <w:rFonts w:ascii="Sylfaen" w:hAnsi="Sylfaen"/>
                <w:vertAlign w:val="superscript"/>
              </w:rPr>
              <w:t>)</w:t>
            </w:r>
            <w:proofErr w:type="gramEnd"/>
            <w:r w:rsidRPr="005B414F">
              <w:rPr>
                <w:rFonts w:ascii="Sylfaen" w:hAnsi="Sylfaen"/>
                <w:vertAlign w:val="superscript"/>
              </w:rPr>
              <w:t xml:space="preserve"> </w:t>
            </w:r>
            <w:r w:rsidRPr="005B414F">
              <w:rPr>
                <w:rFonts w:ascii="Sylfaen" w:hAnsi="Sylfaen"/>
              </w:rPr>
              <w:t>.</w:t>
            </w:r>
          </w:p>
        </w:tc>
        <w:tc>
          <w:tcPr>
            <w:tcW w:w="1017" w:type="pct"/>
            <w:tcBorders>
              <w:top w:val="outset" w:sz="6" w:space="0" w:color="auto"/>
              <w:left w:val="outset" w:sz="6" w:space="0" w:color="auto"/>
              <w:bottom w:val="outset" w:sz="6" w:space="0" w:color="auto"/>
            </w:tcBorders>
          </w:tcPr>
          <w:p w14:paraId="3C06ADDD"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13EE0986" w14:textId="77777777" w:rsidTr="00943791">
        <w:trPr>
          <w:tblCellSpacing w:w="0" w:type="dxa"/>
        </w:trPr>
        <w:tc>
          <w:tcPr>
            <w:tcW w:w="0" w:type="auto"/>
            <w:vMerge/>
            <w:tcBorders>
              <w:top w:val="outset" w:sz="6" w:space="0" w:color="auto"/>
              <w:bottom w:val="outset" w:sz="6" w:space="0" w:color="auto"/>
              <w:right w:val="outset" w:sz="6" w:space="0" w:color="auto"/>
            </w:tcBorders>
          </w:tcPr>
          <w:p w14:paraId="6C21B19C"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63A7A03C" w14:textId="77777777" w:rsidR="00D66FDB" w:rsidRPr="005B414F" w:rsidRDefault="00D66FDB" w:rsidP="00943791">
            <w:pPr>
              <w:spacing w:after="0" w:line="240" w:lineRule="auto"/>
              <w:rPr>
                <w:rFonts w:ascii="Sylfaen" w:hAnsi="Sylfaen"/>
              </w:rPr>
            </w:pPr>
            <w:r w:rsidRPr="005B414F">
              <w:rPr>
                <w:rFonts w:ascii="Sylfaen" w:hAnsi="Sylfaen" w:cs="Sylfaen"/>
              </w:rPr>
              <w:t>ყურადღების</w:t>
            </w:r>
            <w:r w:rsidRPr="005B414F">
              <w:rPr>
                <w:rFonts w:ascii="Sylfaen" w:hAnsi="Sylfaen"/>
              </w:rPr>
              <w:t xml:space="preserve"> </w:t>
            </w:r>
            <w:r w:rsidRPr="005B414F">
              <w:rPr>
                <w:rFonts w:ascii="Sylfaen" w:hAnsi="Sylfaen" w:cs="Sylfaen"/>
              </w:rPr>
              <w:t>დარღვევა</w:t>
            </w:r>
            <w:r w:rsidRPr="005B414F">
              <w:rPr>
                <w:rFonts w:ascii="Sylfaen" w:hAnsi="Sylfaen"/>
              </w:rPr>
              <w:t xml:space="preserve">, </w:t>
            </w:r>
            <w:r w:rsidRPr="005B414F">
              <w:rPr>
                <w:rFonts w:ascii="Sylfaen" w:hAnsi="Sylfaen" w:cs="Sylfaen"/>
              </w:rPr>
              <w:t>მეხსიერების</w:t>
            </w:r>
            <w:r w:rsidRPr="005B414F">
              <w:rPr>
                <w:rFonts w:ascii="Sylfaen" w:hAnsi="Sylfaen"/>
              </w:rPr>
              <w:t xml:space="preserve"> </w:t>
            </w:r>
            <w:r w:rsidRPr="005B414F">
              <w:rPr>
                <w:rFonts w:ascii="Sylfaen" w:hAnsi="Sylfaen" w:cs="Sylfaen"/>
              </w:rPr>
              <w:t>დაქვეითება</w:t>
            </w:r>
            <w:r w:rsidRPr="005B414F">
              <w:rPr>
                <w:rFonts w:ascii="Sylfaen" w:hAnsi="Sylfaen"/>
              </w:rPr>
              <w:t xml:space="preserve">, </w:t>
            </w:r>
            <w:r w:rsidRPr="005B414F">
              <w:rPr>
                <w:rFonts w:ascii="Sylfaen" w:hAnsi="Sylfaen" w:cs="Sylfaen"/>
              </w:rPr>
              <w:t>ტიკი</w:t>
            </w:r>
          </w:p>
        </w:tc>
        <w:tc>
          <w:tcPr>
            <w:tcW w:w="1017" w:type="pct"/>
            <w:tcBorders>
              <w:top w:val="outset" w:sz="6" w:space="0" w:color="auto"/>
              <w:left w:val="outset" w:sz="6" w:space="0" w:color="auto"/>
              <w:bottom w:val="outset" w:sz="6" w:space="0" w:color="auto"/>
            </w:tcBorders>
          </w:tcPr>
          <w:p w14:paraId="30BB13A9"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417EA9FE" w14:textId="77777777" w:rsidTr="00943791">
        <w:trPr>
          <w:tblCellSpacing w:w="0" w:type="dxa"/>
        </w:trPr>
        <w:tc>
          <w:tcPr>
            <w:tcW w:w="0" w:type="auto"/>
            <w:vMerge/>
            <w:tcBorders>
              <w:top w:val="outset" w:sz="6" w:space="0" w:color="auto"/>
              <w:bottom w:val="outset" w:sz="6" w:space="0" w:color="auto"/>
              <w:right w:val="outset" w:sz="6" w:space="0" w:color="auto"/>
            </w:tcBorders>
          </w:tcPr>
          <w:p w14:paraId="2DF005F7"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6C21959E" w14:textId="77777777" w:rsidR="00D66FDB" w:rsidRPr="005B414F" w:rsidRDefault="00D66FDB" w:rsidP="00943791">
            <w:pPr>
              <w:spacing w:after="0" w:line="240" w:lineRule="auto"/>
              <w:rPr>
                <w:rFonts w:ascii="Sylfaen" w:hAnsi="Sylfaen"/>
              </w:rPr>
            </w:pPr>
            <w:r w:rsidRPr="005B414F">
              <w:rPr>
                <w:rFonts w:ascii="Sylfaen" w:hAnsi="Sylfaen" w:cs="Sylfaen"/>
              </w:rPr>
              <w:t>ჰალუცინაციები</w:t>
            </w:r>
            <w:r w:rsidRPr="005B414F">
              <w:rPr>
                <w:rFonts w:ascii="Sylfaen" w:hAnsi="Sylfaen"/>
              </w:rPr>
              <w:t xml:space="preserve">, </w:t>
            </w:r>
            <w:r w:rsidRPr="005B414F">
              <w:rPr>
                <w:rFonts w:ascii="Sylfaen" w:hAnsi="Sylfaen" w:cs="Sylfaen"/>
              </w:rPr>
              <w:t>დეზორიენტაცია</w:t>
            </w:r>
            <w:r w:rsidRPr="005B414F">
              <w:rPr>
                <w:rFonts w:ascii="Sylfaen" w:hAnsi="Sylfaen"/>
              </w:rPr>
              <w:t xml:space="preserve">, </w:t>
            </w:r>
            <w:r w:rsidRPr="005B414F">
              <w:rPr>
                <w:rFonts w:ascii="Sylfaen" w:hAnsi="Sylfaen" w:cs="Sylfaen"/>
              </w:rPr>
              <w:t>სუიციდური</w:t>
            </w:r>
            <w:r w:rsidRPr="005B414F">
              <w:rPr>
                <w:rFonts w:ascii="Sylfaen" w:hAnsi="Sylfaen"/>
              </w:rPr>
              <w:t xml:space="preserve"> </w:t>
            </w:r>
            <w:r w:rsidRPr="005B414F">
              <w:rPr>
                <w:rFonts w:ascii="Sylfaen" w:hAnsi="Sylfaen" w:cs="Sylfaen"/>
              </w:rPr>
              <w:t>ფიქრები</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ქცევა</w:t>
            </w:r>
            <w:r w:rsidRPr="005B414F">
              <w:rPr>
                <w:rFonts w:ascii="Sylfaen" w:hAnsi="Sylfaen"/>
              </w:rPr>
              <w:t xml:space="preserve"> (</w:t>
            </w:r>
            <w:r w:rsidRPr="005B414F">
              <w:rPr>
                <w:rFonts w:ascii="Sylfaen" w:hAnsi="Sylfaen" w:cs="Sylfaen"/>
              </w:rPr>
              <w:t>სუიციდური</w:t>
            </w:r>
            <w:r w:rsidRPr="005B414F">
              <w:rPr>
                <w:rFonts w:ascii="Sylfaen" w:hAnsi="Sylfaen"/>
              </w:rPr>
              <w:t xml:space="preserve"> </w:t>
            </w:r>
            <w:r w:rsidRPr="005B414F">
              <w:rPr>
                <w:rFonts w:ascii="Sylfaen" w:hAnsi="Sylfaen" w:cs="Sylfaen"/>
              </w:rPr>
              <w:t>ქცევა</w:t>
            </w:r>
            <w:r w:rsidRPr="005B414F">
              <w:rPr>
                <w:rFonts w:ascii="Sylfaen" w:hAnsi="Sylfaen"/>
              </w:rPr>
              <w:t xml:space="preserve">), </w:t>
            </w:r>
            <w:r w:rsidRPr="005B414F">
              <w:rPr>
                <w:rFonts w:ascii="Sylfaen" w:hAnsi="Sylfaen" w:cs="Sylfaen"/>
              </w:rPr>
              <w:t>დისფემია</w:t>
            </w:r>
          </w:p>
        </w:tc>
        <w:tc>
          <w:tcPr>
            <w:tcW w:w="1017" w:type="pct"/>
            <w:tcBorders>
              <w:top w:val="outset" w:sz="6" w:space="0" w:color="auto"/>
              <w:left w:val="outset" w:sz="6" w:space="0" w:color="auto"/>
              <w:bottom w:val="outset" w:sz="6" w:space="0" w:color="auto"/>
            </w:tcBorders>
          </w:tcPr>
          <w:p w14:paraId="5F75B3C6" w14:textId="77777777" w:rsidR="00D66FDB" w:rsidRPr="005B414F" w:rsidRDefault="00D66FDB" w:rsidP="00943791">
            <w:pPr>
              <w:spacing w:after="0" w:line="240" w:lineRule="auto"/>
              <w:rPr>
                <w:rFonts w:ascii="Sylfaen" w:hAnsi="Sylfaen"/>
              </w:rPr>
            </w:pPr>
            <w:r w:rsidRPr="005B414F">
              <w:rPr>
                <w:rFonts w:ascii="Sylfaen" w:hAnsi="Sylfaen" w:cs="Sylfaen"/>
              </w:rPr>
              <w:t>ძალიან</w:t>
            </w:r>
            <w:r w:rsidRPr="005B414F">
              <w:rPr>
                <w:rFonts w:ascii="Sylfaen" w:hAnsi="Sylfaen"/>
              </w:rPr>
              <w:t xml:space="preserve"> </w:t>
            </w:r>
            <w:r w:rsidRPr="005B414F">
              <w:rPr>
                <w:rFonts w:ascii="Sylfaen" w:hAnsi="Sylfaen" w:cs="Sylfaen"/>
              </w:rPr>
              <w:t>იშვიათი</w:t>
            </w:r>
          </w:p>
        </w:tc>
      </w:tr>
      <w:tr w:rsidR="00D66FDB" w:rsidRPr="005B414F" w14:paraId="0F709871" w14:textId="77777777" w:rsidTr="00943791">
        <w:trPr>
          <w:tblCellSpacing w:w="0" w:type="dxa"/>
        </w:trPr>
        <w:tc>
          <w:tcPr>
            <w:tcW w:w="1452" w:type="pct"/>
            <w:tcBorders>
              <w:top w:val="outset" w:sz="6" w:space="0" w:color="auto"/>
              <w:bottom w:val="outset" w:sz="6" w:space="0" w:color="auto"/>
              <w:right w:val="outset" w:sz="6" w:space="0" w:color="auto"/>
            </w:tcBorders>
          </w:tcPr>
          <w:p w14:paraId="334C40CD" w14:textId="77777777" w:rsidR="00D66FDB" w:rsidRPr="005B414F" w:rsidRDefault="00D66FDB" w:rsidP="00943791">
            <w:pPr>
              <w:spacing w:after="0" w:line="240" w:lineRule="auto"/>
              <w:rPr>
                <w:rFonts w:ascii="Sylfaen" w:hAnsi="Sylfaen"/>
              </w:rPr>
            </w:pPr>
            <w:r w:rsidRPr="005B414F">
              <w:rPr>
                <w:rFonts w:ascii="Sylfaen" w:hAnsi="Sylfaen" w:cs="Sylfaen"/>
              </w:rPr>
              <w:t>ნერვული</w:t>
            </w:r>
            <w:r w:rsidRPr="005B414F">
              <w:rPr>
                <w:rFonts w:ascii="Sylfaen" w:hAnsi="Sylfaen"/>
              </w:rPr>
              <w:t xml:space="preserve"> </w:t>
            </w:r>
            <w:r w:rsidRPr="005B414F">
              <w:rPr>
                <w:rFonts w:ascii="Sylfaen" w:hAnsi="Sylfaen" w:cs="Sylfaen"/>
              </w:rPr>
              <w:t>სისტემის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0F5ED5E9" w14:textId="77777777" w:rsidR="00D66FDB" w:rsidRPr="005B414F" w:rsidRDefault="00D66FDB" w:rsidP="00943791">
            <w:pPr>
              <w:spacing w:after="0" w:line="240" w:lineRule="auto"/>
              <w:rPr>
                <w:rFonts w:ascii="Sylfaen" w:hAnsi="Sylfaen"/>
              </w:rPr>
            </w:pPr>
            <w:r w:rsidRPr="005B414F">
              <w:rPr>
                <w:rFonts w:ascii="Sylfaen" w:hAnsi="Sylfaen" w:cs="Sylfaen"/>
              </w:rPr>
              <w:t>თავბრუსხვევა</w:t>
            </w:r>
            <w:r w:rsidRPr="005B414F">
              <w:rPr>
                <w:rFonts w:ascii="Sylfaen" w:hAnsi="Sylfaen"/>
              </w:rPr>
              <w:t xml:space="preserve">, </w:t>
            </w:r>
            <w:r w:rsidRPr="005B414F">
              <w:rPr>
                <w:rFonts w:ascii="Sylfaen" w:hAnsi="Sylfaen" w:cs="Sylfaen"/>
              </w:rPr>
              <w:t>ძილიანობა</w:t>
            </w:r>
            <w:r w:rsidRPr="005B414F">
              <w:rPr>
                <w:rFonts w:ascii="Sylfaen" w:hAnsi="Sylfaen"/>
              </w:rPr>
              <w:t xml:space="preserve"> </w:t>
            </w:r>
            <w:r w:rsidRPr="005B414F">
              <w:rPr>
                <w:rFonts w:ascii="Sylfaen" w:hAnsi="Sylfaen" w:cs="Sylfaen"/>
              </w:rPr>
              <w:t>პარესთეზია</w:t>
            </w:r>
            <w:r w:rsidRPr="005B414F">
              <w:rPr>
                <w:rFonts w:ascii="Sylfaen" w:hAnsi="Sylfaen"/>
              </w:rPr>
              <w:t>/</w:t>
            </w:r>
            <w:r w:rsidRPr="005B414F">
              <w:rPr>
                <w:rFonts w:ascii="Sylfaen" w:hAnsi="Sylfaen" w:cs="Sylfaen"/>
              </w:rPr>
              <w:t>ჰიპესთეზია</w:t>
            </w:r>
            <w:r w:rsidRPr="005B414F">
              <w:rPr>
                <w:rFonts w:ascii="Sylfaen" w:hAnsi="Sylfaen"/>
              </w:rPr>
              <w:t xml:space="preserve">, </w:t>
            </w:r>
            <w:r w:rsidRPr="005B414F">
              <w:rPr>
                <w:rFonts w:ascii="Sylfaen" w:hAnsi="Sylfaen" w:cs="Sylfaen"/>
              </w:rPr>
              <w:t>კრუნჩხვები</w:t>
            </w:r>
          </w:p>
        </w:tc>
        <w:tc>
          <w:tcPr>
            <w:tcW w:w="1017" w:type="pct"/>
            <w:tcBorders>
              <w:top w:val="outset" w:sz="6" w:space="0" w:color="auto"/>
              <w:left w:val="outset" w:sz="6" w:space="0" w:color="auto"/>
              <w:bottom w:val="outset" w:sz="6" w:space="0" w:color="auto"/>
            </w:tcBorders>
          </w:tcPr>
          <w:p w14:paraId="44411287"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4E6D7958" w14:textId="77777777" w:rsidTr="00943791">
        <w:trPr>
          <w:tblCellSpacing w:w="0" w:type="dxa"/>
        </w:trPr>
        <w:tc>
          <w:tcPr>
            <w:tcW w:w="1452" w:type="pct"/>
            <w:tcBorders>
              <w:top w:val="outset" w:sz="6" w:space="0" w:color="auto"/>
              <w:bottom w:val="outset" w:sz="6" w:space="0" w:color="auto"/>
              <w:right w:val="outset" w:sz="6" w:space="0" w:color="auto"/>
            </w:tcBorders>
          </w:tcPr>
          <w:p w14:paraId="6D94E0E5" w14:textId="77777777" w:rsidR="00D66FDB" w:rsidRPr="005B414F" w:rsidRDefault="00D66FDB" w:rsidP="00943791">
            <w:pPr>
              <w:spacing w:after="0" w:line="240" w:lineRule="auto"/>
              <w:rPr>
                <w:rFonts w:ascii="Sylfaen" w:hAnsi="Sylfaen"/>
              </w:rPr>
            </w:pPr>
            <w:r w:rsidRPr="005B414F">
              <w:rPr>
                <w:rFonts w:ascii="Sylfaen" w:hAnsi="Sylfaen" w:cs="Sylfaen"/>
              </w:rPr>
              <w:t>გულის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038493BA" w14:textId="77777777" w:rsidR="00D66FDB" w:rsidRPr="005B414F" w:rsidRDefault="00D66FDB" w:rsidP="00943791">
            <w:pPr>
              <w:spacing w:after="0" w:line="240" w:lineRule="auto"/>
              <w:rPr>
                <w:rFonts w:ascii="Sylfaen" w:hAnsi="Sylfaen"/>
              </w:rPr>
            </w:pPr>
            <w:r w:rsidRPr="005B414F">
              <w:rPr>
                <w:rFonts w:ascii="Sylfaen" w:hAnsi="Sylfaen" w:cs="Sylfaen"/>
              </w:rPr>
              <w:t>გულისცემის</w:t>
            </w:r>
            <w:r w:rsidRPr="005B414F">
              <w:rPr>
                <w:rFonts w:ascii="Sylfaen" w:hAnsi="Sylfaen"/>
              </w:rPr>
              <w:t xml:space="preserve"> </w:t>
            </w:r>
            <w:r w:rsidRPr="005B414F">
              <w:rPr>
                <w:rFonts w:ascii="Sylfaen" w:hAnsi="Sylfaen" w:cs="Sylfaen"/>
              </w:rPr>
              <w:t>აჩქარება</w:t>
            </w:r>
          </w:p>
        </w:tc>
        <w:tc>
          <w:tcPr>
            <w:tcW w:w="1017" w:type="pct"/>
            <w:tcBorders>
              <w:top w:val="outset" w:sz="6" w:space="0" w:color="auto"/>
              <w:left w:val="outset" w:sz="6" w:space="0" w:color="auto"/>
              <w:bottom w:val="outset" w:sz="6" w:space="0" w:color="auto"/>
            </w:tcBorders>
          </w:tcPr>
          <w:p w14:paraId="1023F4A8"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5DB070EC"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58D4F42B" w14:textId="77777777" w:rsidR="00D66FDB" w:rsidRPr="005B414F" w:rsidRDefault="00D66FDB" w:rsidP="00943791">
            <w:pPr>
              <w:spacing w:after="0" w:line="240" w:lineRule="auto"/>
              <w:rPr>
                <w:rFonts w:ascii="Sylfaen" w:hAnsi="Sylfaen"/>
              </w:rPr>
            </w:pPr>
            <w:r w:rsidRPr="005B414F">
              <w:rPr>
                <w:rFonts w:ascii="Sylfaen" w:hAnsi="Sylfaen" w:cs="Sylfaen"/>
              </w:rPr>
              <w:t>სასუნთქი</w:t>
            </w:r>
            <w:r w:rsidRPr="005B414F">
              <w:rPr>
                <w:rFonts w:ascii="Sylfaen" w:hAnsi="Sylfaen"/>
              </w:rPr>
              <w:t xml:space="preserve"> </w:t>
            </w:r>
            <w:r w:rsidRPr="005B414F">
              <w:rPr>
                <w:rFonts w:ascii="Sylfaen" w:hAnsi="Sylfaen" w:cs="Sylfaen"/>
              </w:rPr>
              <w:t>გზების</w:t>
            </w:r>
            <w:r w:rsidRPr="005B414F">
              <w:rPr>
                <w:rFonts w:ascii="Sylfaen" w:hAnsi="Sylfaen"/>
              </w:rPr>
              <w:t xml:space="preserve">, </w:t>
            </w:r>
            <w:r w:rsidRPr="005B414F">
              <w:rPr>
                <w:rFonts w:ascii="Sylfaen" w:hAnsi="Sylfaen" w:cs="Sylfaen"/>
              </w:rPr>
              <w:t>გულმკერდის</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შუასაყრის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7CA7EF3B" w14:textId="77777777" w:rsidR="00D66FDB" w:rsidRPr="005B414F" w:rsidRDefault="00D66FDB" w:rsidP="00943791">
            <w:pPr>
              <w:spacing w:after="0" w:line="240" w:lineRule="auto"/>
              <w:rPr>
                <w:rFonts w:ascii="Sylfaen" w:hAnsi="Sylfaen"/>
              </w:rPr>
            </w:pPr>
            <w:r w:rsidRPr="005B414F">
              <w:rPr>
                <w:rFonts w:ascii="Sylfaen" w:hAnsi="Sylfaen" w:cs="Sylfaen"/>
              </w:rPr>
              <w:t>ცხვირი</w:t>
            </w:r>
            <w:r w:rsidRPr="005B414F">
              <w:rPr>
                <w:rFonts w:ascii="Sylfaen" w:hAnsi="Sylfaen" w:cs="Sylfaen"/>
                <w:lang w:val="ka-GE"/>
              </w:rPr>
              <w:t>დან სისხლდენა</w:t>
            </w:r>
          </w:p>
        </w:tc>
        <w:tc>
          <w:tcPr>
            <w:tcW w:w="1017" w:type="pct"/>
            <w:tcBorders>
              <w:top w:val="outset" w:sz="6" w:space="0" w:color="auto"/>
              <w:left w:val="outset" w:sz="6" w:space="0" w:color="auto"/>
              <w:bottom w:val="outset" w:sz="6" w:space="0" w:color="auto"/>
            </w:tcBorders>
          </w:tcPr>
          <w:p w14:paraId="5191B3ED"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5079E1AD" w14:textId="77777777" w:rsidTr="00943791">
        <w:trPr>
          <w:tblCellSpacing w:w="0" w:type="dxa"/>
        </w:trPr>
        <w:tc>
          <w:tcPr>
            <w:tcW w:w="0" w:type="auto"/>
            <w:vMerge/>
            <w:tcBorders>
              <w:top w:val="outset" w:sz="6" w:space="0" w:color="auto"/>
              <w:bottom w:val="outset" w:sz="6" w:space="0" w:color="auto"/>
              <w:right w:val="outset" w:sz="6" w:space="0" w:color="auto"/>
            </w:tcBorders>
          </w:tcPr>
          <w:p w14:paraId="54E9082B"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0AEB2BD2" w14:textId="77777777" w:rsidR="00D66FDB" w:rsidRPr="005B414F" w:rsidRDefault="00D66FDB" w:rsidP="00943791">
            <w:pPr>
              <w:spacing w:after="0" w:line="240" w:lineRule="auto"/>
              <w:rPr>
                <w:rFonts w:ascii="Sylfaen" w:hAnsi="Sylfaen"/>
              </w:rPr>
            </w:pPr>
            <w:r w:rsidRPr="005B414F">
              <w:rPr>
                <w:rFonts w:ascii="Sylfaen" w:hAnsi="Sylfaen" w:cs="Sylfaen"/>
              </w:rPr>
              <w:t>ჩ</w:t>
            </w:r>
            <w:r w:rsidRPr="005B414F">
              <w:rPr>
                <w:rFonts w:ascii="Sylfaen" w:hAnsi="Sylfaen" w:cs="Sylfaen"/>
                <w:lang w:val="ka-GE"/>
              </w:rPr>
              <w:t>უ</w:t>
            </w:r>
            <w:r w:rsidRPr="005B414F">
              <w:rPr>
                <w:rFonts w:ascii="Sylfaen" w:hAnsi="Sylfaen" w:cs="Sylfaen"/>
              </w:rPr>
              <w:t>რგ</w:t>
            </w:r>
            <w:r w:rsidRPr="005B414F">
              <w:rPr>
                <w:rFonts w:ascii="Sylfaen" w:hAnsi="Sylfaen"/>
              </w:rPr>
              <w:t>-</w:t>
            </w:r>
            <w:r w:rsidRPr="005B414F">
              <w:rPr>
                <w:rFonts w:ascii="Sylfaen" w:hAnsi="Sylfaen" w:cs="Sylfaen"/>
              </w:rPr>
              <w:t>შტრაუსის</w:t>
            </w:r>
            <w:r w:rsidRPr="005B414F">
              <w:rPr>
                <w:rFonts w:ascii="Sylfaen" w:hAnsi="Sylfaen"/>
              </w:rPr>
              <w:t xml:space="preserve"> </w:t>
            </w:r>
            <w:r w:rsidRPr="005B414F">
              <w:rPr>
                <w:rFonts w:ascii="Sylfaen" w:hAnsi="Sylfaen" w:cs="Sylfaen"/>
              </w:rPr>
              <w:t>სინდრომი</w:t>
            </w:r>
            <w:r w:rsidRPr="005B414F">
              <w:rPr>
                <w:rFonts w:ascii="Sylfaen" w:hAnsi="Sylfaen"/>
              </w:rPr>
              <w:t xml:space="preserve"> (CSS) (</w:t>
            </w:r>
            <w:r w:rsidRPr="005B414F">
              <w:rPr>
                <w:rFonts w:ascii="Sylfaen" w:hAnsi="Sylfaen" w:cs="Sylfaen"/>
              </w:rPr>
              <w:t>იხ</w:t>
            </w:r>
            <w:r w:rsidRPr="005B414F">
              <w:rPr>
                <w:rFonts w:ascii="Sylfaen" w:hAnsi="Sylfaen"/>
              </w:rPr>
              <w:t xml:space="preserve">. </w:t>
            </w:r>
            <w:r w:rsidRPr="005B414F">
              <w:rPr>
                <w:rFonts w:ascii="Sylfaen" w:hAnsi="Sylfaen" w:cs="Sylfaen"/>
              </w:rPr>
              <w:t>ნაწილი</w:t>
            </w:r>
            <w:r w:rsidRPr="005B414F">
              <w:rPr>
                <w:rFonts w:ascii="Sylfaen" w:hAnsi="Sylfaen"/>
              </w:rPr>
              <w:t xml:space="preserve"> 4.4), </w:t>
            </w:r>
            <w:r w:rsidRPr="005B414F">
              <w:rPr>
                <w:rFonts w:ascii="Sylfaen" w:hAnsi="Sylfaen" w:cs="Sylfaen"/>
              </w:rPr>
              <w:t>ფილტვის</w:t>
            </w:r>
            <w:r w:rsidRPr="005B414F">
              <w:rPr>
                <w:rFonts w:ascii="Sylfaen" w:hAnsi="Sylfaen"/>
              </w:rPr>
              <w:t xml:space="preserve"> </w:t>
            </w:r>
            <w:r w:rsidRPr="005B414F">
              <w:rPr>
                <w:rFonts w:ascii="Sylfaen" w:hAnsi="Sylfaen" w:cs="Sylfaen"/>
              </w:rPr>
              <w:t>ეოზინოფილია</w:t>
            </w:r>
          </w:p>
        </w:tc>
        <w:tc>
          <w:tcPr>
            <w:tcW w:w="1017" w:type="pct"/>
            <w:tcBorders>
              <w:top w:val="outset" w:sz="6" w:space="0" w:color="auto"/>
              <w:left w:val="outset" w:sz="6" w:space="0" w:color="auto"/>
              <w:bottom w:val="outset" w:sz="6" w:space="0" w:color="auto"/>
            </w:tcBorders>
            <w:vAlign w:val="center"/>
          </w:tcPr>
          <w:p w14:paraId="7AFCD4BA" w14:textId="77777777" w:rsidR="00D66FDB" w:rsidRPr="005B414F" w:rsidRDefault="00D66FDB" w:rsidP="00943791">
            <w:pPr>
              <w:spacing w:after="0" w:line="240" w:lineRule="auto"/>
              <w:rPr>
                <w:rFonts w:ascii="Sylfaen" w:hAnsi="Sylfaen"/>
              </w:rPr>
            </w:pPr>
            <w:r w:rsidRPr="005B414F">
              <w:rPr>
                <w:rFonts w:ascii="Sylfaen" w:hAnsi="Sylfaen" w:cs="Sylfaen"/>
              </w:rPr>
              <w:t>ძალიან</w:t>
            </w:r>
            <w:r w:rsidRPr="005B414F">
              <w:rPr>
                <w:rFonts w:ascii="Sylfaen" w:hAnsi="Sylfaen"/>
              </w:rPr>
              <w:t xml:space="preserve"> </w:t>
            </w:r>
            <w:r w:rsidRPr="005B414F">
              <w:rPr>
                <w:rFonts w:ascii="Sylfaen" w:hAnsi="Sylfaen" w:cs="Sylfaen"/>
              </w:rPr>
              <w:t>იშვიათი</w:t>
            </w:r>
          </w:p>
        </w:tc>
      </w:tr>
      <w:tr w:rsidR="00D66FDB" w:rsidRPr="005B414F" w14:paraId="13F66EF6"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6ED3784C" w14:textId="77777777" w:rsidR="00D66FDB" w:rsidRPr="005B414F" w:rsidRDefault="00D66FDB" w:rsidP="00943791">
            <w:pPr>
              <w:spacing w:after="0" w:line="240" w:lineRule="auto"/>
              <w:rPr>
                <w:rFonts w:ascii="Sylfaen" w:hAnsi="Sylfaen"/>
              </w:rPr>
            </w:pPr>
            <w:r w:rsidRPr="005B414F">
              <w:rPr>
                <w:rFonts w:ascii="Sylfaen" w:hAnsi="Sylfaen" w:cs="Sylfaen"/>
              </w:rPr>
              <w:t>კუჭ</w:t>
            </w:r>
            <w:r w:rsidRPr="005B414F">
              <w:rPr>
                <w:rFonts w:ascii="Sylfaen" w:hAnsi="Sylfaen"/>
              </w:rPr>
              <w:t>-</w:t>
            </w:r>
            <w:r w:rsidRPr="005B414F">
              <w:rPr>
                <w:rFonts w:ascii="Sylfaen" w:hAnsi="Sylfaen" w:cs="Sylfaen"/>
              </w:rPr>
              <w:t>ნაწლავის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41BADC44" w14:textId="77777777" w:rsidR="00D66FDB" w:rsidRPr="005B414F" w:rsidRDefault="00D66FDB" w:rsidP="00943791">
            <w:pPr>
              <w:spacing w:after="0" w:line="240" w:lineRule="auto"/>
              <w:rPr>
                <w:rFonts w:ascii="Sylfaen" w:hAnsi="Sylfaen"/>
              </w:rPr>
            </w:pPr>
            <w:r w:rsidRPr="005B414F">
              <w:rPr>
                <w:rFonts w:ascii="Sylfaen" w:hAnsi="Sylfaen" w:cs="Sylfaen"/>
              </w:rPr>
              <w:t>დიარეა</w:t>
            </w:r>
            <w:r w:rsidRPr="005B414F">
              <w:rPr>
                <w:rFonts w:ascii="Sylfaen" w:hAnsi="Sylfaen"/>
              </w:rPr>
              <w:t xml:space="preserve"> </w:t>
            </w:r>
            <w:r w:rsidRPr="005B414F">
              <w:rPr>
                <w:rFonts w:ascii="Sylfaen" w:hAnsi="Sylfaen"/>
                <w:vertAlign w:val="superscript"/>
              </w:rPr>
              <w:t xml:space="preserve">‡ </w:t>
            </w:r>
            <w:r w:rsidRPr="005B414F">
              <w:rPr>
                <w:rFonts w:ascii="Sylfaen" w:hAnsi="Sylfaen"/>
              </w:rPr>
              <w:t xml:space="preserve">, </w:t>
            </w:r>
            <w:r w:rsidRPr="005B414F">
              <w:rPr>
                <w:rFonts w:ascii="Sylfaen" w:hAnsi="Sylfaen" w:cs="Sylfaen"/>
              </w:rPr>
              <w:t>გულისრევა</w:t>
            </w:r>
            <w:r w:rsidRPr="005B414F">
              <w:rPr>
                <w:rFonts w:ascii="Sylfaen" w:hAnsi="Sylfaen"/>
              </w:rPr>
              <w:t xml:space="preserve"> </w:t>
            </w:r>
            <w:r w:rsidRPr="005B414F">
              <w:rPr>
                <w:rFonts w:ascii="Sylfaen" w:hAnsi="Sylfaen"/>
                <w:vertAlign w:val="superscript"/>
              </w:rPr>
              <w:t xml:space="preserve">‡ </w:t>
            </w:r>
            <w:r w:rsidRPr="005B414F">
              <w:rPr>
                <w:rFonts w:ascii="Sylfaen" w:hAnsi="Sylfaen"/>
              </w:rPr>
              <w:t xml:space="preserve">, </w:t>
            </w:r>
            <w:r w:rsidRPr="005B414F">
              <w:rPr>
                <w:rFonts w:ascii="Sylfaen" w:hAnsi="Sylfaen" w:cs="Sylfaen"/>
              </w:rPr>
              <w:t>ღებინება</w:t>
            </w:r>
            <w:r w:rsidRPr="005B414F">
              <w:rPr>
                <w:rFonts w:ascii="Sylfaen" w:hAnsi="Sylfaen"/>
              </w:rPr>
              <w:t xml:space="preserve"> </w:t>
            </w:r>
            <w:r w:rsidRPr="005B414F">
              <w:rPr>
                <w:rFonts w:ascii="Sylfaen" w:hAnsi="Sylfaen"/>
                <w:vertAlign w:val="superscript"/>
              </w:rPr>
              <w:t>‡</w:t>
            </w:r>
          </w:p>
        </w:tc>
        <w:tc>
          <w:tcPr>
            <w:tcW w:w="1017" w:type="pct"/>
            <w:tcBorders>
              <w:top w:val="outset" w:sz="6" w:space="0" w:color="auto"/>
              <w:left w:val="outset" w:sz="6" w:space="0" w:color="auto"/>
              <w:bottom w:val="outset" w:sz="6" w:space="0" w:color="auto"/>
            </w:tcBorders>
          </w:tcPr>
          <w:p w14:paraId="38A102D5" w14:textId="77777777" w:rsidR="00D66FDB" w:rsidRPr="005B414F" w:rsidRDefault="00D66FDB" w:rsidP="00943791">
            <w:pPr>
              <w:spacing w:after="0" w:line="240" w:lineRule="auto"/>
              <w:rPr>
                <w:rFonts w:ascii="Sylfaen" w:hAnsi="Sylfaen"/>
                <w:lang w:val="ka-GE"/>
              </w:rPr>
            </w:pPr>
            <w:r w:rsidRPr="005B414F">
              <w:rPr>
                <w:rFonts w:ascii="Sylfaen" w:hAnsi="Sylfaen" w:cs="Sylfaen"/>
                <w:lang w:val="ka-GE"/>
              </w:rPr>
              <w:t>ხშირი</w:t>
            </w:r>
          </w:p>
        </w:tc>
      </w:tr>
      <w:tr w:rsidR="00D66FDB" w:rsidRPr="005B414F" w14:paraId="3E6B2458" w14:textId="77777777" w:rsidTr="00943791">
        <w:trPr>
          <w:tblCellSpacing w:w="0" w:type="dxa"/>
        </w:trPr>
        <w:tc>
          <w:tcPr>
            <w:tcW w:w="0" w:type="auto"/>
            <w:vMerge/>
            <w:tcBorders>
              <w:top w:val="outset" w:sz="6" w:space="0" w:color="auto"/>
              <w:bottom w:val="outset" w:sz="6" w:space="0" w:color="auto"/>
              <w:right w:val="outset" w:sz="6" w:space="0" w:color="auto"/>
            </w:tcBorders>
          </w:tcPr>
          <w:p w14:paraId="700B9514"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07630593" w14:textId="77777777" w:rsidR="00D66FDB" w:rsidRPr="005B414F" w:rsidRDefault="00D66FDB" w:rsidP="00943791">
            <w:pPr>
              <w:spacing w:after="0" w:line="240" w:lineRule="auto"/>
              <w:rPr>
                <w:rFonts w:ascii="Sylfaen" w:hAnsi="Sylfaen"/>
              </w:rPr>
            </w:pPr>
            <w:r w:rsidRPr="005B414F">
              <w:rPr>
                <w:rFonts w:ascii="Sylfaen" w:hAnsi="Sylfaen" w:cs="Sylfaen"/>
              </w:rPr>
              <w:t>პირის</w:t>
            </w:r>
            <w:r w:rsidRPr="005B414F">
              <w:rPr>
                <w:rFonts w:ascii="Sylfaen" w:hAnsi="Sylfaen"/>
              </w:rPr>
              <w:t xml:space="preserve"> </w:t>
            </w:r>
            <w:r w:rsidRPr="005B414F">
              <w:rPr>
                <w:rFonts w:ascii="Sylfaen" w:hAnsi="Sylfaen" w:cs="Sylfaen"/>
              </w:rPr>
              <w:t>სიმშრალე</w:t>
            </w:r>
            <w:r w:rsidRPr="005B414F">
              <w:rPr>
                <w:rFonts w:ascii="Sylfaen" w:hAnsi="Sylfaen"/>
              </w:rPr>
              <w:t xml:space="preserve">, </w:t>
            </w:r>
            <w:r w:rsidRPr="005B414F">
              <w:rPr>
                <w:rFonts w:ascii="Sylfaen" w:hAnsi="Sylfaen" w:cs="Sylfaen"/>
              </w:rPr>
              <w:t>დისპეფსია</w:t>
            </w:r>
          </w:p>
        </w:tc>
        <w:tc>
          <w:tcPr>
            <w:tcW w:w="1017" w:type="pct"/>
            <w:tcBorders>
              <w:top w:val="outset" w:sz="6" w:space="0" w:color="auto"/>
              <w:left w:val="outset" w:sz="6" w:space="0" w:color="auto"/>
              <w:bottom w:val="outset" w:sz="6" w:space="0" w:color="auto"/>
            </w:tcBorders>
          </w:tcPr>
          <w:p w14:paraId="7CD97BB1"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59B9DCEB"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2F5E254D" w14:textId="77777777" w:rsidR="00D66FDB" w:rsidRPr="005B414F" w:rsidRDefault="00D66FDB" w:rsidP="00943791">
            <w:pPr>
              <w:spacing w:after="0" w:line="240" w:lineRule="auto"/>
              <w:rPr>
                <w:rFonts w:ascii="Sylfaen" w:hAnsi="Sylfaen"/>
              </w:rPr>
            </w:pPr>
            <w:r w:rsidRPr="005B414F">
              <w:rPr>
                <w:rFonts w:ascii="Sylfaen" w:hAnsi="Sylfaen" w:cs="Sylfaen"/>
              </w:rPr>
              <w:t>ჰეპატობილიარული</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49C9D2F0" w14:textId="77777777" w:rsidR="00D66FDB" w:rsidRPr="005B414F" w:rsidRDefault="00D66FDB" w:rsidP="00943791">
            <w:pPr>
              <w:spacing w:after="0" w:line="240" w:lineRule="auto"/>
              <w:rPr>
                <w:rFonts w:ascii="Sylfaen" w:hAnsi="Sylfaen"/>
              </w:rPr>
            </w:pPr>
            <w:r w:rsidRPr="005B414F">
              <w:rPr>
                <w:rFonts w:ascii="Sylfaen" w:hAnsi="Sylfaen" w:cs="Sylfaen"/>
              </w:rPr>
              <w:t>შრატის</w:t>
            </w:r>
            <w:r w:rsidRPr="005B414F">
              <w:rPr>
                <w:rFonts w:ascii="Sylfaen" w:hAnsi="Sylfaen"/>
              </w:rPr>
              <w:t xml:space="preserve"> </w:t>
            </w:r>
            <w:r w:rsidRPr="005B414F">
              <w:rPr>
                <w:rFonts w:ascii="Sylfaen" w:hAnsi="Sylfaen" w:cs="Sylfaen"/>
              </w:rPr>
              <w:t>ტრანსამინაზების</w:t>
            </w:r>
            <w:r w:rsidRPr="005B414F">
              <w:rPr>
                <w:rFonts w:ascii="Sylfaen" w:hAnsi="Sylfaen"/>
              </w:rPr>
              <w:t xml:space="preserve"> (ALT, AST) </w:t>
            </w:r>
            <w:r w:rsidRPr="005B414F">
              <w:rPr>
                <w:rFonts w:ascii="Sylfaen" w:hAnsi="Sylfaen" w:cs="Sylfaen"/>
              </w:rPr>
              <w:t>მომატებული</w:t>
            </w:r>
            <w:r w:rsidRPr="005B414F">
              <w:rPr>
                <w:rFonts w:ascii="Sylfaen" w:hAnsi="Sylfaen"/>
              </w:rPr>
              <w:t xml:space="preserve"> </w:t>
            </w:r>
            <w:r w:rsidRPr="005B414F">
              <w:rPr>
                <w:rFonts w:ascii="Sylfaen" w:hAnsi="Sylfaen" w:cs="Sylfaen"/>
              </w:rPr>
              <w:t>დონე</w:t>
            </w:r>
          </w:p>
        </w:tc>
        <w:tc>
          <w:tcPr>
            <w:tcW w:w="1017" w:type="pct"/>
            <w:tcBorders>
              <w:top w:val="outset" w:sz="6" w:space="0" w:color="auto"/>
              <w:left w:val="outset" w:sz="6" w:space="0" w:color="auto"/>
              <w:bottom w:val="outset" w:sz="6" w:space="0" w:color="auto"/>
            </w:tcBorders>
          </w:tcPr>
          <w:p w14:paraId="5EAE2477" w14:textId="77777777" w:rsidR="00D66FDB" w:rsidRPr="005B414F" w:rsidRDefault="00D66FDB" w:rsidP="00943791">
            <w:pPr>
              <w:spacing w:after="0" w:line="240" w:lineRule="auto"/>
              <w:rPr>
                <w:rFonts w:ascii="Sylfaen" w:hAnsi="Sylfaen"/>
                <w:lang w:val="ka-GE"/>
              </w:rPr>
            </w:pPr>
            <w:r w:rsidRPr="005B414F">
              <w:rPr>
                <w:rFonts w:ascii="Sylfaen" w:hAnsi="Sylfaen" w:cs="Sylfaen"/>
                <w:lang w:val="ka-GE"/>
              </w:rPr>
              <w:t>ხშირი</w:t>
            </w:r>
          </w:p>
        </w:tc>
      </w:tr>
      <w:tr w:rsidR="00D66FDB" w:rsidRPr="005B414F" w14:paraId="287B0CC6" w14:textId="77777777" w:rsidTr="00943791">
        <w:trPr>
          <w:tblCellSpacing w:w="0" w:type="dxa"/>
        </w:trPr>
        <w:tc>
          <w:tcPr>
            <w:tcW w:w="0" w:type="auto"/>
            <w:vMerge/>
            <w:tcBorders>
              <w:top w:val="outset" w:sz="6" w:space="0" w:color="auto"/>
              <w:bottom w:val="outset" w:sz="6" w:space="0" w:color="auto"/>
              <w:right w:val="outset" w:sz="6" w:space="0" w:color="auto"/>
            </w:tcBorders>
          </w:tcPr>
          <w:p w14:paraId="4A5D0E98"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6F05B448" w14:textId="77777777" w:rsidR="00D66FDB" w:rsidRPr="005B414F" w:rsidRDefault="00D66FDB" w:rsidP="00943791">
            <w:pPr>
              <w:spacing w:after="0" w:line="240" w:lineRule="auto"/>
              <w:rPr>
                <w:rFonts w:ascii="Sylfaen" w:hAnsi="Sylfaen"/>
              </w:rPr>
            </w:pPr>
            <w:r w:rsidRPr="005B414F">
              <w:rPr>
                <w:rFonts w:ascii="Sylfaen" w:hAnsi="Sylfaen" w:cs="Sylfaen"/>
              </w:rPr>
              <w:t>ჰეპატიტი</w:t>
            </w:r>
            <w:r w:rsidRPr="005B414F">
              <w:rPr>
                <w:rFonts w:ascii="Sylfaen" w:hAnsi="Sylfaen"/>
              </w:rPr>
              <w:t xml:space="preserve"> (</w:t>
            </w:r>
            <w:r w:rsidRPr="005B414F">
              <w:rPr>
                <w:rFonts w:ascii="Sylfaen" w:hAnsi="Sylfaen" w:cs="Sylfaen"/>
              </w:rPr>
              <w:t>მათ</w:t>
            </w:r>
            <w:r w:rsidRPr="005B414F">
              <w:rPr>
                <w:rFonts w:ascii="Sylfaen" w:hAnsi="Sylfaen"/>
              </w:rPr>
              <w:t xml:space="preserve"> </w:t>
            </w:r>
            <w:r w:rsidRPr="005B414F">
              <w:rPr>
                <w:rFonts w:ascii="Sylfaen" w:hAnsi="Sylfaen" w:cs="Sylfaen"/>
              </w:rPr>
              <w:t>შორის</w:t>
            </w:r>
            <w:r w:rsidRPr="005B414F">
              <w:rPr>
                <w:rFonts w:ascii="Sylfaen" w:hAnsi="Sylfaen"/>
              </w:rPr>
              <w:t xml:space="preserve"> </w:t>
            </w:r>
            <w:r w:rsidRPr="005B414F">
              <w:rPr>
                <w:rFonts w:ascii="Sylfaen" w:hAnsi="Sylfaen" w:cs="Sylfaen"/>
              </w:rPr>
              <w:t>ქოლესტაზური</w:t>
            </w:r>
            <w:r w:rsidRPr="005B414F">
              <w:rPr>
                <w:rFonts w:ascii="Sylfaen" w:hAnsi="Sylfaen"/>
              </w:rPr>
              <w:t xml:space="preserve">, </w:t>
            </w:r>
            <w:r w:rsidRPr="005B414F">
              <w:rPr>
                <w:rFonts w:ascii="Sylfaen" w:hAnsi="Sylfaen" w:cs="Sylfaen"/>
              </w:rPr>
              <w:t>ჰეპატოცელულარული</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შერეული</w:t>
            </w:r>
            <w:r w:rsidRPr="005B414F">
              <w:rPr>
                <w:rFonts w:ascii="Sylfaen" w:hAnsi="Sylfaen"/>
              </w:rPr>
              <w:t xml:space="preserve"> </w:t>
            </w:r>
            <w:r w:rsidRPr="005B414F">
              <w:rPr>
                <w:rFonts w:ascii="Sylfaen" w:hAnsi="Sylfaen" w:cs="Sylfaen"/>
              </w:rPr>
              <w:t>ტიპის</w:t>
            </w:r>
            <w:r w:rsidRPr="005B414F">
              <w:rPr>
                <w:rFonts w:ascii="Sylfaen" w:hAnsi="Sylfaen"/>
              </w:rPr>
              <w:t xml:space="preserve"> </w:t>
            </w:r>
            <w:r w:rsidRPr="005B414F">
              <w:rPr>
                <w:rFonts w:ascii="Sylfaen" w:hAnsi="Sylfaen" w:cs="Sylfaen"/>
              </w:rPr>
              <w:t>ღვიძლის</w:t>
            </w:r>
            <w:r w:rsidRPr="005B414F">
              <w:rPr>
                <w:rFonts w:ascii="Sylfaen" w:hAnsi="Sylfaen"/>
              </w:rPr>
              <w:t xml:space="preserve"> </w:t>
            </w:r>
            <w:r w:rsidRPr="005B414F">
              <w:rPr>
                <w:rFonts w:ascii="Sylfaen" w:hAnsi="Sylfaen" w:cs="Sylfaen"/>
              </w:rPr>
              <w:t>დაზიანება</w:t>
            </w:r>
            <w:r w:rsidRPr="005B414F">
              <w:rPr>
                <w:rFonts w:ascii="Sylfaen" w:hAnsi="Sylfaen"/>
              </w:rPr>
              <w:t>)</w:t>
            </w:r>
          </w:p>
        </w:tc>
        <w:tc>
          <w:tcPr>
            <w:tcW w:w="1017" w:type="pct"/>
            <w:tcBorders>
              <w:top w:val="outset" w:sz="6" w:space="0" w:color="auto"/>
              <w:left w:val="outset" w:sz="6" w:space="0" w:color="auto"/>
              <w:bottom w:val="outset" w:sz="6" w:space="0" w:color="auto"/>
            </w:tcBorders>
          </w:tcPr>
          <w:p w14:paraId="48E230E8" w14:textId="77777777" w:rsidR="00D66FDB" w:rsidRPr="005B414F" w:rsidRDefault="00D66FDB" w:rsidP="00943791">
            <w:pPr>
              <w:spacing w:after="0" w:line="240" w:lineRule="auto"/>
              <w:rPr>
                <w:rFonts w:ascii="Sylfaen" w:hAnsi="Sylfaen"/>
              </w:rPr>
            </w:pPr>
            <w:r w:rsidRPr="005B414F">
              <w:rPr>
                <w:rFonts w:ascii="Sylfaen" w:hAnsi="Sylfaen" w:cs="Sylfaen"/>
              </w:rPr>
              <w:t>ძალიან</w:t>
            </w:r>
            <w:r w:rsidRPr="005B414F">
              <w:rPr>
                <w:rFonts w:ascii="Sylfaen" w:hAnsi="Sylfaen"/>
              </w:rPr>
              <w:t xml:space="preserve"> </w:t>
            </w:r>
            <w:r w:rsidRPr="005B414F">
              <w:rPr>
                <w:rFonts w:ascii="Sylfaen" w:hAnsi="Sylfaen" w:cs="Sylfaen"/>
              </w:rPr>
              <w:t>იშვიათი</w:t>
            </w:r>
          </w:p>
        </w:tc>
      </w:tr>
      <w:tr w:rsidR="00D66FDB" w:rsidRPr="005B414F" w14:paraId="738A2A5D"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13A5CF44" w14:textId="77777777" w:rsidR="00D66FDB" w:rsidRPr="005B414F" w:rsidRDefault="00D66FDB" w:rsidP="00943791">
            <w:pPr>
              <w:spacing w:after="0" w:line="240" w:lineRule="auto"/>
              <w:rPr>
                <w:rFonts w:ascii="Sylfaen" w:hAnsi="Sylfaen"/>
              </w:rPr>
            </w:pPr>
            <w:r w:rsidRPr="005B414F">
              <w:rPr>
                <w:rFonts w:ascii="Sylfaen" w:hAnsi="Sylfaen" w:cs="Sylfaen"/>
              </w:rPr>
              <w:t>კანისა</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კანქვეშა</w:t>
            </w:r>
            <w:r w:rsidRPr="005B414F">
              <w:rPr>
                <w:rFonts w:ascii="Sylfaen" w:hAnsi="Sylfaen"/>
              </w:rPr>
              <w:t xml:space="preserve"> </w:t>
            </w:r>
            <w:r w:rsidRPr="005B414F">
              <w:rPr>
                <w:rFonts w:ascii="Sylfaen" w:hAnsi="Sylfaen" w:cs="Sylfaen"/>
              </w:rPr>
              <w:t>ქსოვილის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5B0D142E" w14:textId="77777777" w:rsidR="00D66FDB" w:rsidRPr="005B414F" w:rsidRDefault="00D66FDB" w:rsidP="00943791">
            <w:pPr>
              <w:spacing w:after="0" w:line="240" w:lineRule="auto"/>
              <w:rPr>
                <w:rFonts w:ascii="Sylfaen" w:hAnsi="Sylfaen"/>
              </w:rPr>
            </w:pPr>
            <w:r w:rsidRPr="005B414F">
              <w:rPr>
                <w:rFonts w:ascii="Sylfaen" w:hAnsi="Sylfaen" w:cs="Sylfaen"/>
              </w:rPr>
              <w:t>გამონაყარი</w:t>
            </w:r>
            <w:r w:rsidRPr="005B414F">
              <w:rPr>
                <w:rFonts w:ascii="Sylfaen" w:hAnsi="Sylfaen"/>
              </w:rPr>
              <w:t xml:space="preserve"> </w:t>
            </w:r>
            <w:r w:rsidRPr="005B414F">
              <w:rPr>
                <w:rFonts w:ascii="Sylfaen" w:hAnsi="Sylfaen"/>
                <w:vertAlign w:val="superscript"/>
              </w:rPr>
              <w:t>‡</w:t>
            </w:r>
          </w:p>
        </w:tc>
        <w:tc>
          <w:tcPr>
            <w:tcW w:w="1017" w:type="pct"/>
            <w:tcBorders>
              <w:top w:val="outset" w:sz="6" w:space="0" w:color="auto"/>
              <w:left w:val="outset" w:sz="6" w:space="0" w:color="auto"/>
              <w:bottom w:val="outset" w:sz="6" w:space="0" w:color="auto"/>
            </w:tcBorders>
          </w:tcPr>
          <w:p w14:paraId="1FCC168F" w14:textId="77777777" w:rsidR="00D66FDB" w:rsidRPr="005B414F" w:rsidRDefault="00D66FDB" w:rsidP="00943791">
            <w:pPr>
              <w:spacing w:after="0" w:line="240" w:lineRule="auto"/>
              <w:rPr>
                <w:rFonts w:ascii="Sylfaen" w:hAnsi="Sylfaen"/>
                <w:lang w:val="ka-GE"/>
              </w:rPr>
            </w:pPr>
            <w:r w:rsidRPr="005B414F">
              <w:rPr>
                <w:rFonts w:ascii="Sylfaen" w:hAnsi="Sylfaen" w:cs="Sylfaen"/>
                <w:lang w:val="ka-GE"/>
              </w:rPr>
              <w:t>ხშირი</w:t>
            </w:r>
          </w:p>
        </w:tc>
      </w:tr>
      <w:tr w:rsidR="00D66FDB" w:rsidRPr="005B414F" w14:paraId="2A97A5B6" w14:textId="77777777" w:rsidTr="00943791">
        <w:trPr>
          <w:tblCellSpacing w:w="0" w:type="dxa"/>
        </w:trPr>
        <w:tc>
          <w:tcPr>
            <w:tcW w:w="0" w:type="auto"/>
            <w:vMerge/>
            <w:tcBorders>
              <w:top w:val="outset" w:sz="6" w:space="0" w:color="auto"/>
              <w:bottom w:val="outset" w:sz="6" w:space="0" w:color="auto"/>
              <w:right w:val="outset" w:sz="6" w:space="0" w:color="auto"/>
            </w:tcBorders>
          </w:tcPr>
          <w:p w14:paraId="16881764"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7DF6167D" w14:textId="77777777" w:rsidR="00D66FDB" w:rsidRPr="005B414F" w:rsidRDefault="00D66FDB" w:rsidP="00943791">
            <w:pPr>
              <w:spacing w:after="0" w:line="240" w:lineRule="auto"/>
              <w:rPr>
                <w:rFonts w:ascii="Sylfaen" w:hAnsi="Sylfaen"/>
              </w:rPr>
            </w:pPr>
            <w:r w:rsidRPr="005B414F">
              <w:rPr>
                <w:rFonts w:ascii="Sylfaen" w:hAnsi="Sylfaen" w:cs="Sylfaen"/>
              </w:rPr>
              <w:t>სისხლჩაქცევები</w:t>
            </w:r>
            <w:r w:rsidRPr="005B414F">
              <w:rPr>
                <w:rFonts w:ascii="Sylfaen" w:hAnsi="Sylfaen"/>
              </w:rPr>
              <w:t xml:space="preserve">, </w:t>
            </w:r>
            <w:r w:rsidRPr="005B414F">
              <w:rPr>
                <w:rFonts w:ascii="Sylfaen" w:hAnsi="Sylfaen" w:cs="Sylfaen"/>
              </w:rPr>
              <w:t>ჭინჭრის</w:t>
            </w:r>
            <w:r w:rsidRPr="005B414F">
              <w:rPr>
                <w:rFonts w:ascii="Sylfaen" w:hAnsi="Sylfaen"/>
              </w:rPr>
              <w:t xml:space="preserve"> </w:t>
            </w:r>
            <w:r w:rsidRPr="005B414F">
              <w:rPr>
                <w:rFonts w:ascii="Sylfaen" w:hAnsi="Sylfaen" w:cs="Sylfaen"/>
              </w:rPr>
              <w:t>ციება</w:t>
            </w:r>
            <w:r w:rsidRPr="005B414F">
              <w:rPr>
                <w:rFonts w:ascii="Sylfaen" w:hAnsi="Sylfaen"/>
              </w:rPr>
              <w:t xml:space="preserve">, </w:t>
            </w:r>
            <w:r w:rsidRPr="005B414F">
              <w:rPr>
                <w:rFonts w:ascii="Sylfaen" w:hAnsi="Sylfaen" w:cs="Sylfaen"/>
              </w:rPr>
              <w:t>ქავილი</w:t>
            </w:r>
          </w:p>
        </w:tc>
        <w:tc>
          <w:tcPr>
            <w:tcW w:w="1017" w:type="pct"/>
            <w:tcBorders>
              <w:top w:val="outset" w:sz="6" w:space="0" w:color="auto"/>
              <w:left w:val="outset" w:sz="6" w:space="0" w:color="auto"/>
              <w:bottom w:val="outset" w:sz="6" w:space="0" w:color="auto"/>
            </w:tcBorders>
          </w:tcPr>
          <w:p w14:paraId="64C9BE55"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348E3D32" w14:textId="77777777" w:rsidTr="00943791">
        <w:trPr>
          <w:tblCellSpacing w:w="0" w:type="dxa"/>
        </w:trPr>
        <w:tc>
          <w:tcPr>
            <w:tcW w:w="0" w:type="auto"/>
            <w:vMerge/>
            <w:tcBorders>
              <w:top w:val="outset" w:sz="6" w:space="0" w:color="auto"/>
              <w:bottom w:val="outset" w:sz="6" w:space="0" w:color="auto"/>
              <w:right w:val="outset" w:sz="6" w:space="0" w:color="auto"/>
            </w:tcBorders>
          </w:tcPr>
          <w:p w14:paraId="16BD0100"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6BDC1438" w14:textId="77777777" w:rsidR="00D66FDB" w:rsidRPr="005B414F" w:rsidRDefault="00D66FDB" w:rsidP="00943791">
            <w:pPr>
              <w:spacing w:after="0" w:line="240" w:lineRule="auto"/>
              <w:rPr>
                <w:rFonts w:ascii="Sylfaen" w:hAnsi="Sylfaen"/>
              </w:rPr>
            </w:pPr>
            <w:r w:rsidRPr="005B414F">
              <w:rPr>
                <w:rFonts w:ascii="Sylfaen" w:hAnsi="Sylfaen" w:cs="Sylfaen"/>
              </w:rPr>
              <w:t>ანგიოედემა</w:t>
            </w:r>
          </w:p>
        </w:tc>
        <w:tc>
          <w:tcPr>
            <w:tcW w:w="1017" w:type="pct"/>
            <w:tcBorders>
              <w:top w:val="outset" w:sz="6" w:space="0" w:color="auto"/>
              <w:left w:val="outset" w:sz="6" w:space="0" w:color="auto"/>
              <w:bottom w:val="outset" w:sz="6" w:space="0" w:color="auto"/>
            </w:tcBorders>
          </w:tcPr>
          <w:p w14:paraId="7500A386"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566F9C16" w14:textId="77777777" w:rsidTr="00943791">
        <w:trPr>
          <w:tblCellSpacing w:w="0" w:type="dxa"/>
        </w:trPr>
        <w:tc>
          <w:tcPr>
            <w:tcW w:w="0" w:type="auto"/>
            <w:vMerge/>
            <w:tcBorders>
              <w:top w:val="outset" w:sz="6" w:space="0" w:color="auto"/>
              <w:bottom w:val="outset" w:sz="6" w:space="0" w:color="auto"/>
              <w:right w:val="outset" w:sz="6" w:space="0" w:color="auto"/>
            </w:tcBorders>
          </w:tcPr>
          <w:p w14:paraId="4FCE8832"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414BC89F" w14:textId="77777777" w:rsidR="00D66FDB" w:rsidRPr="005B414F" w:rsidRDefault="00D66FDB" w:rsidP="00943791">
            <w:pPr>
              <w:spacing w:after="0" w:line="240" w:lineRule="auto"/>
              <w:rPr>
                <w:rFonts w:ascii="Sylfaen" w:hAnsi="Sylfaen"/>
              </w:rPr>
            </w:pPr>
            <w:r w:rsidRPr="005B414F">
              <w:rPr>
                <w:rFonts w:ascii="Sylfaen" w:hAnsi="Sylfaen" w:cs="Sylfaen"/>
              </w:rPr>
              <w:t>ერითემა</w:t>
            </w:r>
            <w:r w:rsidRPr="005B414F">
              <w:rPr>
                <w:rFonts w:ascii="Sylfaen" w:hAnsi="Sylfaen"/>
              </w:rPr>
              <w:t xml:space="preserve"> </w:t>
            </w:r>
            <w:r w:rsidRPr="005B414F">
              <w:rPr>
                <w:rFonts w:ascii="Sylfaen" w:hAnsi="Sylfaen" w:cs="Sylfaen"/>
              </w:rPr>
              <w:t>ნოდოსუმი</w:t>
            </w:r>
            <w:r w:rsidRPr="005B414F">
              <w:rPr>
                <w:rFonts w:ascii="Sylfaen" w:hAnsi="Sylfaen"/>
              </w:rPr>
              <w:t xml:space="preserve">, </w:t>
            </w:r>
            <w:r w:rsidRPr="005B414F">
              <w:rPr>
                <w:rFonts w:ascii="Sylfaen" w:hAnsi="Sylfaen" w:cs="Sylfaen"/>
              </w:rPr>
              <w:t>ერითემა</w:t>
            </w:r>
            <w:r w:rsidRPr="005B414F">
              <w:rPr>
                <w:rFonts w:ascii="Sylfaen" w:hAnsi="Sylfaen"/>
              </w:rPr>
              <w:t xml:space="preserve"> </w:t>
            </w:r>
            <w:r w:rsidRPr="005B414F">
              <w:rPr>
                <w:rFonts w:ascii="Sylfaen" w:hAnsi="Sylfaen" w:cs="Sylfaen"/>
              </w:rPr>
              <w:t>მულტიფორმული</w:t>
            </w:r>
          </w:p>
        </w:tc>
        <w:tc>
          <w:tcPr>
            <w:tcW w:w="1017" w:type="pct"/>
            <w:tcBorders>
              <w:top w:val="outset" w:sz="6" w:space="0" w:color="auto"/>
              <w:left w:val="outset" w:sz="6" w:space="0" w:color="auto"/>
              <w:bottom w:val="outset" w:sz="6" w:space="0" w:color="auto"/>
            </w:tcBorders>
          </w:tcPr>
          <w:p w14:paraId="135C492A" w14:textId="77777777" w:rsidR="00D66FDB" w:rsidRPr="005B414F" w:rsidRDefault="00D66FDB" w:rsidP="00943791">
            <w:pPr>
              <w:spacing w:after="0" w:line="240" w:lineRule="auto"/>
              <w:rPr>
                <w:rFonts w:ascii="Sylfaen" w:hAnsi="Sylfaen"/>
              </w:rPr>
            </w:pPr>
            <w:r w:rsidRPr="005B414F">
              <w:rPr>
                <w:rFonts w:ascii="Sylfaen" w:hAnsi="Sylfaen" w:cs="Sylfaen"/>
              </w:rPr>
              <w:t>ძალიან</w:t>
            </w:r>
            <w:r w:rsidRPr="005B414F">
              <w:rPr>
                <w:rFonts w:ascii="Sylfaen" w:hAnsi="Sylfaen"/>
              </w:rPr>
              <w:t xml:space="preserve"> </w:t>
            </w:r>
            <w:r w:rsidRPr="005B414F">
              <w:rPr>
                <w:rFonts w:ascii="Sylfaen" w:hAnsi="Sylfaen" w:cs="Sylfaen"/>
              </w:rPr>
              <w:t>იშვიათი</w:t>
            </w:r>
          </w:p>
        </w:tc>
      </w:tr>
      <w:tr w:rsidR="00D66FDB" w:rsidRPr="005B414F" w14:paraId="6F10EA2E" w14:textId="77777777" w:rsidTr="00943791">
        <w:trPr>
          <w:tblCellSpacing w:w="0" w:type="dxa"/>
        </w:trPr>
        <w:tc>
          <w:tcPr>
            <w:tcW w:w="1452" w:type="pct"/>
            <w:tcBorders>
              <w:top w:val="outset" w:sz="6" w:space="0" w:color="auto"/>
              <w:bottom w:val="outset" w:sz="6" w:space="0" w:color="auto"/>
              <w:right w:val="outset" w:sz="6" w:space="0" w:color="auto"/>
            </w:tcBorders>
          </w:tcPr>
          <w:p w14:paraId="12C3CAF1" w14:textId="77777777" w:rsidR="00D66FDB" w:rsidRPr="005B414F" w:rsidRDefault="00D66FDB" w:rsidP="00943791">
            <w:pPr>
              <w:spacing w:after="0" w:line="240" w:lineRule="auto"/>
              <w:rPr>
                <w:rFonts w:ascii="Sylfaen" w:hAnsi="Sylfaen"/>
              </w:rPr>
            </w:pPr>
            <w:r w:rsidRPr="005B414F">
              <w:rPr>
                <w:rFonts w:ascii="Sylfaen" w:hAnsi="Sylfaen" w:cs="Sylfaen"/>
              </w:rPr>
              <w:t>კუნთოვანი</w:t>
            </w:r>
            <w:r w:rsidRPr="005B414F">
              <w:rPr>
                <w:rFonts w:ascii="Sylfaen" w:hAnsi="Sylfaen"/>
              </w:rPr>
              <w:t xml:space="preserve">, </w:t>
            </w:r>
            <w:r w:rsidRPr="005B414F">
              <w:rPr>
                <w:rFonts w:ascii="Sylfaen" w:hAnsi="Sylfaen" w:cs="Sylfaen"/>
              </w:rPr>
              <w:t>შემაერთებელი</w:t>
            </w:r>
            <w:r w:rsidRPr="005B414F">
              <w:rPr>
                <w:rFonts w:ascii="Sylfaen" w:hAnsi="Sylfaen"/>
              </w:rPr>
              <w:t xml:space="preserve"> </w:t>
            </w:r>
            <w:r w:rsidRPr="005B414F">
              <w:rPr>
                <w:rFonts w:ascii="Sylfaen" w:hAnsi="Sylfaen" w:cs="Sylfaen"/>
              </w:rPr>
              <w:t>ქსოვილი</w:t>
            </w:r>
          </w:p>
        </w:tc>
        <w:tc>
          <w:tcPr>
            <w:tcW w:w="2531" w:type="pct"/>
            <w:tcBorders>
              <w:top w:val="outset" w:sz="6" w:space="0" w:color="auto"/>
              <w:left w:val="outset" w:sz="6" w:space="0" w:color="auto"/>
              <w:bottom w:val="outset" w:sz="6" w:space="0" w:color="auto"/>
              <w:right w:val="outset" w:sz="6" w:space="0" w:color="auto"/>
            </w:tcBorders>
          </w:tcPr>
          <w:p w14:paraId="7C4D35F2" w14:textId="77777777" w:rsidR="00D66FDB" w:rsidRPr="005B414F" w:rsidRDefault="00D66FDB" w:rsidP="00943791">
            <w:pPr>
              <w:spacing w:after="0" w:line="240" w:lineRule="auto"/>
              <w:rPr>
                <w:rFonts w:ascii="Sylfaen" w:hAnsi="Sylfaen"/>
              </w:rPr>
            </w:pPr>
            <w:r w:rsidRPr="005B414F">
              <w:rPr>
                <w:rFonts w:ascii="Sylfaen" w:hAnsi="Sylfaen" w:cs="Sylfaen"/>
              </w:rPr>
              <w:t>ართრალგია</w:t>
            </w:r>
            <w:r w:rsidRPr="005B414F">
              <w:rPr>
                <w:rFonts w:ascii="Sylfaen" w:hAnsi="Sylfaen"/>
              </w:rPr>
              <w:t xml:space="preserve">, </w:t>
            </w:r>
            <w:r w:rsidRPr="005B414F">
              <w:rPr>
                <w:rFonts w:ascii="Sylfaen" w:hAnsi="Sylfaen" w:cs="Sylfaen"/>
              </w:rPr>
              <w:t>მიალგია</w:t>
            </w:r>
            <w:r w:rsidRPr="005B414F">
              <w:rPr>
                <w:rFonts w:ascii="Sylfaen" w:hAnsi="Sylfaen"/>
              </w:rPr>
              <w:t xml:space="preserve">, </w:t>
            </w:r>
            <w:r w:rsidRPr="005B414F">
              <w:rPr>
                <w:rFonts w:ascii="Sylfaen" w:hAnsi="Sylfaen" w:cs="Sylfaen"/>
              </w:rPr>
              <w:t>მათ</w:t>
            </w:r>
            <w:r w:rsidRPr="005B414F">
              <w:rPr>
                <w:rFonts w:ascii="Sylfaen" w:hAnsi="Sylfaen"/>
              </w:rPr>
              <w:t xml:space="preserve"> </w:t>
            </w:r>
            <w:r w:rsidRPr="005B414F">
              <w:rPr>
                <w:rFonts w:ascii="Sylfaen" w:hAnsi="Sylfaen" w:cs="Sylfaen"/>
              </w:rPr>
              <w:t>შორის</w:t>
            </w:r>
            <w:r w:rsidRPr="005B414F">
              <w:rPr>
                <w:rFonts w:ascii="Sylfaen" w:hAnsi="Sylfaen"/>
              </w:rPr>
              <w:t xml:space="preserve"> </w:t>
            </w:r>
            <w:r w:rsidRPr="005B414F">
              <w:rPr>
                <w:rFonts w:ascii="Sylfaen" w:hAnsi="Sylfaen" w:cs="Sylfaen"/>
              </w:rPr>
              <w:t>კუნთების</w:t>
            </w:r>
            <w:r w:rsidRPr="005B414F">
              <w:rPr>
                <w:rFonts w:ascii="Sylfaen" w:hAnsi="Sylfaen"/>
              </w:rPr>
              <w:t xml:space="preserve"> </w:t>
            </w:r>
            <w:r w:rsidRPr="005B414F">
              <w:rPr>
                <w:rFonts w:ascii="Sylfaen" w:hAnsi="Sylfaen" w:cs="Sylfaen"/>
              </w:rPr>
              <w:t>სპაზმები</w:t>
            </w:r>
          </w:p>
        </w:tc>
        <w:tc>
          <w:tcPr>
            <w:tcW w:w="1017" w:type="pct"/>
            <w:tcBorders>
              <w:top w:val="outset" w:sz="6" w:space="0" w:color="auto"/>
              <w:left w:val="outset" w:sz="6" w:space="0" w:color="auto"/>
              <w:bottom w:val="outset" w:sz="6" w:space="0" w:color="auto"/>
            </w:tcBorders>
          </w:tcPr>
          <w:p w14:paraId="391B802C"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6642B131" w14:textId="77777777" w:rsidTr="00943791">
        <w:trPr>
          <w:tblCellSpacing w:w="0" w:type="dxa"/>
        </w:trPr>
        <w:tc>
          <w:tcPr>
            <w:tcW w:w="1452" w:type="pct"/>
            <w:tcBorders>
              <w:top w:val="outset" w:sz="6" w:space="0" w:color="auto"/>
              <w:bottom w:val="outset" w:sz="6" w:space="0" w:color="auto"/>
              <w:right w:val="outset" w:sz="6" w:space="0" w:color="auto"/>
            </w:tcBorders>
          </w:tcPr>
          <w:p w14:paraId="76F4CA83" w14:textId="77777777" w:rsidR="00D66FDB" w:rsidRPr="005B414F" w:rsidRDefault="00D66FDB" w:rsidP="00943791">
            <w:pPr>
              <w:spacing w:after="0" w:line="240" w:lineRule="auto"/>
              <w:rPr>
                <w:rFonts w:ascii="Sylfaen" w:hAnsi="Sylfaen"/>
              </w:rPr>
            </w:pPr>
            <w:r w:rsidRPr="005B414F">
              <w:rPr>
                <w:rFonts w:ascii="Sylfaen" w:hAnsi="Sylfaen" w:cs="Sylfaen"/>
              </w:rPr>
              <w:t>თირკმლის</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შარდსასქესო</w:t>
            </w:r>
            <w:r w:rsidRPr="005B414F">
              <w:rPr>
                <w:rFonts w:ascii="Sylfaen" w:hAnsi="Sylfaen"/>
              </w:rPr>
              <w:t xml:space="preserve"> </w:t>
            </w:r>
            <w:r w:rsidRPr="005B414F">
              <w:rPr>
                <w:rFonts w:ascii="Sylfaen" w:hAnsi="Sylfaen" w:cs="Sylfaen"/>
              </w:rPr>
              <w:t>სისტემის</w:t>
            </w:r>
            <w:r w:rsidRPr="005B414F">
              <w:rPr>
                <w:rFonts w:ascii="Sylfaen" w:hAnsi="Sylfaen"/>
              </w:rPr>
              <w:t xml:space="preserve"> </w:t>
            </w:r>
            <w:r w:rsidRPr="005B414F">
              <w:rPr>
                <w:rFonts w:ascii="Sylfaen" w:hAnsi="Sylfaen" w:cs="Sylfaen"/>
              </w:rPr>
              <w:t>დარღვევები</w:t>
            </w:r>
          </w:p>
        </w:tc>
        <w:tc>
          <w:tcPr>
            <w:tcW w:w="2531" w:type="pct"/>
            <w:tcBorders>
              <w:top w:val="outset" w:sz="6" w:space="0" w:color="auto"/>
              <w:left w:val="outset" w:sz="6" w:space="0" w:color="auto"/>
              <w:bottom w:val="outset" w:sz="6" w:space="0" w:color="auto"/>
              <w:right w:val="outset" w:sz="6" w:space="0" w:color="auto"/>
            </w:tcBorders>
          </w:tcPr>
          <w:p w14:paraId="280A01B2" w14:textId="77777777" w:rsidR="00D66FDB" w:rsidRPr="005B414F" w:rsidRDefault="00D66FDB" w:rsidP="00943791">
            <w:pPr>
              <w:spacing w:after="0" w:line="240" w:lineRule="auto"/>
              <w:rPr>
                <w:rFonts w:ascii="Sylfaen" w:hAnsi="Sylfaen"/>
              </w:rPr>
            </w:pPr>
            <w:r w:rsidRPr="005B414F">
              <w:rPr>
                <w:rFonts w:ascii="Sylfaen" w:hAnsi="Sylfaen" w:cs="Sylfaen"/>
              </w:rPr>
              <w:t>ენურეზი</w:t>
            </w:r>
            <w:r w:rsidRPr="005B414F">
              <w:rPr>
                <w:rFonts w:ascii="Sylfaen" w:hAnsi="Sylfaen"/>
              </w:rPr>
              <w:t xml:space="preserve"> </w:t>
            </w:r>
            <w:r w:rsidRPr="005B414F">
              <w:rPr>
                <w:rFonts w:ascii="Sylfaen" w:hAnsi="Sylfaen" w:cs="Sylfaen"/>
              </w:rPr>
              <w:t>ბავშვებში</w:t>
            </w:r>
          </w:p>
        </w:tc>
        <w:tc>
          <w:tcPr>
            <w:tcW w:w="1017" w:type="pct"/>
            <w:tcBorders>
              <w:top w:val="outset" w:sz="6" w:space="0" w:color="auto"/>
              <w:left w:val="outset" w:sz="6" w:space="0" w:color="auto"/>
              <w:bottom w:val="outset" w:sz="6" w:space="0" w:color="auto"/>
            </w:tcBorders>
          </w:tcPr>
          <w:p w14:paraId="22EFD81E"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467A95A7" w14:textId="77777777" w:rsidTr="00943791">
        <w:trPr>
          <w:tblCellSpacing w:w="0" w:type="dxa"/>
        </w:trPr>
        <w:tc>
          <w:tcPr>
            <w:tcW w:w="1452" w:type="pct"/>
            <w:vMerge w:val="restart"/>
            <w:tcBorders>
              <w:top w:val="outset" w:sz="6" w:space="0" w:color="auto"/>
              <w:bottom w:val="outset" w:sz="6" w:space="0" w:color="auto"/>
              <w:right w:val="outset" w:sz="6" w:space="0" w:color="auto"/>
            </w:tcBorders>
          </w:tcPr>
          <w:p w14:paraId="27948AC8" w14:textId="77777777" w:rsidR="00D66FDB" w:rsidRPr="005B414F" w:rsidRDefault="00D66FDB" w:rsidP="00943791">
            <w:pPr>
              <w:spacing w:after="0" w:line="240" w:lineRule="auto"/>
              <w:rPr>
                <w:rFonts w:ascii="Sylfaen" w:hAnsi="Sylfaen"/>
              </w:rPr>
            </w:pPr>
            <w:r w:rsidRPr="005B414F">
              <w:rPr>
                <w:rFonts w:ascii="Sylfaen" w:hAnsi="Sylfaen" w:cs="Sylfaen"/>
              </w:rPr>
              <w:t>ზოგადი</w:t>
            </w:r>
            <w:r w:rsidRPr="005B414F">
              <w:rPr>
                <w:rFonts w:ascii="Sylfaen" w:hAnsi="Sylfaen"/>
              </w:rPr>
              <w:t xml:space="preserve"> </w:t>
            </w:r>
            <w:r w:rsidRPr="005B414F">
              <w:rPr>
                <w:rFonts w:ascii="Sylfaen" w:hAnsi="Sylfaen" w:cs="Sylfaen"/>
              </w:rPr>
              <w:t>დარღვევები</w:t>
            </w:r>
            <w:r w:rsidRPr="005B414F">
              <w:rPr>
                <w:rFonts w:ascii="Sylfaen" w:hAnsi="Sylfaen"/>
              </w:rPr>
              <w:t xml:space="preserve"> </w:t>
            </w:r>
            <w:r w:rsidRPr="005B414F">
              <w:rPr>
                <w:rFonts w:ascii="Sylfaen" w:hAnsi="Sylfaen" w:cs="Sylfaen"/>
              </w:rPr>
              <w:t>და</w:t>
            </w:r>
            <w:r w:rsidRPr="005B414F">
              <w:rPr>
                <w:rFonts w:ascii="Sylfaen" w:hAnsi="Sylfaen"/>
              </w:rPr>
              <w:t xml:space="preserve"> </w:t>
            </w:r>
            <w:r w:rsidRPr="005B414F">
              <w:rPr>
                <w:rFonts w:ascii="Sylfaen" w:hAnsi="Sylfaen" w:cs="Sylfaen"/>
              </w:rPr>
              <w:t>შეყვანის</w:t>
            </w:r>
            <w:r w:rsidRPr="005B414F">
              <w:rPr>
                <w:rFonts w:ascii="Sylfaen" w:hAnsi="Sylfaen"/>
              </w:rPr>
              <w:t xml:space="preserve"> </w:t>
            </w:r>
            <w:r w:rsidRPr="005B414F">
              <w:rPr>
                <w:rFonts w:ascii="Sylfaen" w:hAnsi="Sylfaen" w:cs="Sylfaen"/>
              </w:rPr>
              <w:t>ადგილის</w:t>
            </w:r>
            <w:r w:rsidRPr="005B414F">
              <w:rPr>
                <w:rFonts w:ascii="Sylfaen" w:hAnsi="Sylfaen"/>
              </w:rPr>
              <w:t xml:space="preserve"> </w:t>
            </w:r>
            <w:r w:rsidRPr="005B414F">
              <w:rPr>
                <w:rFonts w:ascii="Sylfaen" w:hAnsi="Sylfaen" w:cs="Sylfaen"/>
              </w:rPr>
              <w:t>მდგომარეობები</w:t>
            </w:r>
          </w:p>
        </w:tc>
        <w:tc>
          <w:tcPr>
            <w:tcW w:w="2531" w:type="pct"/>
            <w:tcBorders>
              <w:top w:val="outset" w:sz="6" w:space="0" w:color="auto"/>
              <w:left w:val="outset" w:sz="6" w:space="0" w:color="auto"/>
              <w:bottom w:val="outset" w:sz="6" w:space="0" w:color="auto"/>
              <w:right w:val="outset" w:sz="6" w:space="0" w:color="auto"/>
            </w:tcBorders>
          </w:tcPr>
          <w:p w14:paraId="089CD64E" w14:textId="77777777" w:rsidR="00D66FDB" w:rsidRPr="005B414F" w:rsidRDefault="00D66FDB" w:rsidP="00943791">
            <w:pPr>
              <w:spacing w:after="0" w:line="240" w:lineRule="auto"/>
              <w:rPr>
                <w:rFonts w:ascii="Sylfaen" w:hAnsi="Sylfaen"/>
              </w:rPr>
            </w:pPr>
            <w:r w:rsidRPr="005B414F">
              <w:rPr>
                <w:rFonts w:ascii="Sylfaen" w:hAnsi="Sylfaen" w:cs="Sylfaen"/>
              </w:rPr>
              <w:t>პირექსია</w:t>
            </w:r>
            <w:r w:rsidRPr="005B414F">
              <w:rPr>
                <w:rFonts w:ascii="Sylfaen" w:hAnsi="Sylfaen"/>
              </w:rPr>
              <w:t xml:space="preserve"> </w:t>
            </w:r>
            <w:r w:rsidRPr="005B414F">
              <w:rPr>
                <w:rFonts w:ascii="Sylfaen" w:hAnsi="Sylfaen"/>
                <w:vertAlign w:val="superscript"/>
              </w:rPr>
              <w:t>‡</w:t>
            </w:r>
          </w:p>
        </w:tc>
        <w:tc>
          <w:tcPr>
            <w:tcW w:w="1017" w:type="pct"/>
            <w:tcBorders>
              <w:top w:val="outset" w:sz="6" w:space="0" w:color="auto"/>
              <w:left w:val="outset" w:sz="6" w:space="0" w:color="auto"/>
              <w:bottom w:val="outset" w:sz="6" w:space="0" w:color="auto"/>
            </w:tcBorders>
          </w:tcPr>
          <w:p w14:paraId="03D611EE" w14:textId="77777777" w:rsidR="00D66FDB" w:rsidRPr="005B414F" w:rsidRDefault="00D66FDB" w:rsidP="00943791">
            <w:pPr>
              <w:spacing w:after="0" w:line="240" w:lineRule="auto"/>
              <w:rPr>
                <w:rFonts w:ascii="Sylfaen" w:hAnsi="Sylfaen"/>
                <w:lang w:val="ka-GE"/>
              </w:rPr>
            </w:pPr>
            <w:r w:rsidRPr="005B414F">
              <w:rPr>
                <w:rFonts w:ascii="Sylfaen" w:hAnsi="Sylfaen" w:cs="Sylfaen"/>
                <w:lang w:val="ka-GE"/>
              </w:rPr>
              <w:t>ხშირი</w:t>
            </w:r>
          </w:p>
        </w:tc>
      </w:tr>
      <w:tr w:rsidR="00D66FDB" w:rsidRPr="005B414F" w14:paraId="021E9A68" w14:textId="77777777" w:rsidTr="00943791">
        <w:trPr>
          <w:tblCellSpacing w:w="0" w:type="dxa"/>
        </w:trPr>
        <w:tc>
          <w:tcPr>
            <w:tcW w:w="0" w:type="auto"/>
            <w:vMerge/>
            <w:tcBorders>
              <w:top w:val="outset" w:sz="6" w:space="0" w:color="auto"/>
              <w:bottom w:val="outset" w:sz="6" w:space="0" w:color="auto"/>
              <w:right w:val="outset" w:sz="6" w:space="0" w:color="auto"/>
            </w:tcBorders>
          </w:tcPr>
          <w:p w14:paraId="67CBF85D" w14:textId="77777777" w:rsidR="00D66FDB" w:rsidRPr="005B414F" w:rsidRDefault="00D66FDB" w:rsidP="00943791">
            <w:pPr>
              <w:spacing w:after="0" w:line="240" w:lineRule="auto"/>
              <w:rPr>
                <w:rFonts w:ascii="Sylfaen" w:hAnsi="Sylfaen"/>
              </w:rPr>
            </w:pPr>
          </w:p>
        </w:tc>
        <w:tc>
          <w:tcPr>
            <w:tcW w:w="2531" w:type="pct"/>
            <w:tcBorders>
              <w:top w:val="outset" w:sz="6" w:space="0" w:color="auto"/>
              <w:left w:val="outset" w:sz="6" w:space="0" w:color="auto"/>
              <w:bottom w:val="outset" w:sz="6" w:space="0" w:color="auto"/>
              <w:right w:val="outset" w:sz="6" w:space="0" w:color="auto"/>
            </w:tcBorders>
          </w:tcPr>
          <w:p w14:paraId="1703F9AE" w14:textId="77777777" w:rsidR="00D66FDB" w:rsidRPr="005B414F" w:rsidRDefault="00D66FDB" w:rsidP="00943791">
            <w:pPr>
              <w:spacing w:after="0" w:line="240" w:lineRule="auto"/>
              <w:rPr>
                <w:rFonts w:ascii="Sylfaen" w:hAnsi="Sylfaen"/>
              </w:rPr>
            </w:pPr>
            <w:r w:rsidRPr="005B414F">
              <w:rPr>
                <w:rFonts w:ascii="Sylfaen" w:hAnsi="Sylfaen" w:cs="Sylfaen"/>
              </w:rPr>
              <w:t>ასთენია</w:t>
            </w:r>
            <w:r w:rsidRPr="005B414F">
              <w:rPr>
                <w:rFonts w:ascii="Sylfaen" w:hAnsi="Sylfaen"/>
              </w:rPr>
              <w:t>/</w:t>
            </w:r>
            <w:r w:rsidRPr="005B414F">
              <w:rPr>
                <w:rFonts w:ascii="Sylfaen" w:hAnsi="Sylfaen" w:cs="Sylfaen"/>
              </w:rPr>
              <w:t>დაღლილობა</w:t>
            </w:r>
            <w:r w:rsidRPr="005B414F">
              <w:rPr>
                <w:rFonts w:ascii="Sylfaen" w:hAnsi="Sylfaen"/>
              </w:rPr>
              <w:t xml:space="preserve">, </w:t>
            </w:r>
            <w:r w:rsidRPr="005B414F">
              <w:rPr>
                <w:rFonts w:ascii="Sylfaen" w:hAnsi="Sylfaen" w:cs="Sylfaen"/>
              </w:rPr>
              <w:t>სისუსტე</w:t>
            </w:r>
            <w:r w:rsidRPr="005B414F">
              <w:rPr>
                <w:rFonts w:ascii="Sylfaen" w:hAnsi="Sylfaen"/>
              </w:rPr>
              <w:t xml:space="preserve">, </w:t>
            </w:r>
            <w:r w:rsidRPr="005B414F">
              <w:rPr>
                <w:rFonts w:ascii="Sylfaen" w:hAnsi="Sylfaen" w:cs="Sylfaen"/>
              </w:rPr>
              <w:t>შეშუპება</w:t>
            </w:r>
            <w:r w:rsidRPr="005B414F">
              <w:rPr>
                <w:rFonts w:ascii="Sylfaen" w:hAnsi="Sylfaen"/>
              </w:rPr>
              <w:t>,</w:t>
            </w:r>
          </w:p>
        </w:tc>
        <w:tc>
          <w:tcPr>
            <w:tcW w:w="1017" w:type="pct"/>
            <w:tcBorders>
              <w:top w:val="outset" w:sz="6" w:space="0" w:color="auto"/>
              <w:left w:val="outset" w:sz="6" w:space="0" w:color="auto"/>
              <w:bottom w:val="outset" w:sz="6" w:space="0" w:color="auto"/>
            </w:tcBorders>
          </w:tcPr>
          <w:p w14:paraId="0E8E3F49" w14:textId="77777777" w:rsidR="00D66FDB" w:rsidRPr="005B414F" w:rsidRDefault="00D66FDB" w:rsidP="00943791">
            <w:pPr>
              <w:spacing w:after="0" w:line="240" w:lineRule="auto"/>
              <w:rPr>
                <w:rFonts w:ascii="Sylfaen" w:hAnsi="Sylfaen"/>
              </w:rPr>
            </w:pPr>
            <w:r w:rsidRPr="005B414F">
              <w:rPr>
                <w:rFonts w:ascii="Sylfaen" w:hAnsi="Sylfaen" w:cs="Sylfaen"/>
              </w:rPr>
              <w:t>იშვიათი</w:t>
            </w:r>
          </w:p>
        </w:tc>
      </w:tr>
      <w:tr w:rsidR="00D66FDB" w:rsidRPr="005B414F" w14:paraId="4DF4EFC6" w14:textId="77777777" w:rsidTr="00943791">
        <w:trPr>
          <w:tblCellSpacing w:w="0" w:type="dxa"/>
        </w:trPr>
        <w:tc>
          <w:tcPr>
            <w:tcW w:w="5000" w:type="pct"/>
            <w:gridSpan w:val="3"/>
            <w:tcBorders>
              <w:top w:val="outset" w:sz="6" w:space="0" w:color="auto"/>
              <w:bottom w:val="outset" w:sz="6" w:space="0" w:color="auto"/>
            </w:tcBorders>
          </w:tcPr>
          <w:p w14:paraId="6B1634D0" w14:textId="77777777" w:rsidR="00D66FDB" w:rsidRPr="005B414F" w:rsidRDefault="00D66FDB" w:rsidP="00943791">
            <w:pPr>
              <w:spacing w:after="0" w:line="240" w:lineRule="auto"/>
              <w:rPr>
                <w:rFonts w:ascii="Sylfaen" w:hAnsi="Sylfaen"/>
              </w:rPr>
            </w:pPr>
            <w:r w:rsidRPr="005B414F">
              <w:rPr>
                <w:rFonts w:ascii="Sylfaen" w:hAnsi="Sylfaen"/>
              </w:rPr>
              <w:t>*</w:t>
            </w:r>
            <w:r w:rsidRPr="005B414F">
              <w:rPr>
                <w:rFonts w:ascii="Sylfaen" w:hAnsi="Sylfaen" w:cs="Sylfaen"/>
              </w:rPr>
              <w:t>სიხშირის</w:t>
            </w:r>
            <w:r w:rsidRPr="005B414F">
              <w:rPr>
                <w:rFonts w:ascii="Sylfaen" w:hAnsi="Sylfaen"/>
              </w:rPr>
              <w:t xml:space="preserve"> </w:t>
            </w:r>
            <w:r w:rsidRPr="005B414F">
              <w:rPr>
                <w:rFonts w:ascii="Sylfaen" w:hAnsi="Sylfaen" w:cs="Sylfaen"/>
              </w:rPr>
              <w:t>კატეგორია</w:t>
            </w:r>
            <w:r w:rsidRPr="005B414F">
              <w:rPr>
                <w:rFonts w:ascii="Sylfaen" w:hAnsi="Sylfaen"/>
              </w:rPr>
              <w:t xml:space="preserve">: </w:t>
            </w:r>
            <w:r w:rsidRPr="005B414F">
              <w:rPr>
                <w:rFonts w:ascii="Sylfaen" w:hAnsi="Sylfaen" w:cs="Sylfaen"/>
              </w:rPr>
              <w:t>თითოეული</w:t>
            </w:r>
            <w:r w:rsidRPr="005B414F">
              <w:rPr>
                <w:rFonts w:ascii="Sylfaen" w:hAnsi="Sylfaen"/>
              </w:rPr>
              <w:t xml:space="preserve"> </w:t>
            </w:r>
            <w:r w:rsidRPr="005B414F">
              <w:rPr>
                <w:rFonts w:ascii="Sylfaen" w:hAnsi="Sylfaen" w:cs="Sylfaen"/>
              </w:rPr>
              <w:t>გვერდითი</w:t>
            </w:r>
            <w:r w:rsidRPr="005B414F">
              <w:rPr>
                <w:rFonts w:ascii="Sylfaen" w:hAnsi="Sylfaen"/>
              </w:rPr>
              <w:t xml:space="preserve"> </w:t>
            </w:r>
            <w:r w:rsidRPr="005B414F">
              <w:rPr>
                <w:rFonts w:ascii="Sylfaen" w:hAnsi="Sylfaen" w:cs="Sylfaen"/>
              </w:rPr>
              <w:t>რეაქციისთვის</w:t>
            </w:r>
            <w:r w:rsidRPr="005B414F">
              <w:rPr>
                <w:rFonts w:ascii="Sylfaen" w:hAnsi="Sylfaen"/>
              </w:rPr>
              <w:t xml:space="preserve"> </w:t>
            </w:r>
            <w:r w:rsidRPr="005B414F">
              <w:rPr>
                <w:rFonts w:ascii="Sylfaen" w:hAnsi="Sylfaen" w:cs="Sylfaen"/>
              </w:rPr>
              <w:t>განისაზღვრება</w:t>
            </w:r>
            <w:r w:rsidRPr="005B414F">
              <w:rPr>
                <w:rFonts w:ascii="Sylfaen" w:hAnsi="Sylfaen"/>
              </w:rPr>
              <w:t xml:space="preserve"> </w:t>
            </w:r>
            <w:r w:rsidRPr="005B414F">
              <w:rPr>
                <w:rFonts w:ascii="Sylfaen" w:hAnsi="Sylfaen" w:cs="Sylfaen"/>
              </w:rPr>
              <w:t>კლინიკური</w:t>
            </w:r>
            <w:r w:rsidRPr="005B414F">
              <w:rPr>
                <w:rFonts w:ascii="Sylfaen" w:hAnsi="Sylfaen"/>
              </w:rPr>
              <w:t xml:space="preserve"> </w:t>
            </w:r>
            <w:r w:rsidRPr="005B414F">
              <w:rPr>
                <w:rFonts w:ascii="Sylfaen" w:hAnsi="Sylfaen" w:cs="Sylfaen"/>
              </w:rPr>
              <w:lastRenderedPageBreak/>
              <w:t>კვლევების</w:t>
            </w:r>
            <w:r w:rsidRPr="005B414F">
              <w:rPr>
                <w:rFonts w:ascii="Sylfaen" w:hAnsi="Sylfaen"/>
              </w:rPr>
              <w:t xml:space="preserve"> </w:t>
            </w:r>
            <w:r w:rsidRPr="005B414F">
              <w:rPr>
                <w:rFonts w:ascii="Sylfaen" w:hAnsi="Sylfaen" w:cs="Sylfaen"/>
              </w:rPr>
              <w:t>მონაცემთა</w:t>
            </w:r>
            <w:r w:rsidRPr="005B414F">
              <w:rPr>
                <w:rFonts w:ascii="Sylfaen" w:hAnsi="Sylfaen"/>
              </w:rPr>
              <w:t xml:space="preserve"> </w:t>
            </w:r>
            <w:r w:rsidRPr="005B414F">
              <w:rPr>
                <w:rFonts w:ascii="Sylfaen" w:hAnsi="Sylfaen" w:cs="Sylfaen"/>
              </w:rPr>
              <w:t>ბაზაში</w:t>
            </w:r>
            <w:r w:rsidRPr="005B414F">
              <w:rPr>
                <w:rFonts w:ascii="Sylfaen" w:hAnsi="Sylfaen"/>
              </w:rPr>
              <w:t xml:space="preserve"> </w:t>
            </w:r>
            <w:r w:rsidRPr="005B414F">
              <w:rPr>
                <w:rFonts w:ascii="Sylfaen" w:hAnsi="Sylfaen" w:cs="Sylfaen"/>
              </w:rPr>
              <w:t>დაფიქსირებული</w:t>
            </w:r>
            <w:r w:rsidRPr="005B414F">
              <w:rPr>
                <w:rFonts w:ascii="Sylfaen" w:hAnsi="Sylfaen"/>
              </w:rPr>
              <w:t xml:space="preserve"> </w:t>
            </w:r>
            <w:r w:rsidRPr="005B414F">
              <w:rPr>
                <w:rFonts w:ascii="Sylfaen" w:hAnsi="Sylfaen" w:cs="Sylfaen"/>
              </w:rPr>
              <w:t>სიხშირის</w:t>
            </w:r>
            <w:r w:rsidRPr="005B414F">
              <w:rPr>
                <w:rFonts w:ascii="Sylfaen" w:hAnsi="Sylfaen"/>
              </w:rPr>
              <w:t xml:space="preserve"> </w:t>
            </w:r>
            <w:r w:rsidRPr="005B414F">
              <w:rPr>
                <w:rFonts w:ascii="Sylfaen" w:hAnsi="Sylfaen" w:cs="Sylfaen"/>
              </w:rPr>
              <w:t>მიხედვით</w:t>
            </w:r>
            <w:r w:rsidRPr="005B414F">
              <w:rPr>
                <w:rFonts w:ascii="Sylfaen" w:hAnsi="Sylfaen"/>
              </w:rPr>
              <w:t xml:space="preserve">: </w:t>
            </w:r>
            <w:r w:rsidRPr="005B414F">
              <w:rPr>
                <w:rFonts w:ascii="Sylfaen" w:hAnsi="Sylfaen" w:cs="Sylfaen"/>
              </w:rPr>
              <w:t>ძალიან</w:t>
            </w:r>
            <w:r w:rsidRPr="005B414F">
              <w:rPr>
                <w:rFonts w:ascii="Sylfaen" w:hAnsi="Sylfaen"/>
              </w:rPr>
              <w:t xml:space="preserve"> </w:t>
            </w:r>
            <w:r w:rsidRPr="005B414F">
              <w:rPr>
                <w:rFonts w:ascii="Sylfaen" w:hAnsi="Sylfaen" w:cs="Sylfaen"/>
              </w:rPr>
              <w:t>ხშირი</w:t>
            </w:r>
            <w:r w:rsidRPr="005B414F">
              <w:rPr>
                <w:rFonts w:ascii="Sylfaen" w:hAnsi="Sylfaen"/>
              </w:rPr>
              <w:t xml:space="preserve"> (≥1/10), </w:t>
            </w:r>
            <w:r w:rsidRPr="005B414F">
              <w:rPr>
                <w:rFonts w:ascii="Sylfaen" w:hAnsi="Sylfaen" w:cs="Sylfaen"/>
              </w:rPr>
              <w:t>ხშირი</w:t>
            </w:r>
            <w:r w:rsidRPr="005B414F">
              <w:rPr>
                <w:rFonts w:ascii="Sylfaen" w:hAnsi="Sylfaen"/>
              </w:rPr>
              <w:t xml:space="preserve"> (≥1/100-</w:t>
            </w:r>
            <w:r w:rsidRPr="005B414F">
              <w:rPr>
                <w:rFonts w:ascii="Sylfaen" w:hAnsi="Sylfaen" w:cs="Sylfaen"/>
              </w:rPr>
              <w:t>დან</w:t>
            </w:r>
            <w:r w:rsidRPr="005B414F">
              <w:rPr>
                <w:rFonts w:ascii="Sylfaen" w:hAnsi="Sylfaen"/>
              </w:rPr>
              <w:t xml:space="preserve"> &lt;1/10-</w:t>
            </w:r>
            <w:r w:rsidRPr="005B414F">
              <w:rPr>
                <w:rFonts w:ascii="Sylfaen" w:hAnsi="Sylfaen" w:cs="Sylfaen"/>
              </w:rPr>
              <w:t>მდე</w:t>
            </w:r>
            <w:r w:rsidRPr="005B414F">
              <w:rPr>
                <w:rFonts w:ascii="Sylfaen" w:hAnsi="Sylfaen"/>
              </w:rPr>
              <w:t xml:space="preserve">), </w:t>
            </w:r>
            <w:r w:rsidRPr="005B414F">
              <w:rPr>
                <w:rFonts w:ascii="Sylfaen" w:hAnsi="Sylfaen" w:cs="Sylfaen"/>
              </w:rPr>
              <w:t>არახშირი</w:t>
            </w:r>
            <w:r w:rsidRPr="005B414F">
              <w:rPr>
                <w:rFonts w:ascii="Sylfaen" w:hAnsi="Sylfaen"/>
              </w:rPr>
              <w:t xml:space="preserve"> (≥1/1,000-</w:t>
            </w:r>
            <w:r w:rsidRPr="005B414F">
              <w:rPr>
                <w:rFonts w:ascii="Sylfaen" w:hAnsi="Sylfaen" w:cs="Sylfaen"/>
              </w:rPr>
              <w:t>დან</w:t>
            </w:r>
            <w:r w:rsidRPr="005B414F">
              <w:rPr>
                <w:rFonts w:ascii="Sylfaen" w:hAnsi="Sylfaen"/>
              </w:rPr>
              <w:t xml:space="preserve"> &lt;1/100-</w:t>
            </w:r>
            <w:r w:rsidRPr="005B414F">
              <w:rPr>
                <w:rFonts w:ascii="Sylfaen" w:hAnsi="Sylfaen" w:cs="Sylfaen"/>
              </w:rPr>
              <w:t>მდე</w:t>
            </w:r>
            <w:r w:rsidRPr="005B414F">
              <w:rPr>
                <w:rFonts w:ascii="Sylfaen" w:hAnsi="Sylfaen"/>
              </w:rPr>
              <w:t xml:space="preserve">), </w:t>
            </w:r>
            <w:r w:rsidRPr="005B414F">
              <w:rPr>
                <w:rFonts w:ascii="Sylfaen" w:hAnsi="Sylfaen" w:cs="Sylfaen"/>
              </w:rPr>
              <w:t>იშვიათი</w:t>
            </w:r>
            <w:r w:rsidRPr="005B414F">
              <w:rPr>
                <w:rFonts w:ascii="Sylfaen" w:hAnsi="Sylfaen"/>
              </w:rPr>
              <w:t xml:space="preserve"> (≥1/10,000-</w:t>
            </w:r>
            <w:r w:rsidRPr="005B414F">
              <w:rPr>
                <w:rFonts w:ascii="Sylfaen" w:hAnsi="Sylfaen" w:cs="Sylfaen"/>
              </w:rPr>
              <w:t>დან</w:t>
            </w:r>
            <w:r w:rsidRPr="005B414F">
              <w:rPr>
                <w:rFonts w:ascii="Sylfaen" w:hAnsi="Sylfaen"/>
              </w:rPr>
              <w:t xml:space="preserve"> &lt;1/1,000-</w:t>
            </w:r>
            <w:r w:rsidRPr="005B414F">
              <w:rPr>
                <w:rFonts w:ascii="Sylfaen" w:hAnsi="Sylfaen" w:cs="Sylfaen"/>
              </w:rPr>
              <w:t>მდე</w:t>
            </w:r>
            <w:r w:rsidRPr="005B414F">
              <w:rPr>
                <w:rFonts w:ascii="Sylfaen" w:hAnsi="Sylfaen"/>
              </w:rPr>
              <w:t xml:space="preserve">), </w:t>
            </w:r>
            <w:r w:rsidRPr="005B414F">
              <w:rPr>
                <w:rFonts w:ascii="Sylfaen" w:hAnsi="Sylfaen" w:cs="Sylfaen"/>
              </w:rPr>
              <w:t>ძალიან</w:t>
            </w:r>
            <w:r w:rsidRPr="005B414F">
              <w:rPr>
                <w:rFonts w:ascii="Sylfaen" w:hAnsi="Sylfaen"/>
              </w:rPr>
              <w:t xml:space="preserve"> </w:t>
            </w:r>
            <w:r w:rsidRPr="005B414F">
              <w:rPr>
                <w:rFonts w:ascii="Sylfaen" w:hAnsi="Sylfaen" w:cs="Sylfaen"/>
              </w:rPr>
              <w:t>იშვიათი</w:t>
            </w:r>
            <w:r w:rsidRPr="005B414F">
              <w:rPr>
                <w:rFonts w:ascii="Sylfaen" w:hAnsi="Sylfaen"/>
              </w:rPr>
              <w:t xml:space="preserve"> (&lt;1/10,000).</w:t>
            </w:r>
          </w:p>
        </w:tc>
      </w:tr>
      <w:tr w:rsidR="00D66FDB" w:rsidRPr="005B414F" w14:paraId="23205A9F" w14:textId="77777777" w:rsidTr="00943791">
        <w:trPr>
          <w:tblCellSpacing w:w="0" w:type="dxa"/>
        </w:trPr>
        <w:tc>
          <w:tcPr>
            <w:tcW w:w="5000" w:type="pct"/>
            <w:gridSpan w:val="3"/>
            <w:tcBorders>
              <w:top w:val="outset" w:sz="6" w:space="0" w:color="auto"/>
              <w:bottom w:val="outset" w:sz="6" w:space="0" w:color="auto"/>
            </w:tcBorders>
          </w:tcPr>
          <w:p w14:paraId="489F522D" w14:textId="77777777" w:rsidR="00D66FDB" w:rsidRPr="005B414F" w:rsidRDefault="00D66FDB" w:rsidP="00943791">
            <w:pPr>
              <w:spacing w:after="0" w:line="240" w:lineRule="auto"/>
              <w:rPr>
                <w:rFonts w:ascii="Sylfaen" w:hAnsi="Sylfaen"/>
              </w:rPr>
            </w:pPr>
            <w:r w:rsidRPr="005B414F">
              <w:rPr>
                <w:rFonts w:ascii="Sylfaen" w:hAnsi="Sylfaen"/>
                <w:vertAlign w:val="superscript"/>
              </w:rPr>
              <w:lastRenderedPageBreak/>
              <w:t xml:space="preserve">† </w:t>
            </w:r>
            <w:r w:rsidRPr="005B414F">
              <w:rPr>
                <w:rFonts w:ascii="Sylfaen" w:hAnsi="Sylfaen" w:cs="Sylfaen"/>
              </w:rPr>
              <w:t>ეს</w:t>
            </w:r>
            <w:r w:rsidRPr="005B414F">
              <w:rPr>
                <w:rFonts w:ascii="Sylfaen" w:hAnsi="Sylfaen"/>
              </w:rPr>
              <w:t xml:space="preserve"> </w:t>
            </w:r>
            <w:r w:rsidRPr="005B414F">
              <w:rPr>
                <w:rFonts w:ascii="Sylfaen" w:hAnsi="Sylfaen" w:cs="Sylfaen"/>
              </w:rPr>
              <w:t>გვერდითი</w:t>
            </w:r>
            <w:r w:rsidRPr="005B414F">
              <w:rPr>
                <w:rFonts w:ascii="Sylfaen" w:hAnsi="Sylfaen"/>
              </w:rPr>
              <w:t xml:space="preserve"> </w:t>
            </w:r>
            <w:r w:rsidRPr="005B414F">
              <w:rPr>
                <w:rFonts w:ascii="Sylfaen" w:hAnsi="Sylfaen" w:cs="Sylfaen"/>
              </w:rPr>
              <w:t>მოვლენა</w:t>
            </w:r>
            <w:r w:rsidRPr="005B414F">
              <w:rPr>
                <w:rFonts w:ascii="Sylfaen" w:hAnsi="Sylfaen"/>
              </w:rPr>
              <w:t xml:space="preserve">, </w:t>
            </w:r>
            <w:r w:rsidRPr="005B414F">
              <w:rPr>
                <w:rFonts w:ascii="Sylfaen" w:hAnsi="Sylfaen" w:cs="Sylfaen"/>
              </w:rPr>
              <w:t>რომელიც</w:t>
            </w:r>
            <w:r w:rsidRPr="005B414F">
              <w:rPr>
                <w:rFonts w:ascii="Sylfaen" w:hAnsi="Sylfaen"/>
              </w:rPr>
              <w:t xml:space="preserve"> </w:t>
            </w:r>
            <w:r w:rsidRPr="005B414F">
              <w:rPr>
                <w:rFonts w:ascii="Sylfaen" w:hAnsi="Sylfaen" w:cs="Sylfaen"/>
              </w:rPr>
              <w:t>მოხსენებული</w:t>
            </w:r>
            <w:r w:rsidRPr="005B414F">
              <w:rPr>
                <w:rFonts w:ascii="Sylfaen" w:hAnsi="Sylfaen"/>
              </w:rPr>
              <w:t xml:space="preserve"> </w:t>
            </w:r>
            <w:r w:rsidRPr="005B414F">
              <w:rPr>
                <w:rFonts w:ascii="Sylfaen" w:hAnsi="Sylfaen" w:cs="Sylfaen"/>
              </w:rPr>
              <w:t>იყო</w:t>
            </w:r>
            <w:r w:rsidRPr="005B414F">
              <w:rPr>
                <w:rFonts w:ascii="Sylfaen" w:hAnsi="Sylfaen"/>
              </w:rPr>
              <w:t xml:space="preserve">, </w:t>
            </w:r>
            <w:r w:rsidRPr="005B414F">
              <w:rPr>
                <w:rFonts w:ascii="Sylfaen" w:hAnsi="Sylfaen" w:cs="Sylfaen"/>
              </w:rPr>
              <w:t>როგორც</w:t>
            </w:r>
            <w:r w:rsidRPr="005B414F">
              <w:rPr>
                <w:rFonts w:ascii="Sylfaen" w:hAnsi="Sylfaen"/>
              </w:rPr>
              <w:t xml:space="preserve"> </w:t>
            </w:r>
            <w:r w:rsidRPr="005B414F">
              <w:rPr>
                <w:rFonts w:ascii="Sylfaen" w:hAnsi="Sylfaen" w:cs="Sylfaen"/>
              </w:rPr>
              <w:t>ძალიან</w:t>
            </w:r>
            <w:r w:rsidRPr="005B414F">
              <w:rPr>
                <w:rFonts w:ascii="Sylfaen" w:hAnsi="Sylfaen"/>
              </w:rPr>
              <w:t xml:space="preserve"> </w:t>
            </w:r>
            <w:r w:rsidRPr="005B414F">
              <w:rPr>
                <w:rFonts w:ascii="Sylfaen" w:hAnsi="Sylfaen" w:cs="Sylfaen"/>
              </w:rPr>
              <w:t>ხშირი</w:t>
            </w:r>
            <w:r w:rsidRPr="005B414F">
              <w:rPr>
                <w:rFonts w:ascii="Sylfaen" w:hAnsi="Sylfaen"/>
              </w:rPr>
              <w:t xml:space="preserve"> </w:t>
            </w:r>
            <w:r w:rsidRPr="005B414F">
              <w:rPr>
                <w:rFonts w:ascii="Sylfaen" w:hAnsi="Sylfaen" w:cs="Sylfaen"/>
              </w:rPr>
              <w:t>იმ</w:t>
            </w:r>
            <w:r w:rsidRPr="005B414F">
              <w:rPr>
                <w:rFonts w:ascii="Sylfaen" w:hAnsi="Sylfaen"/>
              </w:rPr>
              <w:t xml:space="preserve"> </w:t>
            </w:r>
            <w:r w:rsidRPr="005B414F">
              <w:rPr>
                <w:rFonts w:ascii="Sylfaen" w:hAnsi="Sylfaen" w:cs="Sylfaen"/>
              </w:rPr>
              <w:t>პაციენტებში</w:t>
            </w:r>
            <w:r w:rsidRPr="005B414F">
              <w:rPr>
                <w:rFonts w:ascii="Sylfaen" w:hAnsi="Sylfaen"/>
              </w:rPr>
              <w:t xml:space="preserve">, </w:t>
            </w:r>
            <w:r w:rsidRPr="005B414F">
              <w:rPr>
                <w:rFonts w:ascii="Sylfaen" w:hAnsi="Sylfaen" w:cs="Sylfaen"/>
              </w:rPr>
              <w:t>რომლებიც</w:t>
            </w:r>
            <w:r w:rsidRPr="005B414F">
              <w:rPr>
                <w:rFonts w:ascii="Sylfaen" w:hAnsi="Sylfaen"/>
              </w:rPr>
              <w:t xml:space="preserve"> </w:t>
            </w:r>
            <w:r w:rsidRPr="005B414F">
              <w:rPr>
                <w:rFonts w:ascii="Sylfaen" w:hAnsi="Sylfaen" w:cs="Sylfaen"/>
              </w:rPr>
              <w:t>იღებდნენ</w:t>
            </w:r>
            <w:r w:rsidRPr="005B414F">
              <w:rPr>
                <w:rFonts w:ascii="Sylfaen" w:hAnsi="Sylfaen"/>
              </w:rPr>
              <w:t xml:space="preserve"> </w:t>
            </w:r>
            <w:r w:rsidRPr="005B414F">
              <w:rPr>
                <w:rFonts w:ascii="Sylfaen" w:hAnsi="Sylfaen" w:cs="Sylfaen"/>
              </w:rPr>
              <w:t>მონტელუკასტს</w:t>
            </w:r>
            <w:r w:rsidRPr="005B414F">
              <w:rPr>
                <w:rFonts w:ascii="Sylfaen" w:hAnsi="Sylfaen"/>
              </w:rPr>
              <w:t xml:space="preserve">, </w:t>
            </w:r>
            <w:r w:rsidRPr="005B414F">
              <w:rPr>
                <w:rFonts w:ascii="Sylfaen" w:hAnsi="Sylfaen" w:cs="Sylfaen"/>
              </w:rPr>
              <w:t>ასევე</w:t>
            </w:r>
            <w:r w:rsidRPr="005B414F">
              <w:rPr>
                <w:rFonts w:ascii="Sylfaen" w:hAnsi="Sylfaen"/>
              </w:rPr>
              <w:t xml:space="preserve"> </w:t>
            </w:r>
            <w:r w:rsidRPr="005B414F">
              <w:rPr>
                <w:rFonts w:ascii="Sylfaen" w:hAnsi="Sylfaen" w:cs="Sylfaen"/>
              </w:rPr>
              <w:t>მოხსენებული</w:t>
            </w:r>
            <w:r w:rsidRPr="005B414F">
              <w:rPr>
                <w:rFonts w:ascii="Sylfaen" w:hAnsi="Sylfaen"/>
              </w:rPr>
              <w:t xml:space="preserve"> </w:t>
            </w:r>
            <w:r w:rsidRPr="005B414F">
              <w:rPr>
                <w:rFonts w:ascii="Sylfaen" w:hAnsi="Sylfaen" w:cs="Sylfaen"/>
              </w:rPr>
              <w:t>იყო</w:t>
            </w:r>
            <w:r w:rsidRPr="005B414F">
              <w:rPr>
                <w:rFonts w:ascii="Sylfaen" w:hAnsi="Sylfaen"/>
              </w:rPr>
              <w:t xml:space="preserve">, </w:t>
            </w:r>
            <w:r w:rsidRPr="005B414F">
              <w:rPr>
                <w:rFonts w:ascii="Sylfaen" w:hAnsi="Sylfaen" w:cs="Sylfaen"/>
              </w:rPr>
              <w:t>როგორც</w:t>
            </w:r>
            <w:r w:rsidRPr="005B414F">
              <w:rPr>
                <w:rFonts w:ascii="Sylfaen" w:hAnsi="Sylfaen"/>
              </w:rPr>
              <w:t xml:space="preserve"> </w:t>
            </w:r>
            <w:r w:rsidRPr="005B414F">
              <w:rPr>
                <w:rFonts w:ascii="Sylfaen" w:hAnsi="Sylfaen" w:cs="Sylfaen"/>
              </w:rPr>
              <w:t>ძალიან</w:t>
            </w:r>
            <w:r w:rsidRPr="005B414F">
              <w:rPr>
                <w:rFonts w:ascii="Sylfaen" w:hAnsi="Sylfaen"/>
              </w:rPr>
              <w:t xml:space="preserve"> </w:t>
            </w:r>
            <w:r w:rsidRPr="005B414F">
              <w:rPr>
                <w:rFonts w:ascii="Sylfaen" w:hAnsi="Sylfaen" w:cs="Sylfaen"/>
              </w:rPr>
              <w:t>ხშირი</w:t>
            </w:r>
            <w:r w:rsidRPr="005B414F">
              <w:rPr>
                <w:rFonts w:ascii="Sylfaen" w:hAnsi="Sylfaen"/>
              </w:rPr>
              <w:t xml:space="preserve"> </w:t>
            </w:r>
            <w:r w:rsidRPr="005B414F">
              <w:rPr>
                <w:rFonts w:ascii="Sylfaen" w:hAnsi="Sylfaen" w:cs="Sylfaen"/>
              </w:rPr>
              <w:t>იმ</w:t>
            </w:r>
            <w:r w:rsidRPr="005B414F">
              <w:rPr>
                <w:rFonts w:ascii="Sylfaen" w:hAnsi="Sylfaen"/>
              </w:rPr>
              <w:t xml:space="preserve"> </w:t>
            </w:r>
            <w:r w:rsidRPr="005B414F">
              <w:rPr>
                <w:rFonts w:ascii="Sylfaen" w:hAnsi="Sylfaen" w:cs="Sylfaen"/>
              </w:rPr>
              <w:t>პაციენტებში</w:t>
            </w:r>
            <w:r w:rsidRPr="005B414F">
              <w:rPr>
                <w:rFonts w:ascii="Sylfaen" w:hAnsi="Sylfaen"/>
              </w:rPr>
              <w:t xml:space="preserve">, </w:t>
            </w:r>
            <w:r w:rsidRPr="005B414F">
              <w:rPr>
                <w:rFonts w:ascii="Sylfaen" w:hAnsi="Sylfaen" w:cs="Sylfaen"/>
              </w:rPr>
              <w:t>რომლებიც</w:t>
            </w:r>
            <w:r w:rsidRPr="005B414F">
              <w:rPr>
                <w:rFonts w:ascii="Sylfaen" w:hAnsi="Sylfaen"/>
              </w:rPr>
              <w:t xml:space="preserve"> </w:t>
            </w:r>
            <w:r w:rsidRPr="005B414F">
              <w:rPr>
                <w:rFonts w:ascii="Sylfaen" w:hAnsi="Sylfaen" w:cs="Sylfaen"/>
              </w:rPr>
              <w:t>იღებდნენ</w:t>
            </w:r>
            <w:r w:rsidRPr="005B414F">
              <w:rPr>
                <w:rFonts w:ascii="Sylfaen" w:hAnsi="Sylfaen"/>
              </w:rPr>
              <w:t xml:space="preserve"> </w:t>
            </w:r>
            <w:r w:rsidRPr="005B414F">
              <w:rPr>
                <w:rFonts w:ascii="Sylfaen" w:hAnsi="Sylfaen" w:cs="Sylfaen"/>
              </w:rPr>
              <w:t>პლაცებოს</w:t>
            </w:r>
            <w:r w:rsidRPr="005B414F">
              <w:rPr>
                <w:rFonts w:ascii="Sylfaen" w:hAnsi="Sylfaen"/>
              </w:rPr>
              <w:t xml:space="preserve"> </w:t>
            </w:r>
            <w:r w:rsidRPr="005B414F">
              <w:rPr>
                <w:rFonts w:ascii="Sylfaen" w:hAnsi="Sylfaen" w:cs="Sylfaen"/>
              </w:rPr>
              <w:t>კლინიკურ</w:t>
            </w:r>
            <w:r w:rsidRPr="005B414F">
              <w:rPr>
                <w:rFonts w:ascii="Sylfaen" w:hAnsi="Sylfaen"/>
              </w:rPr>
              <w:t xml:space="preserve"> </w:t>
            </w:r>
            <w:r w:rsidRPr="005B414F">
              <w:rPr>
                <w:rFonts w:ascii="Sylfaen" w:hAnsi="Sylfaen" w:cs="Sylfaen"/>
              </w:rPr>
              <w:t>კვლევებში</w:t>
            </w:r>
            <w:r w:rsidRPr="005B414F">
              <w:rPr>
                <w:rFonts w:ascii="Sylfaen" w:hAnsi="Sylfaen"/>
              </w:rPr>
              <w:t>.</w:t>
            </w:r>
          </w:p>
        </w:tc>
      </w:tr>
      <w:tr w:rsidR="00D66FDB" w:rsidRPr="005B414F" w14:paraId="02C74D9C" w14:textId="77777777" w:rsidTr="00943791">
        <w:trPr>
          <w:tblCellSpacing w:w="0" w:type="dxa"/>
        </w:trPr>
        <w:tc>
          <w:tcPr>
            <w:tcW w:w="5000" w:type="pct"/>
            <w:gridSpan w:val="3"/>
            <w:tcBorders>
              <w:top w:val="outset" w:sz="6" w:space="0" w:color="auto"/>
              <w:bottom w:val="outset" w:sz="6" w:space="0" w:color="auto"/>
            </w:tcBorders>
          </w:tcPr>
          <w:p w14:paraId="2B414A2C" w14:textId="77777777" w:rsidR="00D66FDB" w:rsidRPr="005B414F" w:rsidRDefault="00D66FDB" w:rsidP="00943791">
            <w:pPr>
              <w:spacing w:after="0" w:line="240" w:lineRule="auto"/>
              <w:rPr>
                <w:rFonts w:ascii="Sylfaen" w:hAnsi="Sylfaen"/>
              </w:rPr>
            </w:pPr>
            <w:r w:rsidRPr="005B414F">
              <w:rPr>
                <w:rFonts w:ascii="Sylfaen" w:hAnsi="Sylfaen"/>
                <w:vertAlign w:val="superscript"/>
              </w:rPr>
              <w:t xml:space="preserve">‡ </w:t>
            </w:r>
            <w:r w:rsidRPr="005B414F">
              <w:rPr>
                <w:rFonts w:ascii="Sylfaen" w:hAnsi="Sylfaen" w:cs="Sylfaen"/>
              </w:rPr>
              <w:t>ეს</w:t>
            </w:r>
            <w:r w:rsidRPr="005B414F">
              <w:rPr>
                <w:rFonts w:ascii="Sylfaen" w:hAnsi="Sylfaen"/>
              </w:rPr>
              <w:t xml:space="preserve"> </w:t>
            </w:r>
            <w:r w:rsidRPr="005B414F">
              <w:rPr>
                <w:rFonts w:ascii="Sylfaen" w:hAnsi="Sylfaen" w:cs="Sylfaen"/>
              </w:rPr>
              <w:t>გვერდითი</w:t>
            </w:r>
            <w:r w:rsidRPr="005B414F">
              <w:rPr>
                <w:rFonts w:ascii="Sylfaen" w:hAnsi="Sylfaen"/>
              </w:rPr>
              <w:t xml:space="preserve"> </w:t>
            </w:r>
            <w:r w:rsidRPr="005B414F">
              <w:rPr>
                <w:rFonts w:ascii="Sylfaen" w:hAnsi="Sylfaen" w:cs="Sylfaen"/>
              </w:rPr>
              <w:t>მოვლენა</w:t>
            </w:r>
            <w:r w:rsidRPr="005B414F">
              <w:rPr>
                <w:rFonts w:ascii="Sylfaen" w:hAnsi="Sylfaen"/>
              </w:rPr>
              <w:t xml:space="preserve">, </w:t>
            </w:r>
            <w:r w:rsidRPr="005B414F">
              <w:rPr>
                <w:rFonts w:ascii="Sylfaen" w:hAnsi="Sylfaen" w:cs="Sylfaen"/>
              </w:rPr>
              <w:t>რომელიც</w:t>
            </w:r>
            <w:r w:rsidRPr="005B414F">
              <w:rPr>
                <w:rFonts w:ascii="Sylfaen" w:hAnsi="Sylfaen"/>
              </w:rPr>
              <w:t xml:space="preserve"> </w:t>
            </w:r>
            <w:r w:rsidRPr="005B414F">
              <w:rPr>
                <w:rFonts w:ascii="Sylfaen" w:hAnsi="Sylfaen" w:cs="Sylfaen"/>
              </w:rPr>
              <w:t>მოხსენებული</w:t>
            </w:r>
            <w:r w:rsidRPr="005B414F">
              <w:rPr>
                <w:rFonts w:ascii="Sylfaen" w:hAnsi="Sylfaen"/>
              </w:rPr>
              <w:t xml:space="preserve"> </w:t>
            </w:r>
            <w:r w:rsidRPr="005B414F">
              <w:rPr>
                <w:rFonts w:ascii="Sylfaen" w:hAnsi="Sylfaen" w:cs="Sylfaen"/>
              </w:rPr>
              <w:t>იყო</w:t>
            </w:r>
            <w:r w:rsidRPr="005B414F">
              <w:rPr>
                <w:rFonts w:ascii="Sylfaen" w:hAnsi="Sylfaen"/>
              </w:rPr>
              <w:t xml:space="preserve">, </w:t>
            </w:r>
            <w:r w:rsidRPr="005B414F">
              <w:rPr>
                <w:rFonts w:ascii="Sylfaen" w:hAnsi="Sylfaen" w:cs="Sylfaen"/>
              </w:rPr>
              <w:t>როგორც</w:t>
            </w:r>
            <w:r w:rsidRPr="005B414F">
              <w:rPr>
                <w:rFonts w:ascii="Sylfaen" w:hAnsi="Sylfaen"/>
              </w:rPr>
              <w:t xml:space="preserve"> </w:t>
            </w:r>
            <w:r w:rsidRPr="005B414F">
              <w:rPr>
                <w:rFonts w:ascii="Sylfaen" w:hAnsi="Sylfaen" w:cs="Sylfaen"/>
              </w:rPr>
              <w:t>ხშირი</w:t>
            </w:r>
            <w:r w:rsidRPr="005B414F">
              <w:rPr>
                <w:rFonts w:ascii="Sylfaen" w:hAnsi="Sylfaen"/>
              </w:rPr>
              <w:t xml:space="preserve"> </w:t>
            </w:r>
            <w:r w:rsidRPr="005B414F">
              <w:rPr>
                <w:rFonts w:ascii="Sylfaen" w:hAnsi="Sylfaen" w:cs="Sylfaen"/>
              </w:rPr>
              <w:t>იმ</w:t>
            </w:r>
            <w:r w:rsidRPr="005B414F">
              <w:rPr>
                <w:rFonts w:ascii="Sylfaen" w:hAnsi="Sylfaen"/>
              </w:rPr>
              <w:t xml:space="preserve"> </w:t>
            </w:r>
            <w:r w:rsidRPr="005B414F">
              <w:rPr>
                <w:rFonts w:ascii="Sylfaen" w:hAnsi="Sylfaen" w:cs="Sylfaen"/>
              </w:rPr>
              <w:t>პაციენტებში</w:t>
            </w:r>
            <w:r w:rsidRPr="005B414F">
              <w:rPr>
                <w:rFonts w:ascii="Sylfaen" w:hAnsi="Sylfaen"/>
              </w:rPr>
              <w:t xml:space="preserve">, </w:t>
            </w:r>
            <w:r w:rsidRPr="005B414F">
              <w:rPr>
                <w:rFonts w:ascii="Sylfaen" w:hAnsi="Sylfaen" w:cs="Sylfaen"/>
              </w:rPr>
              <w:t>რომლებიც</w:t>
            </w:r>
            <w:r w:rsidRPr="005B414F">
              <w:rPr>
                <w:rFonts w:ascii="Sylfaen" w:hAnsi="Sylfaen"/>
              </w:rPr>
              <w:t xml:space="preserve"> </w:t>
            </w:r>
            <w:r w:rsidRPr="005B414F">
              <w:rPr>
                <w:rFonts w:ascii="Sylfaen" w:hAnsi="Sylfaen" w:cs="Sylfaen"/>
              </w:rPr>
              <w:t>იღებდნენ</w:t>
            </w:r>
            <w:r w:rsidRPr="005B414F">
              <w:rPr>
                <w:rFonts w:ascii="Sylfaen" w:hAnsi="Sylfaen"/>
              </w:rPr>
              <w:t xml:space="preserve"> </w:t>
            </w:r>
            <w:r w:rsidRPr="005B414F">
              <w:rPr>
                <w:rFonts w:ascii="Sylfaen" w:hAnsi="Sylfaen" w:cs="Sylfaen"/>
              </w:rPr>
              <w:t>მონტელუკასტს</w:t>
            </w:r>
            <w:r w:rsidRPr="005B414F">
              <w:rPr>
                <w:rFonts w:ascii="Sylfaen" w:hAnsi="Sylfaen"/>
              </w:rPr>
              <w:t xml:space="preserve">, </w:t>
            </w:r>
            <w:r w:rsidRPr="005B414F">
              <w:rPr>
                <w:rFonts w:ascii="Sylfaen" w:hAnsi="Sylfaen" w:cs="Sylfaen"/>
              </w:rPr>
              <w:t>ასევე</w:t>
            </w:r>
            <w:r w:rsidRPr="005B414F">
              <w:rPr>
                <w:rFonts w:ascii="Sylfaen" w:hAnsi="Sylfaen"/>
              </w:rPr>
              <w:t xml:space="preserve"> </w:t>
            </w:r>
            <w:r w:rsidRPr="005B414F">
              <w:rPr>
                <w:rFonts w:ascii="Sylfaen" w:hAnsi="Sylfaen" w:cs="Sylfaen"/>
              </w:rPr>
              <w:t>მოხსენებული</w:t>
            </w:r>
            <w:r w:rsidRPr="005B414F">
              <w:rPr>
                <w:rFonts w:ascii="Sylfaen" w:hAnsi="Sylfaen"/>
              </w:rPr>
              <w:t xml:space="preserve"> </w:t>
            </w:r>
            <w:r w:rsidRPr="005B414F">
              <w:rPr>
                <w:rFonts w:ascii="Sylfaen" w:hAnsi="Sylfaen" w:cs="Sylfaen"/>
              </w:rPr>
              <w:t>იყო</w:t>
            </w:r>
            <w:r w:rsidRPr="005B414F">
              <w:rPr>
                <w:rFonts w:ascii="Sylfaen" w:hAnsi="Sylfaen"/>
              </w:rPr>
              <w:t xml:space="preserve">, </w:t>
            </w:r>
            <w:r w:rsidRPr="005B414F">
              <w:rPr>
                <w:rFonts w:ascii="Sylfaen" w:hAnsi="Sylfaen" w:cs="Sylfaen"/>
              </w:rPr>
              <w:t>როგორც</w:t>
            </w:r>
            <w:r w:rsidRPr="005B414F">
              <w:rPr>
                <w:rFonts w:ascii="Sylfaen" w:hAnsi="Sylfaen"/>
              </w:rPr>
              <w:t xml:space="preserve"> </w:t>
            </w:r>
            <w:r w:rsidRPr="005B414F">
              <w:rPr>
                <w:rFonts w:ascii="Sylfaen" w:hAnsi="Sylfaen" w:cs="Sylfaen"/>
              </w:rPr>
              <w:t>ხშირი</w:t>
            </w:r>
            <w:r w:rsidRPr="005B414F">
              <w:rPr>
                <w:rFonts w:ascii="Sylfaen" w:hAnsi="Sylfaen"/>
              </w:rPr>
              <w:t xml:space="preserve"> </w:t>
            </w:r>
            <w:r w:rsidRPr="005B414F">
              <w:rPr>
                <w:rFonts w:ascii="Sylfaen" w:hAnsi="Sylfaen" w:cs="Sylfaen"/>
              </w:rPr>
              <w:t>იმ</w:t>
            </w:r>
            <w:r w:rsidRPr="005B414F">
              <w:rPr>
                <w:rFonts w:ascii="Sylfaen" w:hAnsi="Sylfaen"/>
              </w:rPr>
              <w:t xml:space="preserve"> </w:t>
            </w:r>
            <w:r w:rsidRPr="005B414F">
              <w:rPr>
                <w:rFonts w:ascii="Sylfaen" w:hAnsi="Sylfaen" w:cs="Sylfaen"/>
              </w:rPr>
              <w:t>პაციენტებში</w:t>
            </w:r>
            <w:r w:rsidRPr="005B414F">
              <w:rPr>
                <w:rFonts w:ascii="Sylfaen" w:hAnsi="Sylfaen"/>
              </w:rPr>
              <w:t xml:space="preserve">, </w:t>
            </w:r>
            <w:r w:rsidRPr="005B414F">
              <w:rPr>
                <w:rFonts w:ascii="Sylfaen" w:hAnsi="Sylfaen" w:cs="Sylfaen"/>
              </w:rPr>
              <w:t>რომლებიც</w:t>
            </w:r>
            <w:r w:rsidRPr="005B414F">
              <w:rPr>
                <w:rFonts w:ascii="Sylfaen" w:hAnsi="Sylfaen"/>
              </w:rPr>
              <w:t xml:space="preserve"> </w:t>
            </w:r>
            <w:r w:rsidRPr="005B414F">
              <w:rPr>
                <w:rFonts w:ascii="Sylfaen" w:hAnsi="Sylfaen" w:cs="Sylfaen"/>
              </w:rPr>
              <w:t>იღებდნენ</w:t>
            </w:r>
            <w:r w:rsidRPr="005B414F">
              <w:rPr>
                <w:rFonts w:ascii="Sylfaen" w:hAnsi="Sylfaen"/>
              </w:rPr>
              <w:t xml:space="preserve"> </w:t>
            </w:r>
            <w:r w:rsidRPr="005B414F">
              <w:rPr>
                <w:rFonts w:ascii="Sylfaen" w:hAnsi="Sylfaen" w:cs="Sylfaen"/>
              </w:rPr>
              <w:t>პლაცებოს</w:t>
            </w:r>
            <w:r w:rsidRPr="005B414F">
              <w:rPr>
                <w:rFonts w:ascii="Sylfaen" w:hAnsi="Sylfaen"/>
              </w:rPr>
              <w:t xml:space="preserve"> </w:t>
            </w:r>
            <w:r w:rsidRPr="005B414F">
              <w:rPr>
                <w:rFonts w:ascii="Sylfaen" w:hAnsi="Sylfaen" w:cs="Sylfaen"/>
              </w:rPr>
              <w:t>კლინიკურ</w:t>
            </w:r>
            <w:r w:rsidRPr="005B414F">
              <w:rPr>
                <w:rFonts w:ascii="Sylfaen" w:hAnsi="Sylfaen"/>
              </w:rPr>
              <w:t xml:space="preserve"> </w:t>
            </w:r>
            <w:r w:rsidRPr="005B414F">
              <w:rPr>
                <w:rFonts w:ascii="Sylfaen" w:hAnsi="Sylfaen" w:cs="Sylfaen"/>
              </w:rPr>
              <w:t>კვლევებში</w:t>
            </w:r>
            <w:r w:rsidRPr="005B414F">
              <w:rPr>
                <w:rFonts w:ascii="Sylfaen" w:hAnsi="Sylfaen"/>
              </w:rPr>
              <w:t>.</w:t>
            </w:r>
          </w:p>
        </w:tc>
      </w:tr>
      <w:tr w:rsidR="00D66FDB" w:rsidRPr="005B414F" w14:paraId="15D0CF9F" w14:textId="77777777" w:rsidTr="00943791">
        <w:trPr>
          <w:tblCellSpacing w:w="0" w:type="dxa"/>
        </w:trPr>
        <w:tc>
          <w:tcPr>
            <w:tcW w:w="5000" w:type="pct"/>
            <w:gridSpan w:val="3"/>
            <w:tcBorders>
              <w:top w:val="outset" w:sz="6" w:space="0" w:color="auto"/>
              <w:bottom w:val="outset" w:sz="6" w:space="0" w:color="auto"/>
            </w:tcBorders>
          </w:tcPr>
          <w:p w14:paraId="32F9020F" w14:textId="77777777" w:rsidR="00D66FDB" w:rsidRPr="005B414F" w:rsidRDefault="00D66FDB" w:rsidP="00943791">
            <w:pPr>
              <w:spacing w:after="0" w:line="240" w:lineRule="auto"/>
              <w:rPr>
                <w:rFonts w:ascii="Sylfaen" w:hAnsi="Sylfaen"/>
              </w:rPr>
            </w:pPr>
            <w:r w:rsidRPr="005B414F">
              <w:rPr>
                <w:rFonts w:ascii="Sylfaen" w:hAnsi="Sylfaen"/>
                <w:vertAlign w:val="superscript"/>
              </w:rPr>
              <w:t xml:space="preserve">§ </w:t>
            </w:r>
            <w:r w:rsidRPr="005B414F">
              <w:rPr>
                <w:rFonts w:ascii="Sylfaen" w:hAnsi="Sylfaen" w:cs="Sylfaen"/>
              </w:rPr>
              <w:t>სიხშირის</w:t>
            </w:r>
            <w:r w:rsidRPr="005B414F">
              <w:rPr>
                <w:rFonts w:ascii="Sylfaen" w:hAnsi="Sylfaen"/>
              </w:rPr>
              <w:t xml:space="preserve"> </w:t>
            </w:r>
            <w:r w:rsidRPr="005B414F">
              <w:rPr>
                <w:rFonts w:ascii="Sylfaen" w:hAnsi="Sylfaen" w:cs="Sylfaen"/>
              </w:rPr>
              <w:t>კატეგორია</w:t>
            </w:r>
            <w:r w:rsidRPr="005B414F">
              <w:rPr>
                <w:rFonts w:ascii="Sylfaen" w:hAnsi="Sylfaen"/>
              </w:rPr>
              <w:t xml:space="preserve">: </w:t>
            </w:r>
            <w:r w:rsidRPr="005B414F">
              <w:rPr>
                <w:rFonts w:ascii="Sylfaen" w:hAnsi="Sylfaen" w:cs="Sylfaen"/>
              </w:rPr>
              <w:t>იშვიათი</w:t>
            </w:r>
          </w:p>
        </w:tc>
      </w:tr>
    </w:tbl>
    <w:p w14:paraId="06B9CCE6" w14:textId="77777777" w:rsidR="00D66FDB" w:rsidRPr="005B414F" w:rsidRDefault="00D66FDB" w:rsidP="00C35A5F">
      <w:pPr>
        <w:spacing w:after="0" w:line="240" w:lineRule="auto"/>
        <w:rPr>
          <w:rFonts w:ascii="Sylfaen" w:hAnsi="Sylfaen"/>
          <w:lang w:val="ka-GE"/>
        </w:rPr>
      </w:pPr>
    </w:p>
    <w:p w14:paraId="20F647A2"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საეჭვო გვერდითი რეაქციების შესახებ შეტყობინება</w:t>
      </w:r>
    </w:p>
    <w:p w14:paraId="2326CE8C"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სამკურნალო პროდუქტის ავტორიზაციის შემდეგ საეჭვო გვერდითი რეაქციების შესახებ შეტყობინება მნიშვნელოვანია. ეს საშუალებას იძლევა სამკურნალო პროდუქტის სარგებლის/რისკის ბალანსის მუდმივი მონიტორინგის. ჯანდაცვის სპეციალისტებს მოეთხოვებათ ნებისმიერი საეჭვო გვერდითი რეაქციის შესახებ შეტყობინების გაგზავნა დანართ V*-ში ჩამოთვლილი ეროვნული შეტყობინების სისტემის მეშვეობით.</w:t>
      </w:r>
    </w:p>
    <w:p w14:paraId="22CE8948"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4.9 დოზის გადაჭარბება</w:t>
      </w:r>
    </w:p>
    <w:p w14:paraId="68756060"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ქრონიკული ასთმის კვლევებში, მონტელუკასტი შეიყვანეს 200 მგ/დღეში დოზით ზრდასრულ პაციენტებში 22 კვირის განმავლობაში და მოკლევადიან კვლევებში, პაციენტებისთვის 900 მგ/დღეში დოზით დაახლოებით ერთი კვირის განმავლობაში კლინიკურად მნიშვნელოვანი გვერდითი მოვლენების გარეშე.</w:t>
      </w:r>
    </w:p>
    <w:p w14:paraId="79FF3F2E"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პოსტმარკეტინგულ გამოცდილებასა და მონტელუკასტის კლინიკურ კვლევებში დაფიქსირდა მწვავე დოზის გადაჭარბების შემთხვევები. ეს მოიცავს მოზრდილებსა და ბავშვებში 1000 მგ-მდე (დაახლოებით 61 მგ/კგ 42 თვის ბავშვში) დოზის გადაჭარბების შესახებ ცნობებს. დაფიქსირებული კლინიკური და ლაბორატორიული მონაცემები შეესაბამებოდა მოზრდილებსა და ბავშვებში უსაფრთხოების პროფილს. დოზის გადაჭარბების შემთხვევების უმეტესობაში გვერდითი მოვლენები არ დაფიქსირებულა. დოზის გადაჭარბების სიმპტომები</w:t>
      </w:r>
    </w:p>
    <w:p w14:paraId="5027AEA9"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ყველაზე ხშირად გამოვლენილი გვერდითი მოვლენები შეესაბამებოდა მონტელუკასტის უსაფრთხოების პროფილს და მოიცავდა მუცლის ტკივილს, ძილიანობას, წყურვილს, თავის ტკივილს, ღებინებას და ფსიქომოტორულ ჰიპერაქტიურობას.</w:t>
      </w:r>
    </w:p>
    <w:p w14:paraId="1D64796A" w14:textId="77777777" w:rsidR="00D66FDB" w:rsidRPr="005B414F" w:rsidRDefault="00D66FDB" w:rsidP="00103643">
      <w:pPr>
        <w:spacing w:after="0" w:line="240" w:lineRule="auto"/>
        <w:rPr>
          <w:rFonts w:ascii="Sylfaen" w:hAnsi="Sylfaen"/>
          <w:lang w:val="ka-GE"/>
        </w:rPr>
      </w:pPr>
    </w:p>
    <w:p w14:paraId="3292A030"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დოზის გადაჭარბების მართვა</w:t>
      </w:r>
    </w:p>
    <w:p w14:paraId="3E18329F"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მონტელუკასტის დოზის გადაჭარბების მკურნალობის შესახებ კონკრეტული ინფორმაცია არ არსებობს. უცნობია, მონტელუკასტი დიალიზდება პერიტონეალური თუ ჰემოდიალიზის გზით.</w:t>
      </w:r>
    </w:p>
    <w:p w14:paraId="415AC7CB"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5. ფარმაკოლოგიური თვისებები</w:t>
      </w:r>
    </w:p>
    <w:p w14:paraId="52AF7BE7"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5.1 ფარმაკოდინამიკური თვისებები</w:t>
      </w:r>
    </w:p>
    <w:p w14:paraId="31313FDC"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ფარმაკოთერაპიული ჯგუფი: სასუნთქი გზების ობსტრუქციული დაავადებების სამკურნალო პრეპარატები, ლეიკოტრინის რეცეპტორების ანტაგონისტები, ATC კოდი: R03D C03</w:t>
      </w:r>
    </w:p>
    <w:p w14:paraId="496BA6D3"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მოქმედების მექანიზმი</w:t>
      </w:r>
    </w:p>
    <w:p w14:paraId="41EBC691"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 xml:space="preserve">ცისტეინილლეიკოტრიენები (LTC4, LTD4, LTE4) წარმოადგენენ ძლიერ ანთებით ეიკოზანოიდებს, რომლებიც გამოთავისუფლდებიან სხვადასხვა უჯრედებიდან, მათ შორის მასტოციტებიდან და ეოზინოფილებიდან. ეს მნიშვნელოვანი პროასთმური მედიატორები უკავშირდებიან ცისტეინილ ლეიკოტრიენის (CysLT) რეცეპტორებს. CysLT ტიპის 1 (CysLT1) რეცეპტორი გვხვდება ადამიანის სასუნთქ გზებში (მათ შორის სასუნთქი გზების გლუვი კუნთების უჯრედებსა და სასუნთქი გზების მაკროფაგებში) და სხვა პროანთებით უჯრედებში (მათ შორის ეოზინოფილებსა და გარკვეულ </w:t>
      </w:r>
      <w:r w:rsidRPr="005B414F">
        <w:rPr>
          <w:rFonts w:ascii="Sylfaen" w:hAnsi="Sylfaen"/>
          <w:lang w:val="ka-GE"/>
        </w:rPr>
        <w:lastRenderedPageBreak/>
        <w:t>მიელოიდურ ღეროვან უჯრედებში). CysLT-ები კორელაციაშია ასთმისა და ალერგიული რინიტის პათოფიზიოლოგიასთან. ასთმის დროს, ლეიკოტრიენებით განპირობებული ეფექტები მოიცავს ბრონქოკონსტრიქციას, ლორწოვანი გარსის სეკრეციას, სისხლძარღვთა გამტარიანობას და ეოზინოფილების რეკრუტირებას. ალერგიული რინიტის დროს, CysLT-ები გამოიყოფა ცხვირის ლორწოვანი გარსიდან ალერგენის ზემოქმედების შემდეგ, როგორც ადრეული, ასევე გვიანი ფაზის რეაქციების დროს და ასოცირდება ალერგიული რინიტის სიმპტომებთან. CysLT-ებით ინტრანაზალური ინექცია ზრდის ცხვირის სასუნთქი გზების რეზისტენტობას და ცხვირის ობსტრუქციის სიმპტომებს.</w:t>
      </w:r>
    </w:p>
    <w:p w14:paraId="0D2D8152"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ფარმაკოდინამიკური ეფექტები</w:t>
      </w:r>
    </w:p>
    <w:p w14:paraId="25C6D5B2"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მონტელუკასტი არის პერორალურად მისაღები აქტიური ნაერთი, რომელიც მაღალი აფინურობითა და სელექციურობით უკავშირდება CysLT1 რეცეპტორს. კლინიკურ კვლევებში, მონტელუკასტი 5 მგ-მდე დაბალი დოზით თრგუნავს ბრონქოკონსტრიქციას ინჰალაციური LTD4-ით გამოწვეულს. ბრონქოდილატაცია დაფიქსირდა პერორალური მიღებიდან 2 საათის განმავლობაში. β-აგონისტით გამოწვეული ბრონქოდილატაციის ეფექტი დამატებითი იყო მონტელუკასტით გამოწვეულზე. მონტელუკასტით მკურნალობამ დათრგუნა ანტიგენური დატვირთვის გამოწვევით გამოწვეული ბრონქოკონსტრიქციის როგორც ადრეული, ასევე გვიანი ფაზის დროს. მონტელუკასტმა, პლაცებოსთან შედარებით, შეამცირა პერიფერიული სისხლის ეოზინოფილები ზრდასრულ და პედიატრიულ პაციენტებში. ცალკე კვლევაში, მონტელუკასტით მკურნალობამ მნიშვნელოვნად შეამცირა ეოზინოფილები სასუნთქ გზებში (ნახველში გაზომვისას) და პერიფერიულ სისხლში, ამავდროულად გააუმჯობესა კლინიკური ასთმის კონტროლი. კლინიკური ეფექტურობა და უსაფრთხოება</w:t>
      </w:r>
    </w:p>
    <w:p w14:paraId="5800DC43"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მოზრდილებზე ჩატარებულ კვლევებში, დღეში ერთხელ 10 მგ მონტელუკასტმა პლაცებოსთან შედარებით აჩვენა დილის FEV1-ის მნიშვნელოვანი გაუმჯობესება (10.4% საბაზისო მაჩვენებელთან შედარებით 2.7%-იანი ცვლილება), დილის პიკური ამოსუნთქვის სიჩქარის (PEFR) (24.5 ლ/წთ საბაზისო მაჩვენებელთან შედარებით 3.3 ლ/წთ ცვლილება) და ბეტა-აგონისტების საერთო გამოყენების მნიშვნელოვანი შემცირება (-26.1% საბაზისო მაჩვენებელთან შედარებით -4.6%-იანი ცვლილება). პაციენტების მიერ მოხსენებული დღის და ღამის ასთმის სიმპტომების ქულების გაუმჯობესება მნიშვნელოვნად უკეთესი იყო პლაცებოსთან შედარებით.</w:t>
      </w:r>
    </w:p>
    <w:p w14:paraId="340EE4EF"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მოზრდილებზე ჩატარებულმა კვლევებმა აჩვენა მონტელუკასტის უნარი, გააძლიეროს ინჰალაციური კორტიკოსტეროიდების კლინიკური ეფექტი (საბაზისო მაჩვენებელთან შედარებით ინჰალაციური ბეკლომეტაზონისა და მონტელუკასტის % ცვლილება ბეკლომეტაზონის წინააღმდეგ, შესაბამისად, FEV1-ისთვის: 5.43% 1.04%-ის წინააღმდეგ; β-აგონისტების გამოყენება: -8.70% 2.64%-ის წინააღმდეგ). ინჰალაციურ ბეკლომეტაზონთან (200 მკგ დღეში ორჯერ სპეისერის მოწყობილობით) შედარებით, მონტელუკასტმა აჩვენა უფრო სწრაფი საწყისი პასუხი, თუმცა 12-კვირიანი კვლევის განმავლობაში, ბეკლომეტაზონმა უზრუნველყო უფრო მაღალი საშუალო სამკურნალო ეფექტი (საწყისი მაჩვენებლიდან მონტელუკასტისა და ბეკლომეტაზონის % ცვლილება, შესაბამისად, FEV1-ისთვის: 7.49% 13.3%-ის წინააღმდეგ; β-აგონისტების გამოყენება: -28.28% -43.89%-ის წინააღმდეგ). თუმცა, ბეკლომეტაზონთან შედარებით, მონტელუკასტით ნამკურნალები პაციენტების მაღალმა პროცენტმა მიაღწია მსგავს კლინიკურ პასუხებს (მაგ., ბეკლომეტაზონით ნამკურნალები პაციენტების 50%-მა მიაღწია FEV1-ის გაუმჯობესებას დაახლოებით 11%-ით ან მეტით საწყის მაჩვენებელთან შედარებით, ხოლო მონტელუკასტით ნამკურნალები პაციენტების დაახლოებით 42%-მა მიაღწია იგივე პასუხს).</w:t>
      </w:r>
    </w:p>
    <w:p w14:paraId="3A71828F" w14:textId="77777777" w:rsidR="00D66FDB" w:rsidRPr="005B414F" w:rsidRDefault="00D66FDB" w:rsidP="00103643">
      <w:pPr>
        <w:spacing w:after="0" w:line="240" w:lineRule="auto"/>
        <w:rPr>
          <w:rFonts w:ascii="Sylfaen" w:hAnsi="Sylfaen"/>
          <w:lang w:val="ka-GE"/>
        </w:rPr>
      </w:pPr>
    </w:p>
    <w:p w14:paraId="2FAA8AB5"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 xml:space="preserve">მონტელუკასტის შესაფასებლად ჩატარდა კლინიკური კვლევა სეზონური ალერგიული რინიტის სიმპტომური მკურნალობისთვის 15 წლის და უფროსი ასაკის ზრდასრულ და მოზარდ ასთმიან პაციენტებში, რასაც თან ახლავს სეზონური ალერგიული რინიტი. ამ კვლევაში, დღეში ერთხელ მიღებულმა მონტელუკასტის 10 მგ ტაბლეტებმა აჩვენა სტატისტიკურად მნიშვნელოვანი </w:t>
      </w:r>
      <w:r w:rsidRPr="005B414F">
        <w:rPr>
          <w:rFonts w:ascii="Sylfaen" w:hAnsi="Sylfaen"/>
          <w:lang w:val="ka-GE"/>
        </w:rPr>
        <w:lastRenderedPageBreak/>
        <w:t>გაუმჯობესება ყოველდღიური რინიტის სიმპტომების ქულაში პლაცებოსთან შედარებით. ყოველდღიური რინიტის სიმპტომების ქულა წარმოადგენს დღის ცხვირის სიმპტომების ქულის (ცხვირის შეგუბების, რინორეის, ცემინების, ცხვირის ქავილის საშუალო) და ღამის სიმპტომების ქულის (გამოღვიძებისას ცხვირის შეგუბების საშუალო, დაძინების გაძნელების და ღამით გამოღვიძების ქულების საშუალო) საშუალოს. ალერგიული რინიტის პაციენტებისა და ექიმების მიერ გლობალური შეფასებები მნიშვნელოვნად გაუმჯობესდა პლაცებოსთან შედარებით. ასთმის ეფექტურობის შეფასება არ იყო ამ კვლევის მთავარი მიზანი.</w:t>
      </w:r>
    </w:p>
    <w:p w14:paraId="3C9804AA"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6-დან 14 წლამდე ასაკის პედიატრიულ პაციენტებში ჩატარებულ 8-კვირიან კვლევაში, მონტელუკასტის 5 მგ დღეში ერთხელ მიღებით, პლაცებოსთან შედარებით, მნიშვნელოვნად გაუმჯობესდა სუნთქვის ფუნქცია (FEV1 8.71% 4.16%-იანი ცვლილება საწყისი მაჩვენებლიდან; AM PEFR 27.9 ლ/წთ 17.8 ლ/წთ-იანი ცვლილება საწყისი მაჩვენებლიდან) და შემცირდა „საჭიროებისამებრ“ β-აგონისტების გამოყენება (-11.7% +8.2%-იანი ცვლილება საწყისი მაჩვენებლიდან). ფიზიკური დატვირთვით გამოწვეული ბრონქოკონსტრიქციის (EIB) მნიშვნელოვანი შემცირება დაფიქსირდა მოზრდილებში ჩატარებულ 12-კვირიან კვლევაში (FEV1-ის მაქსიმალური ვარდნა მონტელუკასტის შემთხვევაში 22.33% პლაცებოს შემთხვევაში 32.40%-ის წინააღმდეგ; აღდგენის დრო საწყისი FEV1-ის 5%-ის ფარგლებში 44.22 წთ-ის წინააღმდეგ 60.64 წთ). ეს ეფექტი მდგრადი იყო მთელი 12-კვირიანი კვლევის პერიოდის განმავლობაში. EIB-ის შემცირება ასევე დაფიქსირდა პედიატრიულ პაციენტებში ჩატარებულ მოკლევადიან კვლევაში (FEV1-ის მაქსიმალური ვარდნა 18.27% 26.11%-ის წინააღმდეგ; აღდგენის დრო საწყისი FEV1-ის 5%-ის ფარგლებში 17.76 წთ-ის წინააღმდეგ 27.98 წთ). ორივე კვლევაში ეფექტი დაფიქსირდა დღეში ერთხელ მიღების ინტერვალის ბოლოს. ასპირინის მიმართ მგრძნობიარე ასთმიან პაციენტებში, რომლებიც ერთდროულად იღებდნენ ინჰალაციურ და/ან პერორალურ კორტიკოსტეროიდებს, მონტელუკასტით მკურნალობამ, პლაცებოსთან შედარებით, გამოიწვია ასთმის კონტროლის მნიშვნელოვანი გაუმჯობესება (FEV1 8.55% -1.74%-იანი ცვლილება საწყის დონესთან შედარებით და β-აგონისტების საერთო გამოყენების შემცირება -27.78% - 2.09%-იანი ცვლილება საწყის დონესთან შედარებით).</w:t>
      </w:r>
    </w:p>
    <w:p w14:paraId="2EF7CF77"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5.2 ფარმაკოკინეტიკური თვისებები</w:t>
      </w:r>
    </w:p>
    <w:p w14:paraId="73DEDCAC"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შეწოვა</w:t>
      </w:r>
    </w:p>
    <w:p w14:paraId="47C4A786"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მონტელუკასტი სწრაფად შეიწოვება პერორალური მიღების შემდეგ. 10 მგ აპკიანი გარსით დაფარული ტაბლეტის საშუალო პიკური კონცენტრაცია პლაზმაში (Cmax) მიიღწევა მიღებიდან 3 საათის შემდეგ (Tmax) მოზრდილებში უზმოზე. საშუალო პერორალური ბიოშეღწევადობაა 64%. პერორალურ ბიოშეღწევადობასა და Cmax-ზე გავლენას არ ახდენს სტანდარტული კვება. უსაფრთხოება და ეფექტურობა დადასტურდა კლინიკურ კვლევებში, სადაც 10 მგ აპკიანი გარსით დაფარული ტაბლეტი მიიღებოდა საკვების მიღების დროის მიუხედავად.</w:t>
      </w:r>
    </w:p>
    <w:p w14:paraId="5E5B8F07"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5 მგ საღეჭი ტაბლეტის შემთხვევაში, Cmax მიიღწევა მიღებიდან 2 საათის შემდეგ მოზრდილებში უზმოზე. საშუალო პერორალური ბიოშეღწევადობაა 73% და მცირდება 63%-მდე სტანდარტული კვების დროს.</w:t>
      </w:r>
    </w:p>
    <w:p w14:paraId="798AE717"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განაწილება</w:t>
      </w:r>
    </w:p>
    <w:p w14:paraId="60D05E9B"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მონტელუკასტი პლაზმის ცილებს უკავშირდება 99%-ზე მეტით. მონტელუკასტის განაწილების წონასწორული მოცულობა საშუალოდ 8-11 ლიტრია. რადიოაქტიური მონტელუკასტის მქონე ვირთაგვებზე ჩატარებული კვლევები აჩვენებს მინიმალურ განაწილებას ჰემატოენცეფალურ ბარიერში. გარდა ამისა, დოზის მიღებიდან 24 საათის შემდეგ რადიოაქტიური ნიშნით მონიშნული მასალის კონცენტრაცია მინიმალური იყო ყველა სხვა ქსოვილში. ბიოტრანსფორმაცია</w:t>
      </w:r>
    </w:p>
    <w:p w14:paraId="34CA46E3"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მონტელუკასტი ინტენსიურად მეტაბოლიზდება. თერაპიული დოზებით ჩატარებულ კვლევებში, მონტელუკასტის მეტაბოლიტების პლაზმური კონცენტრაციები არ არის განსაზღვრული სტაბილურ მდგომარეობაში მოზრდილებსა და ბავშვებში.</w:t>
      </w:r>
    </w:p>
    <w:p w14:paraId="4F0E3F7E"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lastRenderedPageBreak/>
        <w:t>ციტოქრომი P450 2C8 არის მონტელუკასტის მეტაბოლიზმის მთავარი ფერმენტი. გარდა ამისა, CYP 3A4-ს და 2C9-ს შეიძლება ჰქონდეს მცირე წვლილი, თუმცა იტრაკონაზოლი, CYP 3A4-ის ინჰიბიტორი, არ ცვლის მონტელუკასტის ფარმაკოკინეტიკურ ცვლადებს ჯანმრთელ სუბიექტებში, რომლებიც იღებდნენ 10 მგ მონტელუკასტს დღეში. ადამიანის ღვიძლის მიკროსომებზე ჩატარებული in vitro შედეგების საფუძველზე, მონტელუკასტის თერაპიული პლაზმური კონცენტრაციები არ აინჰიბირებს ციტოქრომ P450 3A4, 2C9, 1A2, 2A6, 2C19 ან 2D6-ს. მეტაბოლიტების წვლილი მონტელუკასტის თერაპიულ ეფექტში მინიმალურია.</w:t>
      </w:r>
    </w:p>
    <w:p w14:paraId="70A6941F"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ელიმინაცია</w:t>
      </w:r>
    </w:p>
    <w:p w14:paraId="418D50D0"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მონტელუკასტის პლაზმური კლირენსი ჯანმრთელ მოზრდილებში საშუალოდ 45 მლ/წთ-ს შეადგენს. რადიოაქტიური მონტელუკასტის პერორალური დოზის მიღების შემდეგ, რადიოაქტიურობის 86% აღდგენილი იქნა 5-დღიანი განავლის ნიმუშში და &lt;0.2% - შარდში. მონტელუკასტის პერორალური ბიოშეღწევადობის შეფასებასთან ერთად, ეს მიუთითებს, რომ მონტელუკასტი და მისი მეტაბოლიტები თითქმის ექსკლუზიურად გამოიყოფა ნაღვლის გზით.</w:t>
      </w:r>
    </w:p>
    <w:p w14:paraId="65621699"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ფარმაკოკინეტიკური/ფარმაკოდინამიკური ურთიერთობა(ები)</w:t>
      </w:r>
    </w:p>
    <w:p w14:paraId="7F09E004"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ხანდაზმულებისთვის ან ღვიძლის მსუბუქი და საშუალო უკმარისობის მქონე პაციენტებისთვის დოზის კორექცია საჭირო არ არის. თირკმლის უკმარისობის მქონე პაციენტებში კვლევები არ ჩატარებულა. რადგან მონტელუკასტი და მისი მეტაბოლიტები გამოიყოფა სანაღვლე გზებით, თირკმლის უკმარისობის მქონე პაციენტებში დოზის კორექცია საჭირო არ არის. არ არსებობს მონაცემები მონტელუკასტის ფარმაკოკინეტიკაზე ღვიძლის მძიმე უკმარისობის მქონე პაციენტებში (ჩაილდ-პიუს ქულა &gt;9).</w:t>
      </w:r>
    </w:p>
    <w:p w14:paraId="38E403FF"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 xml:space="preserve">მონტელუკასტის მაღალი დოზებით მიღებისას (რეკომენდებულ ზრდასრულთა დოზაზე 20- და 60-ჯერ მეტი) დაფიქსირდა თეოფილინის კონცენტრაციის შემცირება პლაზმაში. ეს ეფექტი არ დაფიქსირებულა დღეში ერთხელ 10 მგ რეკომენდებული დოზის მიღებისას. </w:t>
      </w:r>
    </w:p>
    <w:p w14:paraId="1E7A21EF"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5.3 პრეკლინიკური უსაფრთხოების მონაცემები</w:t>
      </w:r>
    </w:p>
    <w:p w14:paraId="4E748E90"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ცხოველებზე ჩატარებული ტოქსიკურობის კვლევებში დაფიქსირდა ALT-ის, გლუკოზის, ფოსფორის და ტრიგლიცერიდების შრატის ბიოქიმიური ცვლილებები, რომლებიც გარდამავალი ხასიათისა იყო. ცხოველებში ტოქსიკურობის ნიშნები იყო ნერწყვის გამოყოფის მომატება, კუჭ-ნაწლავის სიმპტომები, თხევადი განავალი და იონური დისბალანსი. ეს ხდებოდა დოზების დროს, რომლებიც უზრუნველყოფდა კლინიკური დოზის მიღებისას დაფიქსირებულ სისტემურ ზემოქმედებას 17-ჯერ მეტჯერ. მაიმუნებში გვერდითი მოვლენები გამოვლინდა 150 მგ/კგ/დღეში დოზების დროს (კლინიკური დოზის მიღებისას დაფიქსირებულ სისტემურ ზემოქმედებაზე 232-ჯერ მეტჯერ). ცხოველებზე ჩატარებულ კვლევებში მონტელუკასტმა გავლენა არ მოახდინა ნაყოფიერებაზე ან რეპროდუქციულ ფუნქციაზე სისტემური ზემოქმედების დროს, რომელიც 24-ჯერ მეტჯერ აღემატებოდა კლინიკურ სისტემურ ზემოქმედებას. ლეკვების სხეულის წონის უმნიშვნელო შემცირება აღინიშნა მდედრი ვირთაგვების ნაყოფიერების კვლევაში 200 მგ/კგ/დღეში დოზით (კლინიკური სისტემური ზემოქმედების 69-ჯერ მეტჯერ). ბოცვრებზე ჩატარებულ კვლევებში, არასრული ოსიფიკაციის უფრო მაღალი შემთხვევები, თანმხლებ საკონტროლო ცხოველებთან შედარებით, დაფიქსირდა სისტემური ზემოქმედების დროს, რომელიც კლინიკური დოზის მიღებისას დაფიქსირებულ კლინიკურ სისტემურ ზემოქმედებაზე 24-ჯერ მეტჯერ მეტი იყო. ვირთაგვებში დარღვევები არ დაფიქსირებულა. მონტელუკასტი კვეთს პლაცენტარულ ბარიერს და გამოიყოფა ცხოველების დედის რძეში.</w:t>
      </w:r>
    </w:p>
    <w:p w14:paraId="688E01C0"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 ნატრიუმის ერთჯერადი პერორალური მიღების შემდეგ თაგვებსა და ვირთაგვებში 5000 მგ/კგ-მდე დოზით (შესაბამისად 15000 მგ/მ</w:t>
      </w:r>
      <w:r w:rsidRPr="005B414F">
        <w:rPr>
          <w:rFonts w:ascii="Sylfaen" w:hAnsi="Sylfaen"/>
          <w:vertAlign w:val="superscript"/>
          <w:lang w:val="ka-GE"/>
        </w:rPr>
        <w:t>2</w:t>
      </w:r>
      <w:r w:rsidRPr="005B414F">
        <w:rPr>
          <w:rFonts w:ascii="Sylfaen" w:hAnsi="Sylfaen"/>
          <w:lang w:val="ka-GE"/>
        </w:rPr>
        <w:t xml:space="preserve"> და 30000 მგ/მ</w:t>
      </w:r>
      <w:r w:rsidRPr="005B414F">
        <w:rPr>
          <w:rFonts w:ascii="Sylfaen" w:hAnsi="Sylfaen"/>
          <w:vertAlign w:val="superscript"/>
          <w:lang w:val="ka-GE"/>
        </w:rPr>
        <w:t>2</w:t>
      </w:r>
      <w:r w:rsidRPr="005B414F">
        <w:rPr>
          <w:rFonts w:ascii="Sylfaen" w:hAnsi="Sylfaen"/>
          <w:lang w:val="ka-GE"/>
        </w:rPr>
        <w:t xml:space="preserve"> თაგვებსა და ვირთაგვებში), რაც მაქსიმალური ტესტირებული დოზაა, სიკვდილი არ დაფიქსირებულა. ეს დოზა ეკვივალენტურია ზრდასრული ადამიანისთვის რეკომენდებული დღიური დოზის 25000-ჯერ მეტისა (50 კგ წონის ზრდასრული პაციენტის მიხედვით).</w:t>
      </w:r>
    </w:p>
    <w:p w14:paraId="2AE621FB"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lastRenderedPageBreak/>
        <w:t>დადგინდა, რომ მონტელუკასტი არ არის ფოტოტოქსიკური თაგვებში UVA, UVB ან ხილული სინათლის სპექტრებისთვის 500 მგ/კგ/დღეში დოზით (დაახლოებით &gt;200-ჯერ სისტემური ზემოქმედების მიხედვით).</w:t>
      </w:r>
    </w:p>
    <w:p w14:paraId="59B25DFE"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მონტელუკასტი არ იყო მუტაგენური in vitro და in vivo ტესტებში და არც სიმსივნური მღრღნელების სახეობებში.</w:t>
      </w:r>
    </w:p>
    <w:p w14:paraId="2ACCC1E0"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 ფარმაცევტული მახასიათებლები</w:t>
      </w:r>
    </w:p>
    <w:p w14:paraId="0C3677BC"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6.1 დამხმარე ნივთიერებების სია</w:t>
      </w:r>
    </w:p>
    <w:p w14:paraId="209C141B"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მომზადებული გრანულები (მიკროსკრისტალური ცელულოზის BP, კროსპოვიდონის BP და პოვიდონის BP კომბინაცია),</w:t>
      </w:r>
    </w:p>
    <w:p w14:paraId="1EBC1B1D"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მიკროსკრისტალური ცელულოზა,</w:t>
      </w:r>
    </w:p>
    <w:p w14:paraId="3168F011"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ნატრიუმის სახამებლის გლიკოლატი,</w:t>
      </w:r>
    </w:p>
    <w:p w14:paraId="21CE8F6C"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მაგნიუმის სტეარატი,</w:t>
      </w:r>
    </w:p>
    <w:p w14:paraId="0C60F482"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კოლოიდური უწყლო სილიციუმი,</w:t>
      </w:r>
    </w:p>
    <w:p w14:paraId="7E90E3A2"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Sheff Coat PVA (პოლივინილის სპირტის, ლეციტინის, გასუფთავებული ტალკის და ტიტანის დიოქსიდის კომბინაცია),</w:t>
      </w:r>
    </w:p>
    <w:p w14:paraId="1779B7D6"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გასუფთავებული წყალი,</w:t>
      </w:r>
    </w:p>
    <w:p w14:paraId="338E5B7E"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PB 86620 ყავისფერი ფერი</w:t>
      </w:r>
    </w:p>
    <w:p w14:paraId="7758C6F0"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6.2 შეუთავსებლობა</w:t>
      </w:r>
    </w:p>
    <w:p w14:paraId="23D4E10C"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არ არის წარმოდგენილი</w:t>
      </w:r>
    </w:p>
    <w:p w14:paraId="38CA4694"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6.3 ვარგისობის ვადა</w:t>
      </w:r>
    </w:p>
    <w:p w14:paraId="43025E9A" w14:textId="77777777" w:rsidR="00D66FDB" w:rsidRDefault="00D66FDB" w:rsidP="00103643">
      <w:pPr>
        <w:spacing w:after="0" w:line="240" w:lineRule="auto"/>
        <w:rPr>
          <w:rFonts w:ascii="Sylfaen" w:hAnsi="Sylfaen"/>
          <w:color w:val="000000"/>
          <w:lang w:val="ka-GE"/>
        </w:rPr>
      </w:pPr>
      <w:r>
        <w:rPr>
          <w:rFonts w:ascii="Sylfaen" w:hAnsi="Sylfaen"/>
          <w:color w:val="000000"/>
          <w:lang w:val="ka-GE"/>
        </w:rPr>
        <w:t>36 თვე.</w:t>
      </w:r>
    </w:p>
    <w:p w14:paraId="4CF414AF"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6.4 შენახვის განსაკუთრებული ზომები</w:t>
      </w:r>
    </w:p>
    <w:p w14:paraId="4ACA5624"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შეინახეთ 30°C-ზე დაბალ ტემპერატურაზე.</w:t>
      </w:r>
    </w:p>
    <w:p w14:paraId="4F577161"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დაიცავით სინათლისა და ნესტისგან.</w:t>
      </w:r>
    </w:p>
    <w:p w14:paraId="68A568F5"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შეინახეთ წამალი ბავშვებისთვის მიუწვდომელ ადგილას.</w:t>
      </w:r>
    </w:p>
    <w:p w14:paraId="2CB86D3A"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6.5 კონტეინერის ბუნება და შემადგენლობა</w:t>
      </w:r>
    </w:p>
    <w:p w14:paraId="3A4304F7"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 xml:space="preserve">10 მგ აპკიანი გარსით დაფარული 14 ტაბლეტი თითოეულ ალუ-ალუ ბლისტერში და 2 ბლისტერი თითო ჩანართით თითოეულ კოლოფში. </w:t>
      </w:r>
    </w:p>
    <w:p w14:paraId="382248BB"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6.6 განადგურებისა და სხვა დამუშავების განსაკუთრებული სიფრთხილის ზომები</w:t>
      </w:r>
    </w:p>
    <w:p w14:paraId="164CEEF9"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სპეციალური მოთხოვნები არ არსებობს.</w:t>
      </w:r>
    </w:p>
    <w:p w14:paraId="20789369" w14:textId="77777777" w:rsidR="00D66FDB" w:rsidRPr="005B414F" w:rsidRDefault="00D66FDB" w:rsidP="00103643">
      <w:pPr>
        <w:spacing w:after="0" w:line="240" w:lineRule="auto"/>
        <w:rPr>
          <w:rFonts w:ascii="Sylfaen" w:hAnsi="Sylfaen"/>
          <w:lang w:val="ka-GE"/>
        </w:rPr>
      </w:pPr>
      <w:r w:rsidRPr="005B414F">
        <w:rPr>
          <w:rFonts w:ascii="Sylfaen" w:hAnsi="Sylfaen"/>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4CBBEB86" w14:textId="77777777" w:rsidR="00D66FDB" w:rsidRPr="005B414F" w:rsidRDefault="00D66FDB" w:rsidP="00103643">
      <w:pPr>
        <w:spacing w:after="0" w:line="240" w:lineRule="auto"/>
        <w:rPr>
          <w:rFonts w:ascii="Sylfaen" w:hAnsi="Sylfaen"/>
          <w:lang w:val="ka-GE"/>
        </w:rPr>
      </w:pPr>
    </w:p>
    <w:p w14:paraId="60475F5A" w14:textId="77777777" w:rsidR="00D66FDB" w:rsidRPr="005B414F" w:rsidRDefault="00D66FDB" w:rsidP="00ED29D1">
      <w:pPr>
        <w:spacing w:after="0" w:line="240" w:lineRule="auto"/>
        <w:rPr>
          <w:rFonts w:ascii="Sylfaen" w:hAnsi="Sylfaen"/>
          <w:lang w:val="ka-GE"/>
        </w:rPr>
      </w:pPr>
      <w:r w:rsidRPr="005B414F">
        <w:rPr>
          <w:rFonts w:ascii="Sylfaen" w:hAnsi="Sylfaen"/>
          <w:lang w:val="ka-GE"/>
        </w:rPr>
        <w:t>7. სავაჭრო ლიცენზიის მფლობელი</w:t>
      </w:r>
    </w:p>
    <w:p w14:paraId="2D21DA36" w14:textId="77777777" w:rsidR="00D66FDB" w:rsidRPr="005B414F" w:rsidRDefault="00D66FDB" w:rsidP="00ED29D1">
      <w:pPr>
        <w:shd w:val="clear" w:color="auto" w:fill="FFFFFF"/>
        <w:spacing w:after="0" w:line="240" w:lineRule="auto"/>
        <w:rPr>
          <w:rFonts w:ascii="Times New Roman" w:hAnsi="Times New Roman"/>
          <w:kern w:val="0"/>
          <w:lang w:val="ka-GE"/>
        </w:rPr>
      </w:pPr>
      <w:r w:rsidRPr="005B414F">
        <w:rPr>
          <w:rFonts w:ascii="Times New Roman" w:hAnsi="Times New Roman"/>
          <w:kern w:val="0"/>
          <w:lang w:val="ka-GE"/>
        </w:rPr>
        <w:t xml:space="preserve">“DRUG INTERNATIONAL LIMITED”, </w:t>
      </w:r>
    </w:p>
    <w:p w14:paraId="06BD0D48" w14:textId="77777777" w:rsidR="00D66FDB" w:rsidRPr="005B414F" w:rsidRDefault="00D66FDB" w:rsidP="00ED29D1">
      <w:pPr>
        <w:spacing w:after="0" w:line="240" w:lineRule="auto"/>
        <w:rPr>
          <w:rFonts w:ascii="Sylfaen" w:hAnsi="Sylfaen"/>
          <w:lang w:val="ka-GE"/>
        </w:rPr>
      </w:pPr>
      <w:r w:rsidRPr="005B414F">
        <w:rPr>
          <w:rFonts w:ascii="Times New Roman" w:hAnsi="Times New Roman"/>
          <w:kern w:val="0"/>
          <w:lang w:val="ka-GE"/>
        </w:rPr>
        <w:t>Bangladesh</w:t>
      </w:r>
      <w:r w:rsidRPr="005B414F">
        <w:rPr>
          <w:rFonts w:ascii="Sylfaen" w:hAnsi="Sylfaen"/>
          <w:lang w:val="ka-GE"/>
        </w:rPr>
        <w:t xml:space="preserve"> </w:t>
      </w:r>
    </w:p>
    <w:p w14:paraId="1DB33775" w14:textId="77777777" w:rsidR="00D66FDB" w:rsidRPr="005B414F" w:rsidRDefault="00D66FDB" w:rsidP="00ED29D1">
      <w:pPr>
        <w:spacing w:after="0" w:line="240" w:lineRule="auto"/>
        <w:rPr>
          <w:rFonts w:ascii="Sylfaen" w:hAnsi="Sylfaen"/>
          <w:lang w:val="ka-GE"/>
        </w:rPr>
      </w:pPr>
      <w:r w:rsidRPr="005B414F">
        <w:rPr>
          <w:rFonts w:ascii="Sylfaen" w:hAnsi="Sylfaen"/>
          <w:lang w:val="ka-GE"/>
        </w:rPr>
        <w:t>8. მწარმოებელი</w:t>
      </w:r>
    </w:p>
    <w:p w14:paraId="7F635519" w14:textId="77777777" w:rsidR="00D66FDB" w:rsidRPr="005B414F" w:rsidRDefault="00D66FDB" w:rsidP="00ED29D1">
      <w:pPr>
        <w:shd w:val="clear" w:color="auto" w:fill="FFFFFF"/>
        <w:spacing w:after="0" w:line="240" w:lineRule="auto"/>
        <w:rPr>
          <w:rFonts w:ascii="Times New Roman" w:hAnsi="Times New Roman"/>
          <w:kern w:val="0"/>
          <w:lang w:val="ka-GE"/>
        </w:rPr>
      </w:pPr>
      <w:r w:rsidRPr="005B414F">
        <w:rPr>
          <w:rFonts w:ascii="Times New Roman" w:hAnsi="Times New Roman"/>
          <w:kern w:val="0"/>
          <w:lang w:val="ka-GE"/>
        </w:rPr>
        <w:t xml:space="preserve">“DRUG INTERNATIONAL LIMITED”, </w:t>
      </w:r>
    </w:p>
    <w:p w14:paraId="20C498DE" w14:textId="77777777" w:rsidR="00D66FDB" w:rsidRPr="005B414F" w:rsidRDefault="00D66FDB" w:rsidP="00ED29D1">
      <w:pPr>
        <w:spacing w:after="0" w:line="240" w:lineRule="auto"/>
        <w:rPr>
          <w:rFonts w:ascii="Sylfaen" w:hAnsi="Sylfaen"/>
          <w:lang w:val="ka-GE"/>
        </w:rPr>
      </w:pPr>
      <w:r w:rsidRPr="005B414F">
        <w:rPr>
          <w:rFonts w:ascii="Times New Roman" w:hAnsi="Times New Roman"/>
          <w:kern w:val="0"/>
          <w:lang w:val="ka-GE"/>
        </w:rPr>
        <w:t>Bangladesh</w:t>
      </w:r>
    </w:p>
    <w:p w14:paraId="31294EFF" w14:textId="77777777" w:rsidR="00D66FDB" w:rsidRPr="005B414F" w:rsidRDefault="00D66FDB" w:rsidP="00ED29D1">
      <w:pPr>
        <w:spacing w:after="0" w:line="240" w:lineRule="auto"/>
        <w:rPr>
          <w:rFonts w:ascii="Sylfaen" w:hAnsi="Sylfaen"/>
          <w:lang w:val="ka-GE"/>
        </w:rPr>
      </w:pPr>
      <w:r w:rsidRPr="005B414F">
        <w:rPr>
          <w:rFonts w:ascii="Sylfaen" w:hAnsi="Sylfaen"/>
          <w:lang w:val="ka-GE"/>
        </w:rPr>
        <w:t>9. პირველი რეგისტრაციის/ხელახალი რეგისტრაციის თარიღი</w:t>
      </w:r>
    </w:p>
    <w:p w14:paraId="18C85804" w14:textId="77777777" w:rsidR="00D66FDB" w:rsidRPr="005B414F" w:rsidRDefault="00D66FDB" w:rsidP="00ED29D1">
      <w:pPr>
        <w:spacing w:after="0" w:line="240" w:lineRule="auto"/>
        <w:rPr>
          <w:rFonts w:ascii="Sylfaen" w:hAnsi="Sylfaen"/>
          <w:lang w:val="ka-GE"/>
        </w:rPr>
      </w:pPr>
    </w:p>
    <w:p w14:paraId="58E560F3" w14:textId="77777777" w:rsidR="00D66FDB" w:rsidRPr="005B414F" w:rsidRDefault="00D66FDB" w:rsidP="00ED29D1">
      <w:pPr>
        <w:spacing w:after="0" w:line="240" w:lineRule="auto"/>
        <w:rPr>
          <w:rFonts w:ascii="Sylfaen" w:hAnsi="Sylfaen"/>
          <w:lang w:val="ka-GE"/>
        </w:rPr>
      </w:pPr>
      <w:r w:rsidRPr="005B414F">
        <w:rPr>
          <w:rFonts w:ascii="Sylfaen" w:hAnsi="Sylfaen"/>
          <w:lang w:val="ka-GE"/>
        </w:rPr>
        <w:t>10. ტექსტის გადახედვის თარიღი</w:t>
      </w:r>
    </w:p>
    <w:p w14:paraId="72C53FC3" w14:textId="77777777" w:rsidR="00D66FDB" w:rsidRPr="005B414F" w:rsidRDefault="00D66FDB" w:rsidP="00ED29D1">
      <w:pPr>
        <w:spacing w:after="0" w:line="240" w:lineRule="auto"/>
        <w:rPr>
          <w:rFonts w:ascii="Sylfaen" w:hAnsi="Sylfaen"/>
          <w:lang w:val="ka-GE"/>
        </w:rPr>
      </w:pPr>
    </w:p>
    <w:p w14:paraId="43295A9E" w14:textId="77777777" w:rsidR="00083F05" w:rsidRDefault="00083F05" w:rsidP="00083F05">
      <w:pPr>
        <w:shd w:val="clear" w:color="auto" w:fill="FFFFFF"/>
        <w:spacing w:after="0" w:line="240" w:lineRule="auto"/>
        <w:rPr>
          <w:rFonts w:ascii="Sylfaen" w:hAnsi="Sylfaen"/>
          <w:b/>
          <w:bCs/>
          <w:color w:val="222222"/>
          <w:kern w:val="0"/>
          <w:lang w:val="ka-GE"/>
        </w:rPr>
      </w:pPr>
      <w:r>
        <w:rPr>
          <w:rFonts w:ascii="Times New Roman" w:hAnsi="Times New Roman"/>
          <w:color w:val="222222"/>
          <w:kern w:val="0"/>
          <w:lang w:val="ka-GE"/>
        </w:rPr>
        <w:t xml:space="preserve">  </w:t>
      </w:r>
      <w:r>
        <w:rPr>
          <w:rFonts w:ascii="Sylfaen" w:hAnsi="Sylfaen"/>
          <w:b/>
          <w:bCs/>
          <w:color w:val="222222"/>
          <w:kern w:val="0"/>
          <w:lang w:val="ka-GE"/>
        </w:rPr>
        <w:t>გაცემის წესი:</w:t>
      </w:r>
    </w:p>
    <w:p w14:paraId="24863D10" w14:textId="77777777" w:rsidR="00083F05" w:rsidRDefault="00083F05" w:rsidP="00083F05">
      <w:pPr>
        <w:shd w:val="clear" w:color="auto" w:fill="FFFFFF"/>
        <w:spacing w:after="0" w:line="240" w:lineRule="auto"/>
        <w:rPr>
          <w:rFonts w:ascii="Sylfaen" w:hAnsi="Sylfaen"/>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II , გაიცემა ფორმა №3 რეცეპტით</w:t>
      </w:r>
    </w:p>
    <w:p w14:paraId="142C14DA" w14:textId="77777777" w:rsidR="00D66FDB" w:rsidRPr="005B414F" w:rsidRDefault="00D66FDB" w:rsidP="00ED29D1">
      <w:pPr>
        <w:spacing w:after="0" w:line="240" w:lineRule="auto"/>
        <w:rPr>
          <w:rFonts w:ascii="Sylfaen" w:hAnsi="Sylfaen"/>
          <w:lang w:val="ka-GE"/>
        </w:rPr>
      </w:pPr>
    </w:p>
    <w:p w14:paraId="7A28B028" w14:textId="77777777" w:rsidR="00D66FDB" w:rsidRPr="005B414F" w:rsidRDefault="00D66FDB" w:rsidP="00ED29D1">
      <w:pPr>
        <w:spacing w:after="0" w:line="240" w:lineRule="auto"/>
        <w:rPr>
          <w:rFonts w:ascii="Sylfaen" w:hAnsi="Sylfaen"/>
          <w:lang w:val="ka-GE"/>
        </w:rPr>
      </w:pPr>
    </w:p>
    <w:p w14:paraId="05FADAE2" w14:textId="6FD1077C" w:rsidR="00D66FDB" w:rsidRPr="005B414F" w:rsidRDefault="00D66FDB" w:rsidP="00ED29D1">
      <w:pPr>
        <w:spacing w:after="0" w:line="240" w:lineRule="auto"/>
        <w:rPr>
          <w:rFonts w:ascii="Sylfaen" w:hAnsi="Sylfaen"/>
        </w:rPr>
      </w:pPr>
    </w:p>
    <w:sectPr w:rsidR="00D66FDB" w:rsidRPr="005B414F"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6337858">
    <w:abstractNumId w:val="19"/>
  </w:num>
  <w:num w:numId="2" w16cid:durableId="384183689">
    <w:abstractNumId w:val="8"/>
  </w:num>
  <w:num w:numId="3" w16cid:durableId="158615544">
    <w:abstractNumId w:val="9"/>
  </w:num>
  <w:num w:numId="4" w16cid:durableId="2059284445">
    <w:abstractNumId w:val="13"/>
  </w:num>
  <w:num w:numId="5" w16cid:durableId="1038241653">
    <w:abstractNumId w:val="20"/>
  </w:num>
  <w:num w:numId="6" w16cid:durableId="2034190811">
    <w:abstractNumId w:val="17"/>
  </w:num>
  <w:num w:numId="7" w16cid:durableId="1503012401">
    <w:abstractNumId w:val="3"/>
  </w:num>
  <w:num w:numId="8" w16cid:durableId="714743453">
    <w:abstractNumId w:val="11"/>
  </w:num>
  <w:num w:numId="9" w16cid:durableId="1037197537">
    <w:abstractNumId w:val="4"/>
  </w:num>
  <w:num w:numId="10" w16cid:durableId="610405090">
    <w:abstractNumId w:val="2"/>
  </w:num>
  <w:num w:numId="11" w16cid:durableId="1424566098">
    <w:abstractNumId w:val="14"/>
  </w:num>
  <w:num w:numId="12" w16cid:durableId="2086369158">
    <w:abstractNumId w:val="0"/>
  </w:num>
  <w:num w:numId="13" w16cid:durableId="351877310">
    <w:abstractNumId w:val="15"/>
  </w:num>
  <w:num w:numId="14" w16cid:durableId="860166691">
    <w:abstractNumId w:val="7"/>
  </w:num>
  <w:num w:numId="15" w16cid:durableId="1256746131">
    <w:abstractNumId w:val="1"/>
  </w:num>
  <w:num w:numId="16" w16cid:durableId="97062917">
    <w:abstractNumId w:val="6"/>
  </w:num>
  <w:num w:numId="17" w16cid:durableId="129128564">
    <w:abstractNumId w:val="10"/>
  </w:num>
  <w:num w:numId="18" w16cid:durableId="1276601878">
    <w:abstractNumId w:val="5"/>
  </w:num>
  <w:num w:numId="19" w16cid:durableId="1317608218">
    <w:abstractNumId w:val="18"/>
  </w:num>
  <w:num w:numId="20" w16cid:durableId="1811480624">
    <w:abstractNumId w:val="12"/>
  </w:num>
  <w:num w:numId="21" w16cid:durableId="9690940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83F05"/>
    <w:rsid w:val="000D3A02"/>
    <w:rsid w:val="00103643"/>
    <w:rsid w:val="00151ED4"/>
    <w:rsid w:val="0017778E"/>
    <w:rsid w:val="001B0395"/>
    <w:rsid w:val="001B6E3B"/>
    <w:rsid w:val="001C7D82"/>
    <w:rsid w:val="001D35FA"/>
    <w:rsid w:val="001F6BA8"/>
    <w:rsid w:val="00202FE9"/>
    <w:rsid w:val="00227CA7"/>
    <w:rsid w:val="00277091"/>
    <w:rsid w:val="002E042A"/>
    <w:rsid w:val="002E612E"/>
    <w:rsid w:val="002F4587"/>
    <w:rsid w:val="00312BD9"/>
    <w:rsid w:val="003E7459"/>
    <w:rsid w:val="003F4751"/>
    <w:rsid w:val="00433003"/>
    <w:rsid w:val="004E1902"/>
    <w:rsid w:val="004E6725"/>
    <w:rsid w:val="0050085C"/>
    <w:rsid w:val="00531CC7"/>
    <w:rsid w:val="0055246C"/>
    <w:rsid w:val="005B414F"/>
    <w:rsid w:val="005C221D"/>
    <w:rsid w:val="005E3461"/>
    <w:rsid w:val="005E56A9"/>
    <w:rsid w:val="005F1923"/>
    <w:rsid w:val="00602636"/>
    <w:rsid w:val="00612217"/>
    <w:rsid w:val="00643921"/>
    <w:rsid w:val="006467B5"/>
    <w:rsid w:val="006634A8"/>
    <w:rsid w:val="00670D9D"/>
    <w:rsid w:val="00671566"/>
    <w:rsid w:val="006921B5"/>
    <w:rsid w:val="006930FD"/>
    <w:rsid w:val="00696545"/>
    <w:rsid w:val="006C0CB6"/>
    <w:rsid w:val="006D1883"/>
    <w:rsid w:val="006F3504"/>
    <w:rsid w:val="006F4447"/>
    <w:rsid w:val="0073119D"/>
    <w:rsid w:val="0077059E"/>
    <w:rsid w:val="00784DFB"/>
    <w:rsid w:val="00792621"/>
    <w:rsid w:val="007A47D7"/>
    <w:rsid w:val="00815F85"/>
    <w:rsid w:val="0082140E"/>
    <w:rsid w:val="00897363"/>
    <w:rsid w:val="008A6A43"/>
    <w:rsid w:val="008C0C9C"/>
    <w:rsid w:val="008C0DF0"/>
    <w:rsid w:val="008D6B73"/>
    <w:rsid w:val="008E68F4"/>
    <w:rsid w:val="00932F78"/>
    <w:rsid w:val="00943791"/>
    <w:rsid w:val="00972C23"/>
    <w:rsid w:val="00995725"/>
    <w:rsid w:val="009A1AFE"/>
    <w:rsid w:val="009D160E"/>
    <w:rsid w:val="009F1545"/>
    <w:rsid w:val="009F498E"/>
    <w:rsid w:val="009F7F89"/>
    <w:rsid w:val="00A02080"/>
    <w:rsid w:val="00A253DD"/>
    <w:rsid w:val="00A42D2B"/>
    <w:rsid w:val="00A50270"/>
    <w:rsid w:val="00A96088"/>
    <w:rsid w:val="00AD099B"/>
    <w:rsid w:val="00AD5F58"/>
    <w:rsid w:val="00B24772"/>
    <w:rsid w:val="00B36BE7"/>
    <w:rsid w:val="00B44C2F"/>
    <w:rsid w:val="00B560F3"/>
    <w:rsid w:val="00B74BBD"/>
    <w:rsid w:val="00B75482"/>
    <w:rsid w:val="00B93A7A"/>
    <w:rsid w:val="00BC0B05"/>
    <w:rsid w:val="00BD237B"/>
    <w:rsid w:val="00BE0342"/>
    <w:rsid w:val="00BE5A03"/>
    <w:rsid w:val="00C04F72"/>
    <w:rsid w:val="00C11063"/>
    <w:rsid w:val="00C35A5F"/>
    <w:rsid w:val="00C51677"/>
    <w:rsid w:val="00C644C1"/>
    <w:rsid w:val="00C723D5"/>
    <w:rsid w:val="00CB53E4"/>
    <w:rsid w:val="00CB622A"/>
    <w:rsid w:val="00CB67DF"/>
    <w:rsid w:val="00CE3F41"/>
    <w:rsid w:val="00CE7ADD"/>
    <w:rsid w:val="00D024B3"/>
    <w:rsid w:val="00D0385F"/>
    <w:rsid w:val="00D66FDB"/>
    <w:rsid w:val="00DD2896"/>
    <w:rsid w:val="00DD30DB"/>
    <w:rsid w:val="00DF6FAD"/>
    <w:rsid w:val="00E00A37"/>
    <w:rsid w:val="00E44D34"/>
    <w:rsid w:val="00E53117"/>
    <w:rsid w:val="00E541ED"/>
    <w:rsid w:val="00E71959"/>
    <w:rsid w:val="00ED29D1"/>
    <w:rsid w:val="00F01937"/>
    <w:rsid w:val="00F53293"/>
    <w:rsid w:val="00F94A3A"/>
    <w:rsid w:val="00FD3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189353"/>
  <w15:docId w15:val="{ECBF5976-2FDE-4842-A977-2778FCAF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937132">
      <w:bodyDiv w:val="1"/>
      <w:marLeft w:val="0"/>
      <w:marRight w:val="0"/>
      <w:marTop w:val="0"/>
      <w:marBottom w:val="0"/>
      <w:divBdr>
        <w:top w:val="none" w:sz="0" w:space="0" w:color="auto"/>
        <w:left w:val="none" w:sz="0" w:space="0" w:color="auto"/>
        <w:bottom w:val="none" w:sz="0" w:space="0" w:color="auto"/>
        <w:right w:val="none" w:sz="0" w:space="0" w:color="auto"/>
      </w:divBdr>
    </w:div>
    <w:div w:id="1886798206">
      <w:marLeft w:val="0"/>
      <w:marRight w:val="0"/>
      <w:marTop w:val="0"/>
      <w:marBottom w:val="0"/>
      <w:divBdr>
        <w:top w:val="none" w:sz="0" w:space="0" w:color="auto"/>
        <w:left w:val="none" w:sz="0" w:space="0" w:color="auto"/>
        <w:bottom w:val="none" w:sz="0" w:space="0" w:color="auto"/>
        <w:right w:val="none" w:sz="0" w:space="0" w:color="auto"/>
      </w:divBdr>
      <w:divsChild>
        <w:div w:id="188679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TotalTime>
  <Pages>1</Pages>
  <Words>4143</Words>
  <Characters>23619</Characters>
  <Application>Microsoft Office Word</Application>
  <DocSecurity>0</DocSecurity>
  <Lines>196</Lines>
  <Paragraphs>55</Paragraphs>
  <ScaleCrop>false</ScaleCrop>
  <Company/>
  <LinksUpToDate>false</LinksUpToDate>
  <CharactersWithSpaces>27707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Asanidze</cp:lastModifiedBy>
  <cp:revision>55</cp:revision>
  <cp:lastPrinted>2026-01-27T10:56:00Z</cp:lastPrinted>
  <dcterms:created xsi:type="dcterms:W3CDTF">2025-12-01T08:11:00Z</dcterms:created>
  <dcterms:modified xsi:type="dcterms:W3CDTF">2026-03-09T12:19:00Z</dcterms:modified>
</cp:coreProperties>
</file>