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7257F0" w14:textId="77777777" w:rsidR="001A25FA" w:rsidRPr="00821FA2" w:rsidRDefault="00961565" w:rsidP="00821FA2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821FA2">
        <w:rPr>
          <w:rFonts w:ascii="Sylfaen" w:hAnsi="Sylfaen"/>
          <w:b/>
          <w:bCs/>
          <w:sz w:val="24"/>
          <w:szCs w:val="24"/>
          <w:lang w:val="ka-GE"/>
        </w:rPr>
        <w:t>სამკურნალო საშუალების ზოგადი დახასიათება</w:t>
      </w:r>
    </w:p>
    <w:p w14:paraId="62512657" w14:textId="77777777" w:rsidR="00821FA2" w:rsidRPr="00961565" w:rsidRDefault="00821FA2" w:rsidP="00821FA2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</w:p>
    <w:p w14:paraId="3AA44417" w14:textId="77777777" w:rsidR="001A25FA" w:rsidRPr="00961565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961565">
        <w:rPr>
          <w:rFonts w:ascii="Sylfaen" w:hAnsi="Sylfaen"/>
          <w:b/>
          <w:sz w:val="24"/>
          <w:szCs w:val="24"/>
        </w:rPr>
        <w:t xml:space="preserve">1. </w:t>
      </w:r>
      <w:r w:rsidR="00961565" w:rsidRPr="00961565">
        <w:rPr>
          <w:rFonts w:ascii="Sylfaen" w:hAnsi="Sylfaen"/>
          <w:b/>
          <w:sz w:val="24"/>
          <w:szCs w:val="24"/>
          <w:lang w:val="ka-GE"/>
        </w:rPr>
        <w:t>სამკურნალო საშუალების</w:t>
      </w:r>
      <w:r w:rsidRPr="00961565">
        <w:rPr>
          <w:rFonts w:ascii="Sylfaen" w:hAnsi="Sylfaen"/>
          <w:b/>
          <w:sz w:val="24"/>
          <w:szCs w:val="24"/>
        </w:rPr>
        <w:t xml:space="preserve"> დასახელება</w:t>
      </w:r>
    </w:p>
    <w:p w14:paraId="4AD4FF25" w14:textId="77777777" w:rsidR="001A25FA" w:rsidRDefault="00961565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21FA2">
        <w:rPr>
          <w:rFonts w:ascii="Sylfaen" w:hAnsi="Sylfaen"/>
          <w:bCs/>
          <w:sz w:val="24"/>
          <w:szCs w:val="24"/>
          <w:lang w:val="ka-GE"/>
        </w:rPr>
        <w:t>ენეასი</w:t>
      </w:r>
      <w:proofErr w:type="spellEnd"/>
      <w:r w:rsidR="00EA5B30" w:rsidRPr="004C5C13">
        <w:rPr>
          <w:rFonts w:ascii="Sylfaen" w:hAnsi="Sylfaen"/>
          <w:bCs/>
          <w:sz w:val="24"/>
          <w:szCs w:val="24"/>
          <w:lang w:val="en-US"/>
        </w:rPr>
        <w:t>,</w:t>
      </w:r>
      <w:r w:rsidR="001A25FA" w:rsidRPr="00FC7BEE">
        <w:rPr>
          <w:rFonts w:ascii="Sylfaen" w:hAnsi="Sylfaen"/>
          <w:b/>
          <w:sz w:val="24"/>
          <w:szCs w:val="24"/>
        </w:rPr>
        <w:t xml:space="preserve"> </w:t>
      </w:r>
      <w:r w:rsidR="001A25FA" w:rsidRPr="001A25FA">
        <w:rPr>
          <w:rFonts w:ascii="Sylfaen" w:hAnsi="Sylfaen"/>
          <w:sz w:val="24"/>
          <w:szCs w:val="24"/>
        </w:rPr>
        <w:t>10 მგ/20 მგ ტაბლეტები</w:t>
      </w:r>
    </w:p>
    <w:p w14:paraId="4188E23D" w14:textId="77777777" w:rsidR="00821FA2" w:rsidRPr="00821FA2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84D11A5" w14:textId="77777777" w:rsidR="001A25FA" w:rsidRPr="00961565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961565">
        <w:rPr>
          <w:rFonts w:ascii="Sylfaen" w:hAnsi="Sylfaen"/>
          <w:b/>
          <w:sz w:val="24"/>
          <w:szCs w:val="24"/>
        </w:rPr>
        <w:t>2. ხარისხობრივი და რაოდენობრივი შემადგენლობა</w:t>
      </w:r>
    </w:p>
    <w:p w14:paraId="6FAAD3A9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A25FA">
        <w:rPr>
          <w:rFonts w:ascii="Sylfaen" w:hAnsi="Sylfaen"/>
          <w:sz w:val="24"/>
          <w:szCs w:val="24"/>
        </w:rPr>
        <w:t>2.1 ზოგადი აღწერა</w:t>
      </w:r>
    </w:p>
    <w:p w14:paraId="0786E9BE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A25FA">
        <w:rPr>
          <w:rFonts w:ascii="Sylfaen" w:hAnsi="Sylfaen"/>
          <w:sz w:val="24"/>
          <w:szCs w:val="24"/>
        </w:rPr>
        <w:t>ენალაპრილის მალეატი</w:t>
      </w:r>
    </w:p>
    <w:p w14:paraId="5DC1CE80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A25FA">
        <w:rPr>
          <w:rFonts w:ascii="Sylfaen" w:hAnsi="Sylfaen"/>
          <w:sz w:val="24"/>
          <w:szCs w:val="24"/>
        </w:rPr>
        <w:t>ნიტრენდიპინი</w:t>
      </w:r>
    </w:p>
    <w:p w14:paraId="22879A57" w14:textId="77777777" w:rsidR="000001B1" w:rsidRPr="000001B1" w:rsidRDefault="000001B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F1BF258" w14:textId="77777777" w:rsidR="001A25FA" w:rsidRPr="00961565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961565">
        <w:rPr>
          <w:rFonts w:ascii="Sylfaen" w:hAnsi="Sylfaen"/>
          <w:b/>
          <w:sz w:val="24"/>
          <w:szCs w:val="24"/>
        </w:rPr>
        <w:t>2.2 ხარისხობრივი და რაოდენობრივი შემადგენლობა</w:t>
      </w:r>
    </w:p>
    <w:p w14:paraId="1E2CFEC0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A25FA">
        <w:rPr>
          <w:rFonts w:ascii="Sylfaen" w:hAnsi="Sylfaen"/>
          <w:sz w:val="24"/>
          <w:szCs w:val="24"/>
        </w:rPr>
        <w:t>ერთი ტაბლეტი შეიცავს</w:t>
      </w:r>
    </w:p>
    <w:p w14:paraId="3F35CB11" w14:textId="77777777" w:rsidR="00961565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61565">
        <w:rPr>
          <w:rFonts w:ascii="Sylfaen" w:hAnsi="Sylfaen"/>
          <w:i/>
          <w:sz w:val="24"/>
          <w:szCs w:val="24"/>
        </w:rPr>
        <w:t>აქტიური ნივთიერებები:</w:t>
      </w:r>
      <w:r w:rsidRPr="001A25FA">
        <w:rPr>
          <w:rFonts w:ascii="Sylfaen" w:hAnsi="Sylfaen"/>
          <w:sz w:val="24"/>
          <w:szCs w:val="24"/>
        </w:rPr>
        <w:t xml:space="preserve"> </w:t>
      </w:r>
      <w:r w:rsidR="00961565">
        <w:rPr>
          <w:rFonts w:ascii="Sylfaen" w:hAnsi="Sylfaen"/>
          <w:sz w:val="24"/>
          <w:szCs w:val="24"/>
          <w:lang w:val="ka-GE"/>
        </w:rPr>
        <w:tab/>
      </w:r>
      <w:r w:rsidRPr="001A25FA">
        <w:rPr>
          <w:rFonts w:ascii="Sylfaen" w:hAnsi="Sylfaen"/>
          <w:sz w:val="24"/>
          <w:szCs w:val="24"/>
        </w:rPr>
        <w:t>ენალაპრილის მალეატი, 10 მგ</w:t>
      </w:r>
      <w:r w:rsidR="00660201">
        <w:rPr>
          <w:rFonts w:ascii="Sylfaen" w:hAnsi="Sylfaen"/>
          <w:sz w:val="24"/>
          <w:szCs w:val="24"/>
          <w:lang w:val="ka-GE"/>
        </w:rPr>
        <w:t xml:space="preserve"> </w:t>
      </w:r>
    </w:p>
    <w:p w14:paraId="0DBC1150" w14:textId="77777777" w:rsidR="001A25FA" w:rsidRPr="001A25FA" w:rsidRDefault="001A25FA" w:rsidP="00821FA2">
      <w:pPr>
        <w:spacing w:after="0" w:line="240" w:lineRule="auto"/>
        <w:ind w:left="2124" w:firstLine="708"/>
        <w:jc w:val="both"/>
        <w:rPr>
          <w:rFonts w:ascii="Sylfaen" w:hAnsi="Sylfaen"/>
          <w:sz w:val="24"/>
          <w:szCs w:val="24"/>
        </w:rPr>
      </w:pPr>
      <w:r w:rsidRPr="001A25FA">
        <w:rPr>
          <w:rFonts w:ascii="Sylfaen" w:hAnsi="Sylfaen"/>
          <w:sz w:val="24"/>
          <w:szCs w:val="24"/>
        </w:rPr>
        <w:t>ნიტრენდიპინი, 20 მგ</w:t>
      </w:r>
    </w:p>
    <w:p w14:paraId="02F0DE24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A25FA">
        <w:rPr>
          <w:rFonts w:ascii="Sylfaen" w:hAnsi="Sylfaen"/>
          <w:sz w:val="24"/>
          <w:szCs w:val="24"/>
        </w:rPr>
        <w:t>დამხმარე ნივთიერებები, რომელთა არსებობა გასათვალისწინებელია სამკურნალო პროდუქტის შემადგენლობაში: ლაქტოზას მონოჰიდრატი, 63,58 მგ.</w:t>
      </w:r>
    </w:p>
    <w:p w14:paraId="31887048" w14:textId="77777777" w:rsidR="00345343" w:rsidRPr="00345343" w:rsidRDefault="00345343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D86C7C5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A25FA">
        <w:rPr>
          <w:rFonts w:ascii="Sylfaen" w:hAnsi="Sylfaen"/>
          <w:sz w:val="24"/>
          <w:szCs w:val="24"/>
        </w:rPr>
        <w:t xml:space="preserve">დამხმარე ნივთიერებების სრული </w:t>
      </w:r>
      <w:r w:rsidR="00961565">
        <w:rPr>
          <w:rFonts w:ascii="Sylfaen" w:hAnsi="Sylfaen"/>
          <w:sz w:val="24"/>
          <w:szCs w:val="24"/>
        </w:rPr>
        <w:t>სი</w:t>
      </w:r>
      <w:r w:rsidR="00961565">
        <w:rPr>
          <w:rFonts w:ascii="Sylfaen" w:hAnsi="Sylfaen"/>
          <w:sz w:val="24"/>
          <w:szCs w:val="24"/>
          <w:lang w:val="ka-GE"/>
        </w:rPr>
        <w:t xml:space="preserve">ა </w:t>
      </w:r>
      <w:r w:rsidR="00961565" w:rsidRPr="001A25FA">
        <w:rPr>
          <w:rFonts w:ascii="Sylfaen" w:hAnsi="Sylfaen"/>
          <w:sz w:val="24"/>
          <w:szCs w:val="24"/>
        </w:rPr>
        <w:t xml:space="preserve">იხილეთ </w:t>
      </w:r>
      <w:r w:rsidR="00961565">
        <w:rPr>
          <w:rFonts w:ascii="Sylfaen" w:hAnsi="Sylfaen"/>
          <w:sz w:val="24"/>
          <w:szCs w:val="24"/>
          <w:lang w:val="ka-GE"/>
        </w:rPr>
        <w:t>პუნქტში</w:t>
      </w:r>
      <w:r w:rsidR="00961565">
        <w:rPr>
          <w:rFonts w:ascii="Sylfaen" w:hAnsi="Sylfaen"/>
          <w:sz w:val="24"/>
          <w:szCs w:val="24"/>
        </w:rPr>
        <w:t xml:space="preserve"> 6.1</w:t>
      </w:r>
      <w:r w:rsidRPr="001A25FA">
        <w:rPr>
          <w:rFonts w:ascii="Sylfaen" w:hAnsi="Sylfaen"/>
          <w:sz w:val="24"/>
          <w:szCs w:val="24"/>
        </w:rPr>
        <w:t>.</w:t>
      </w:r>
    </w:p>
    <w:p w14:paraId="5802FECF" w14:textId="77777777" w:rsidR="00821FA2" w:rsidRPr="00821FA2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66AAAF5A" w14:textId="77777777" w:rsidR="001A25FA" w:rsidRPr="00961565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961565">
        <w:rPr>
          <w:rFonts w:ascii="Sylfaen" w:hAnsi="Sylfaen"/>
          <w:b/>
          <w:sz w:val="24"/>
          <w:szCs w:val="24"/>
        </w:rPr>
        <w:t xml:space="preserve">3. </w:t>
      </w:r>
      <w:proofErr w:type="spellStart"/>
      <w:r w:rsidR="00EA5B30">
        <w:rPr>
          <w:rFonts w:ascii="Sylfaen" w:hAnsi="Sylfaen"/>
          <w:b/>
          <w:sz w:val="24"/>
          <w:szCs w:val="24"/>
          <w:lang w:val="ka-GE"/>
        </w:rPr>
        <w:t>სამკურნალწამლო</w:t>
      </w:r>
      <w:proofErr w:type="spellEnd"/>
      <w:r w:rsidRPr="00961565">
        <w:rPr>
          <w:rFonts w:ascii="Sylfaen" w:hAnsi="Sylfaen"/>
          <w:b/>
          <w:sz w:val="24"/>
          <w:szCs w:val="24"/>
        </w:rPr>
        <w:t xml:space="preserve"> ფორმა</w:t>
      </w:r>
    </w:p>
    <w:p w14:paraId="3D15F7EC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1A25FA">
        <w:rPr>
          <w:rFonts w:ascii="Sylfaen" w:hAnsi="Sylfaen"/>
          <w:sz w:val="24"/>
          <w:szCs w:val="24"/>
        </w:rPr>
        <w:t>ტაბლეტები</w:t>
      </w:r>
    </w:p>
    <w:p w14:paraId="0ED4E59D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1A25FA">
        <w:rPr>
          <w:rFonts w:ascii="Sylfaen" w:hAnsi="Sylfaen"/>
          <w:sz w:val="24"/>
          <w:szCs w:val="24"/>
        </w:rPr>
        <w:t>წაგრძელებული, ორმხრივამოზნექილი ყვითელი</w:t>
      </w:r>
      <w:r w:rsidR="00961565">
        <w:rPr>
          <w:rFonts w:ascii="Sylfaen" w:hAnsi="Sylfaen"/>
          <w:sz w:val="24"/>
          <w:szCs w:val="24"/>
          <w:lang w:val="ka-GE"/>
        </w:rPr>
        <w:t xml:space="preserve"> ფერის</w:t>
      </w:r>
      <w:r w:rsidRPr="001A25FA">
        <w:rPr>
          <w:rFonts w:ascii="Sylfaen" w:hAnsi="Sylfaen"/>
          <w:sz w:val="24"/>
          <w:szCs w:val="24"/>
        </w:rPr>
        <w:t xml:space="preserve"> ტაბლეტები</w:t>
      </w:r>
      <w:r w:rsidR="00961565">
        <w:rPr>
          <w:rFonts w:ascii="Sylfaen" w:hAnsi="Sylfaen"/>
          <w:sz w:val="24"/>
          <w:szCs w:val="24"/>
          <w:lang w:val="ka-GE"/>
        </w:rPr>
        <w:t>,</w:t>
      </w:r>
      <w:r w:rsidRPr="001A25FA">
        <w:rPr>
          <w:rFonts w:ascii="Sylfaen" w:hAnsi="Sylfaen"/>
          <w:sz w:val="24"/>
          <w:szCs w:val="24"/>
        </w:rPr>
        <w:t xml:space="preserve"> ერთ მხარეს </w:t>
      </w:r>
      <w:r w:rsidR="00961565">
        <w:rPr>
          <w:rFonts w:ascii="Sylfaen" w:hAnsi="Sylfaen"/>
          <w:sz w:val="24"/>
          <w:szCs w:val="24"/>
          <w:lang w:val="ka-GE"/>
        </w:rPr>
        <w:t xml:space="preserve">მარკირებით </w:t>
      </w:r>
      <w:r w:rsidRPr="001A25FA">
        <w:rPr>
          <w:rFonts w:ascii="Sylfaen" w:hAnsi="Sylfaen"/>
          <w:sz w:val="24"/>
          <w:szCs w:val="24"/>
        </w:rPr>
        <w:t>"E/N".</w:t>
      </w:r>
    </w:p>
    <w:p w14:paraId="4EC404A2" w14:textId="77777777" w:rsidR="00821FA2" w:rsidRPr="00821FA2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18797973" w14:textId="77777777" w:rsidR="001A25FA" w:rsidRPr="00961565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961565">
        <w:rPr>
          <w:rFonts w:ascii="Sylfaen" w:hAnsi="Sylfaen"/>
          <w:b/>
          <w:sz w:val="24"/>
          <w:szCs w:val="24"/>
        </w:rPr>
        <w:t>4. კლინიკური მონაცემები</w:t>
      </w:r>
    </w:p>
    <w:p w14:paraId="0734FA36" w14:textId="77777777" w:rsidR="001A25FA" w:rsidRPr="00961565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961565">
        <w:rPr>
          <w:rFonts w:ascii="Sylfaen" w:hAnsi="Sylfaen"/>
          <w:b/>
          <w:sz w:val="24"/>
          <w:szCs w:val="24"/>
        </w:rPr>
        <w:t>4.1 გამოყენების ჩვენებები</w:t>
      </w:r>
    </w:p>
    <w:p w14:paraId="166F9D65" w14:textId="77777777" w:rsidR="00961565" w:rsidRDefault="00961565" w:rsidP="00821FA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ესენციალური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(პირველადი)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ჰიპერტენზიის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კომბინირებული თერაპია პაციენტებში, რომელთა არტერიული წნევა საკმარისად არ კონტროლდება მხოლოდ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ნიტრენდიპინით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04CC2126" w14:textId="450AE2F2" w:rsidR="00821FA2" w:rsidRPr="000D0EC0" w:rsidRDefault="00821FA2" w:rsidP="00821FA2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2F5F2DF" w14:textId="77777777" w:rsidR="001A25FA" w:rsidRPr="00961565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21FA2">
        <w:rPr>
          <w:rFonts w:ascii="Sylfaen" w:hAnsi="Sylfaen"/>
          <w:b/>
          <w:sz w:val="24"/>
          <w:szCs w:val="24"/>
          <w:lang w:val="ka-GE"/>
        </w:rPr>
        <w:t xml:space="preserve">4.2 დოზირების რეჟიმი და </w:t>
      </w:r>
      <w:r w:rsidR="00961565">
        <w:rPr>
          <w:rFonts w:ascii="Sylfaen" w:hAnsi="Sylfaen"/>
          <w:b/>
          <w:sz w:val="24"/>
          <w:szCs w:val="24"/>
          <w:lang w:val="ka-GE"/>
        </w:rPr>
        <w:t>გამოყენების წესი</w:t>
      </w:r>
    </w:p>
    <w:p w14:paraId="40734448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21FA2">
        <w:rPr>
          <w:rFonts w:ascii="Sylfaen" w:hAnsi="Sylfaen"/>
          <w:b/>
          <w:sz w:val="24"/>
          <w:szCs w:val="24"/>
          <w:lang w:val="ka-GE"/>
        </w:rPr>
        <w:t>დოზირების რეჟიმი</w:t>
      </w:r>
    </w:p>
    <w:p w14:paraId="210F4DE2" w14:textId="77777777" w:rsidR="001A25FA" w:rsidRPr="00044FB8" w:rsidRDefault="001A25FA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821FA2">
        <w:rPr>
          <w:rFonts w:ascii="Sylfaen" w:hAnsi="Sylfaen"/>
          <w:i/>
          <w:sz w:val="24"/>
          <w:szCs w:val="24"/>
          <w:lang w:val="ka-GE"/>
        </w:rPr>
        <w:t>მოზ</w:t>
      </w:r>
      <w:r w:rsidR="00961565" w:rsidRPr="00044FB8">
        <w:rPr>
          <w:rFonts w:ascii="Sylfaen" w:hAnsi="Sylfaen"/>
          <w:i/>
          <w:sz w:val="24"/>
          <w:szCs w:val="24"/>
          <w:lang w:val="ka-GE"/>
        </w:rPr>
        <w:t>რდილები</w:t>
      </w:r>
      <w:r w:rsidRPr="00821FA2">
        <w:rPr>
          <w:rFonts w:ascii="Sylfaen" w:hAnsi="Sylfaen"/>
          <w:i/>
          <w:sz w:val="24"/>
          <w:szCs w:val="24"/>
          <w:lang w:val="ka-GE"/>
        </w:rPr>
        <w:t xml:space="preserve">, მათ შორის </w:t>
      </w:r>
      <w:r w:rsidR="00961565" w:rsidRPr="00044FB8">
        <w:rPr>
          <w:rFonts w:ascii="Sylfaen" w:hAnsi="Sylfaen"/>
          <w:i/>
          <w:sz w:val="24"/>
          <w:szCs w:val="24"/>
          <w:lang w:val="ka-GE"/>
        </w:rPr>
        <w:t>ხანდაზმულები</w:t>
      </w:r>
    </w:p>
    <w:p w14:paraId="632B94C4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21FA2">
        <w:rPr>
          <w:rFonts w:ascii="Sylfaen" w:hAnsi="Sylfaen"/>
          <w:sz w:val="24"/>
          <w:szCs w:val="24"/>
          <w:lang w:val="ka-GE"/>
        </w:rPr>
        <w:t>რეკომენდებული დოზაა 1 ტაბლეტი დღეში.</w:t>
      </w:r>
    </w:p>
    <w:p w14:paraId="19F70FDA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821FA2">
        <w:rPr>
          <w:rFonts w:ascii="Sylfaen" w:hAnsi="Sylfaen"/>
          <w:i/>
          <w:sz w:val="24"/>
          <w:szCs w:val="24"/>
          <w:lang w:val="ka-GE"/>
        </w:rPr>
        <w:t>პაციენტები ღვიძლის უკმარისობით</w:t>
      </w:r>
    </w:p>
    <w:p w14:paraId="3627E035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21FA2">
        <w:rPr>
          <w:rFonts w:ascii="Sylfaen" w:hAnsi="Sylfaen"/>
          <w:sz w:val="24"/>
          <w:szCs w:val="24"/>
          <w:lang w:val="ka-GE"/>
        </w:rPr>
        <w:t>ენეასი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პაციენტებში ღვიძლის მძიმე უკმარისობით. ღვიძლის მსუბუქი და ზომიერი უკმარისობის მქონე პაციენტებში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ენალაპრილით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ნიტრენდიპინით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მონოთერაპია არ არის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უკუნაჩვენები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, მაგრამ არ არსებობს ინფორმაცია ამ შემთხვევებში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გამოყენების შესახებ. ამგვარად, </w:t>
      </w:r>
      <w:proofErr w:type="spellStart"/>
      <w:r w:rsidR="00961565">
        <w:rPr>
          <w:rFonts w:ascii="Sylfaen" w:hAnsi="Sylfaen"/>
          <w:sz w:val="24"/>
          <w:szCs w:val="24"/>
          <w:lang w:val="ka-GE"/>
        </w:rPr>
        <w:t>ენეასი</w:t>
      </w:r>
      <w:proofErr w:type="spellEnd"/>
      <w:r w:rsidR="00961565">
        <w:rPr>
          <w:rFonts w:ascii="Sylfaen" w:hAnsi="Sylfaen"/>
          <w:sz w:val="24"/>
          <w:szCs w:val="24"/>
          <w:lang w:val="ka-GE"/>
        </w:rPr>
        <w:t xml:space="preserve"> </w:t>
      </w:r>
      <w:r w:rsidRPr="00821FA2">
        <w:rPr>
          <w:rFonts w:ascii="Sylfaen" w:hAnsi="Sylfaen"/>
          <w:sz w:val="24"/>
          <w:szCs w:val="24"/>
          <w:lang w:val="ka-GE"/>
        </w:rPr>
        <w:t>უნდა იქნას გამოყენებული სიფრთხილით, თუ მითითებულია ასეთ პაციენტებში.</w:t>
      </w:r>
    </w:p>
    <w:p w14:paraId="32D12C11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821FA2">
        <w:rPr>
          <w:rFonts w:ascii="Sylfaen" w:hAnsi="Sylfaen"/>
          <w:i/>
          <w:sz w:val="24"/>
          <w:szCs w:val="24"/>
          <w:lang w:val="ka-GE"/>
        </w:rPr>
        <w:t>თირკმლის უკმარისობის მქონე პაციენტები</w:t>
      </w:r>
    </w:p>
    <w:p w14:paraId="1D9467B6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21FA2">
        <w:rPr>
          <w:rFonts w:ascii="Sylfaen" w:hAnsi="Sylfaen"/>
          <w:sz w:val="24"/>
          <w:szCs w:val="24"/>
          <w:lang w:val="ka-GE"/>
        </w:rPr>
        <w:t>ენეასი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პაციენტებში თირკმლის მძიმე უკმარისობით (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კლირენსი 10 მლ/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>-ზე ნაკლები) ან პაციენტებში, რომლებიც იმყოფებიან ჰემოდიალიზზე.</w:t>
      </w:r>
    </w:p>
    <w:p w14:paraId="615B7B4B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821FA2">
        <w:rPr>
          <w:rFonts w:ascii="Sylfaen" w:hAnsi="Sylfaen"/>
          <w:i/>
          <w:sz w:val="24"/>
          <w:szCs w:val="24"/>
          <w:lang w:val="ka-GE"/>
        </w:rPr>
        <w:t>ბავშვები და მოზარდები</w:t>
      </w:r>
    </w:p>
    <w:p w14:paraId="0D95E5B5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21FA2">
        <w:rPr>
          <w:rFonts w:ascii="Sylfaen" w:hAnsi="Sylfaen"/>
          <w:sz w:val="24"/>
          <w:szCs w:val="24"/>
          <w:lang w:val="ka-GE"/>
        </w:rPr>
        <w:t xml:space="preserve">არ არსებობს მონაცემები ბავშვებში და მოზარდებში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გამოყენების შესახებ, ამიტომ მისი გამოყენება არ შეიძლება ამ კატეგორიის პაციენტებში.</w:t>
      </w:r>
    </w:p>
    <w:p w14:paraId="2475249D" w14:textId="77777777" w:rsidR="00821FA2" w:rsidRPr="00821FA2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A9A1517" w14:textId="77777777" w:rsidR="001A25FA" w:rsidRPr="00961565" w:rsidRDefault="00961565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61565">
        <w:rPr>
          <w:rFonts w:ascii="Sylfaen" w:hAnsi="Sylfaen"/>
          <w:b/>
          <w:sz w:val="24"/>
          <w:szCs w:val="24"/>
          <w:lang w:val="ka-GE"/>
        </w:rPr>
        <w:t>გამოყენების წესი</w:t>
      </w:r>
    </w:p>
    <w:p w14:paraId="1427E003" w14:textId="77777777" w:rsidR="001A25FA" w:rsidRPr="00961565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21FA2">
        <w:rPr>
          <w:rFonts w:ascii="Sylfaen" w:hAnsi="Sylfaen"/>
          <w:sz w:val="24"/>
          <w:szCs w:val="24"/>
          <w:lang w:val="ka-GE"/>
        </w:rPr>
        <w:t xml:space="preserve">რეკომენდებულია კომპონენტების დოზების შერჩევა </w:t>
      </w:r>
      <w:r w:rsidR="00961565" w:rsidRPr="00821FA2">
        <w:rPr>
          <w:rFonts w:ascii="Sylfaen" w:hAnsi="Sylfaen"/>
          <w:sz w:val="24"/>
          <w:szCs w:val="24"/>
          <w:lang w:val="ka-GE"/>
        </w:rPr>
        <w:t>ტიტრაციი</w:t>
      </w:r>
      <w:r w:rsidR="00961565">
        <w:rPr>
          <w:rFonts w:ascii="Sylfaen" w:hAnsi="Sylfaen"/>
          <w:sz w:val="24"/>
          <w:szCs w:val="24"/>
          <w:lang w:val="ka-GE"/>
        </w:rPr>
        <w:t>ს გზით</w:t>
      </w:r>
      <w:r w:rsidRPr="00821FA2">
        <w:rPr>
          <w:rFonts w:ascii="Sylfaen" w:hAnsi="Sylfaen"/>
          <w:sz w:val="24"/>
          <w:szCs w:val="24"/>
          <w:lang w:val="ka-GE"/>
        </w:rPr>
        <w:t xml:space="preserve"> </w:t>
      </w:r>
      <w:r w:rsidR="00961565" w:rsidRPr="00821FA2">
        <w:rPr>
          <w:rFonts w:ascii="Sylfaen" w:hAnsi="Sylfaen"/>
          <w:sz w:val="24"/>
          <w:szCs w:val="24"/>
          <w:lang w:val="ka-GE"/>
        </w:rPr>
        <w:t>ინდივიდუალურ</w:t>
      </w:r>
      <w:r w:rsidR="00961565">
        <w:rPr>
          <w:rFonts w:ascii="Sylfaen" w:hAnsi="Sylfaen"/>
          <w:sz w:val="24"/>
          <w:szCs w:val="24"/>
          <w:lang w:val="ka-GE"/>
        </w:rPr>
        <w:t>ი წესით.</w:t>
      </w:r>
    </w:p>
    <w:p w14:paraId="58C97F99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21FA2">
        <w:rPr>
          <w:rFonts w:ascii="Sylfaen" w:hAnsi="Sylfaen"/>
          <w:sz w:val="24"/>
          <w:szCs w:val="24"/>
          <w:lang w:val="ka-GE"/>
        </w:rPr>
        <w:t xml:space="preserve">კლინიკური ჩვენების შემთხვევაში, შეიძლება განიხილებოდეს პირდაპირი გადასვლა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მონოთერაპიისგან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ფიქსირებული დოზის კომბინაციაზე.</w:t>
      </w:r>
    </w:p>
    <w:p w14:paraId="4530E660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821FA2">
        <w:rPr>
          <w:rFonts w:ascii="Sylfaen" w:hAnsi="Sylfaen"/>
          <w:sz w:val="24"/>
          <w:szCs w:val="24"/>
          <w:lang w:val="ka-GE"/>
        </w:rPr>
        <w:t xml:space="preserve">ტაბლეტები უნდა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გადაიყლაპოს</w:t>
      </w:r>
      <w:proofErr w:type="spellEnd"/>
      <w:r w:rsidRPr="00821FA2">
        <w:rPr>
          <w:rFonts w:ascii="Sylfaen" w:hAnsi="Sylfaen"/>
          <w:sz w:val="24"/>
          <w:szCs w:val="24"/>
          <w:lang w:val="ka-GE"/>
        </w:rPr>
        <w:t xml:space="preserve"> მთლიანად, გატეხვის ან დაღეჭვის გარეშე, დიდი რაოდენობით წყალთან ერთად.</w:t>
      </w:r>
    </w:p>
    <w:p w14:paraId="36A67816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002C9E5" w14:textId="77777777" w:rsidR="001A25FA" w:rsidRPr="00821FA2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821FA2">
        <w:rPr>
          <w:rFonts w:ascii="Sylfaen" w:hAnsi="Sylfaen"/>
          <w:b/>
          <w:sz w:val="24"/>
          <w:szCs w:val="24"/>
          <w:lang w:val="ka-GE"/>
        </w:rPr>
        <w:t>4.3 უკუჩვენებები</w:t>
      </w:r>
    </w:p>
    <w:p w14:paraId="06080194" w14:textId="77777777" w:rsidR="008E56BA" w:rsidRPr="000D0EC0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, ან პრეპარატის რომელიმე დამხმარე ნივთიერების მიმართ</w:t>
      </w:r>
      <w:r w:rsidR="00EE141C">
        <w:rPr>
          <w:rFonts w:ascii="Sylfaen" w:hAnsi="Sylfaen"/>
          <w:sz w:val="24"/>
          <w:szCs w:val="24"/>
          <w:lang w:val="ka-GE"/>
        </w:rPr>
        <w:t>, რომლებიც ჩამოთვლილია პუნქტში 6.1</w:t>
      </w:r>
      <w:r w:rsidRPr="000D0EC0">
        <w:rPr>
          <w:rFonts w:ascii="Sylfaen" w:hAnsi="Sylfaen"/>
          <w:sz w:val="24"/>
          <w:szCs w:val="24"/>
          <w:lang w:val="ka-GE"/>
        </w:rPr>
        <w:t>;</w:t>
      </w:r>
    </w:p>
    <w:p w14:paraId="7C3144C2" w14:textId="77777777" w:rsidR="008E56BA" w:rsidRPr="000D0EC0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-გარდამქმნელი ფერმენტის ინჰიბიტორების გამოყენებასთან დაკავშირებული სისხლძარღვთა შეშუპება, ან მემკვიდრეობითი/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იდიოპათიური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შეშუპება ანამნეზში.</w:t>
      </w:r>
    </w:p>
    <w:p w14:paraId="0927C4C8" w14:textId="77777777" w:rsidR="008E56BA" w:rsidRPr="000D0EC0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- ორსულობის  მეორე და მესამე ტრიმესტრი და ლაქტაციის პერიოდი.</w:t>
      </w:r>
    </w:p>
    <w:p w14:paraId="55B4E23B" w14:textId="77777777" w:rsidR="008E56BA" w:rsidRPr="000D0EC0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მდგომარეობა, რომელსაც თან ახლავს არასტაბილური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ჰემოდინამიკა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კერძოდ, სისხლძარღვთა კოლაფსი, კარდიოგენური შოკი, გულის მწვავე უკმარისობა, მწვავე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კორონარული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სინდრომი, მწვავე ინსულტი;</w:t>
      </w:r>
    </w:p>
    <w:p w14:paraId="1757C668" w14:textId="77777777" w:rsidR="008E56BA" w:rsidRPr="000D0EC0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- თირკმლის არტერიების ორმხრივი სტენოზი ან ცალმხრივი სტენოზი მხოლოდ ერთი თირკმლის არსებობისას;</w:t>
      </w:r>
    </w:p>
    <w:p w14:paraId="1D633683" w14:textId="2C469F47" w:rsidR="008E56BA" w:rsidRPr="000D0EC0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ჰემოდინამი</w:t>
      </w:r>
      <w:r w:rsidR="00345343">
        <w:rPr>
          <w:rFonts w:ascii="Sylfaen" w:hAnsi="Sylfaen"/>
          <w:sz w:val="24"/>
          <w:szCs w:val="24"/>
          <w:lang w:val="ka-GE"/>
        </w:rPr>
        <w:t>კ</w:t>
      </w:r>
      <w:r w:rsidRPr="000D0EC0">
        <w:rPr>
          <w:rFonts w:ascii="Sylfaen" w:hAnsi="Sylfaen"/>
          <w:sz w:val="24"/>
          <w:szCs w:val="24"/>
          <w:lang w:val="ka-GE"/>
        </w:rPr>
        <w:t>ურად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მნიშვნელოვანი აორტის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მიტრალური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სარქვლის სტენოზი და ჰიპერტროფიული კარდიომიოპათია;</w:t>
      </w:r>
    </w:p>
    <w:p w14:paraId="022EF1F2" w14:textId="77777777" w:rsidR="008E56BA" w:rsidRPr="000D0EC0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- თირკმლის მძიმე უკმარისობა (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კლირენსი 10 მლ/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-ზე ნაკლები) ან ჰემოდიალიზის </w:t>
      </w:r>
      <w:r w:rsidR="00EE141C">
        <w:rPr>
          <w:rFonts w:ascii="Sylfaen" w:hAnsi="Sylfaen"/>
          <w:sz w:val="24"/>
          <w:szCs w:val="24"/>
          <w:lang w:val="ka-GE"/>
        </w:rPr>
        <w:t>ჩ</w:t>
      </w:r>
      <w:r w:rsidRPr="000D0EC0">
        <w:rPr>
          <w:rFonts w:ascii="Sylfaen" w:hAnsi="Sylfaen"/>
          <w:sz w:val="24"/>
          <w:szCs w:val="24"/>
          <w:lang w:val="ka-GE"/>
        </w:rPr>
        <w:t>ატარება;</w:t>
      </w:r>
    </w:p>
    <w:p w14:paraId="5E0486C9" w14:textId="77777777" w:rsidR="008E56BA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- ღვიძლის მძიმე უკმარისობა.</w:t>
      </w:r>
    </w:p>
    <w:p w14:paraId="6EB3BDDD" w14:textId="35F8FE75" w:rsidR="00EE141C" w:rsidRPr="000D0EC0" w:rsidRDefault="005C3B58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პირები </w:t>
      </w:r>
      <w:proofErr w:type="spellStart"/>
      <w:r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მემკვიდრეობითი </w:t>
      </w:r>
      <w:proofErr w:type="spellStart"/>
      <w:r>
        <w:rPr>
          <w:rFonts w:ascii="Sylfaen" w:hAnsi="Sylfaen"/>
          <w:sz w:val="24"/>
          <w:szCs w:val="24"/>
          <w:lang w:val="ka-GE"/>
        </w:rPr>
        <w:t>აუტანლობით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821FA2">
        <w:rPr>
          <w:rFonts w:ascii="Sylfaen" w:hAnsi="Sylfaen"/>
          <w:sz w:val="24"/>
          <w:szCs w:val="24"/>
          <w:lang w:val="ka-GE"/>
        </w:rPr>
        <w:t>Lapp</w:t>
      </w:r>
      <w:r w:rsidRPr="00774244">
        <w:rPr>
          <w:rFonts w:ascii="Sylfaen" w:hAnsi="Sylfaen"/>
          <w:sz w:val="24"/>
          <w:szCs w:val="24"/>
          <w:lang w:val="ka-GE"/>
        </w:rPr>
        <w:t>-ლაქტაზის</w:t>
      </w:r>
      <w:proofErr w:type="spellEnd"/>
      <w:r w:rsidRPr="00774244">
        <w:rPr>
          <w:rFonts w:ascii="Sylfaen" w:hAnsi="Sylfaen"/>
          <w:sz w:val="24"/>
          <w:szCs w:val="24"/>
          <w:lang w:val="ka-GE"/>
        </w:rPr>
        <w:t xml:space="preserve"> ფერმენტის დეფიციტით, </w:t>
      </w:r>
      <w:r>
        <w:rPr>
          <w:rFonts w:ascii="Sylfaen" w:hAnsi="Sylfaen"/>
          <w:sz w:val="24"/>
          <w:szCs w:val="24"/>
          <w:lang w:val="ka-GE"/>
        </w:rPr>
        <w:t>გლ</w:t>
      </w:r>
      <w:r w:rsidR="00345343">
        <w:rPr>
          <w:rFonts w:ascii="Sylfaen" w:hAnsi="Sylfaen"/>
          <w:sz w:val="24"/>
          <w:szCs w:val="24"/>
          <w:lang w:val="ka-GE"/>
        </w:rPr>
        <w:t>უ</w:t>
      </w:r>
      <w:r>
        <w:rPr>
          <w:rFonts w:ascii="Sylfaen" w:hAnsi="Sylfaen"/>
          <w:sz w:val="24"/>
          <w:szCs w:val="24"/>
          <w:lang w:val="ka-GE"/>
        </w:rPr>
        <w:t>კოზა-</w:t>
      </w:r>
      <w:proofErr w:type="spellStart"/>
      <w:r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მალაბსორბციით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0087A6E6" w14:textId="77777777" w:rsidR="008E56BA" w:rsidRPr="005C3B58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ერთდროული მიღება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ალისკირენის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შემცველ პროდუქტებთან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შაქრიანი დიაბეტის ან თირკმლის უკმარისობის მქონე პაციენტებისთვის (GFR &lt;60 მლ/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/1,73 მ</w:t>
      </w:r>
      <w:r w:rsidRPr="000D0EC0">
        <w:rPr>
          <w:rFonts w:ascii="Sylfaen" w:hAnsi="Sylfaen"/>
          <w:sz w:val="24"/>
          <w:szCs w:val="24"/>
          <w:vertAlign w:val="superscript"/>
          <w:lang w:val="ka-GE"/>
        </w:rPr>
        <w:t>2</w:t>
      </w:r>
      <w:r w:rsidRPr="000D0EC0">
        <w:rPr>
          <w:rFonts w:ascii="Sylfaen" w:hAnsi="Sylfaen"/>
          <w:sz w:val="24"/>
          <w:szCs w:val="24"/>
          <w:lang w:val="ka-GE"/>
        </w:rPr>
        <w:t>).</w:t>
      </w:r>
      <w:r w:rsidRPr="005C3B58">
        <w:rPr>
          <w:rFonts w:ascii="Sylfaen" w:hAnsi="Sylfaen"/>
          <w:sz w:val="24"/>
          <w:szCs w:val="24"/>
          <w:lang w:val="ka-GE"/>
        </w:rPr>
        <w:t xml:space="preserve"> (იხ. პუნქტები 4.5 და 5.1).</w:t>
      </w:r>
    </w:p>
    <w:p w14:paraId="6F1A7056" w14:textId="77777777" w:rsidR="00D40D14" w:rsidRDefault="008E56B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საკუბიტრილით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ვალსარტანის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თერაპიასთან ერთად მიღება.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არ უნდა დაიწყოს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საკუბიტრილის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ვალსარტანის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ბოლო დოზის მიღებიდან 36 საათზე ადრე.</w:t>
      </w:r>
      <w:r w:rsidRPr="005C3B58">
        <w:rPr>
          <w:rFonts w:ascii="Sylfaen" w:hAnsi="Sylfaen"/>
          <w:sz w:val="24"/>
          <w:szCs w:val="24"/>
          <w:lang w:val="ka-GE"/>
        </w:rPr>
        <w:t xml:space="preserve"> </w:t>
      </w:r>
      <w:r w:rsidR="001A25FA" w:rsidRPr="005C3B58">
        <w:rPr>
          <w:rFonts w:ascii="Sylfaen" w:hAnsi="Sylfaen"/>
          <w:sz w:val="24"/>
          <w:szCs w:val="24"/>
          <w:lang w:val="ka-GE"/>
        </w:rPr>
        <w:t>(იხ. აგრეთვე პუნქტები 4.4 და 4.5).</w:t>
      </w:r>
    </w:p>
    <w:p w14:paraId="2A45038A" w14:textId="77777777" w:rsidR="00821FA2" w:rsidRPr="005C3B58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548894" w14:textId="77777777" w:rsidR="001A25FA" w:rsidRPr="00DF6E87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F6E87">
        <w:rPr>
          <w:rFonts w:ascii="Sylfaen" w:hAnsi="Sylfaen"/>
          <w:b/>
          <w:sz w:val="24"/>
          <w:szCs w:val="24"/>
          <w:lang w:val="ka-GE"/>
        </w:rPr>
        <w:t xml:space="preserve">4.4 სპეციალური </w:t>
      </w:r>
      <w:r w:rsidR="00DF6E87">
        <w:rPr>
          <w:rFonts w:ascii="Sylfaen" w:hAnsi="Sylfaen"/>
          <w:b/>
          <w:sz w:val="24"/>
          <w:szCs w:val="24"/>
          <w:lang w:val="ka-GE"/>
        </w:rPr>
        <w:t>მითითებები</w:t>
      </w:r>
      <w:r w:rsidRPr="00DF6E87">
        <w:rPr>
          <w:rFonts w:ascii="Sylfaen" w:hAnsi="Sylfaen"/>
          <w:b/>
          <w:sz w:val="24"/>
          <w:szCs w:val="24"/>
          <w:lang w:val="ka-GE"/>
        </w:rPr>
        <w:t xml:space="preserve"> და სიფრთხილის ზომები გამოყენებისას</w:t>
      </w:r>
    </w:p>
    <w:p w14:paraId="1A088C61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ანგიონევროზული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შეშუპება</w:t>
      </w:r>
    </w:p>
    <w:p w14:paraId="54FE2D51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გამოყენებისას, განსაკუთრებით პირველ კვირებში, შეიძლება განვითარდეს კიდურების, სახის, ტუჩების, ლორწოვანი გარსების, ენის, ხორხის ან საყლაპავის სისხლძარღვოვანი შეშუპება. თუმცა, იშვიათ შემთხვევებში, მწვავე სისხლძარღვთა შეშუპება შეიძლება განვითარდეს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ხანგრძლივი გამოყენების შემდეგ. ასეთ შემთხვევებში მკურნალობა დაუყოვნებლივ წყდება.</w:t>
      </w:r>
    </w:p>
    <w:p w14:paraId="361D7297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ენის, ხორხის ან საყლაპავის სისხლძარღვთა შეშუპება შეიძლება ფატალური იყოს; ამ შემთხვევებში უნდა ჩატარდეს სასწრაფო თერაპია პაციენტის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ჰოსპიტალიზაციასთან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ერთად. პაციენტი უნდა იმყოფებოდეს დაკვირვების ქვეშ მინიმუმ 12-24 საათის </w:t>
      </w:r>
      <w:r w:rsidRPr="000D0EC0">
        <w:rPr>
          <w:rFonts w:ascii="Sylfaen" w:hAnsi="Sylfaen"/>
          <w:sz w:val="24"/>
          <w:szCs w:val="24"/>
          <w:lang w:val="ka-GE"/>
        </w:rPr>
        <w:lastRenderedPageBreak/>
        <w:t>განმავლობაში და საავადმყოფოდან გაიწეროს მხოლოდ სიმპტომების სრული გაქრობის შემდეგ.</w:t>
      </w:r>
    </w:p>
    <w:p w14:paraId="22C1CF7E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ერთდროული გამოყენება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საკუბიტრილ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ვალსარტანთან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ერთად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შეშუპების განვითარების რისკის გამო.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საკუბიტრილით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ვალსარტანით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მკურნალობა უნდა ჩატარდეს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ბოლო გამოყენებიდან არა უადრეს 36 საათისა. პრეპარატ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მკურნალობა უნდა ჩატარდეს,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საკუბიტრილის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ვალსარტანის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ბოლო გამოყენებიდან, არაუადრეს 36 საათისა.</w:t>
      </w:r>
    </w:p>
    <w:p w14:paraId="0041D6F0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ერთდროულმა გამოყენებამ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რაცეკადოტრილთან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mTOR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(მაგ.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სიროლიმუსი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ევეროლიმუსი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ტემსიროლიმუსი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)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ვილდაგლიპტინთან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ერთად შეიძლება გამოიწვიოს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ანგიონევროზის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განვითარების რისკი (როგორიცაა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ნაზოფარინქსის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ენის შეშუპება, სუნთქვის გაძნელებით ან მის გარეშე). სიფრთხილის ზომები უნდა იქნას მიღებული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რაცეკადოტრილის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mTOR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(მაგ.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სიროლიმუსი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ევეროლიმუსი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ტემსიროლიმუსი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)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ვილდაგლიპტინის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დაწყებისას პაციენტებში, რომლებიც უკვე იღებენ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ინჰიბიტორებს.</w:t>
      </w:r>
    </w:p>
    <w:p w14:paraId="78DF7792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ნეიტროპენია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აგრანულოციტოზი</w:t>
      </w:r>
      <w:proofErr w:type="spellEnd"/>
    </w:p>
    <w:p w14:paraId="2FFB19B2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გამოყენებისას აღინიშნა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ნეიტროპენიის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აგრანულოციტოზის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თრომბოციტოპენიის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ანემიის შემთხვევები. თირკმელების ნორმალური ფუნქციის მქონე პაციენტებში, რომლებსაც არ აქვთ სხვა რისკ-ფაქტორები,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ნეიტროპენია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იშვიათია.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განსაკუთრებული სიფრთხილით უნდა იქნას გამოყენებული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კოლაგენოზის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მქონე პაციენტებში; პაციენტები, რომლებიც იღებენ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იმუნოსუპრესანტებს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ალოპურინოლს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პროკაინამიდს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ან ორივეს კომბინაციას, განსაკუთრებით თირკმლის ფუნქციის დარღვევით. ასეთ პაციენტებში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გამოყენებისას რეკომენდებულია ლეიკოციტების ფრაქციის კონტროლი. მკურნალობის დროს უნდა აუცილებელია, რომ აცნობოთ ექიმს ინფექციის ნებისმიერი ნიშნის შესახებ.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ნეიტროპენიის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გამოვლენის ან ეჭვის შემთხვევაში (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ნეიტროფილების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რაოდენობა 1000/მმ</w:t>
      </w:r>
      <w:r w:rsidRPr="000D0EC0">
        <w:rPr>
          <w:rFonts w:ascii="Sylfaen" w:hAnsi="Sylfaen"/>
          <w:sz w:val="24"/>
          <w:szCs w:val="24"/>
          <w:vertAlign w:val="superscript"/>
          <w:lang w:val="ka-GE"/>
        </w:rPr>
        <w:t>3</w:t>
      </w:r>
      <w:r w:rsidRPr="000D0EC0">
        <w:rPr>
          <w:rFonts w:ascii="Sylfaen" w:hAnsi="Sylfaen"/>
          <w:sz w:val="24"/>
          <w:szCs w:val="24"/>
          <w:lang w:val="ka-GE"/>
        </w:rPr>
        <w:t xml:space="preserve">-ზე ნაკლები) უნდა შეწყდეს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მიღება.</w:t>
      </w:r>
    </w:p>
    <w:p w14:paraId="4F159B0E" w14:textId="77777777" w:rsidR="00843D01" w:rsidRPr="005C3B58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თირკმლის ფუნქციის დარღვევა</w:t>
      </w:r>
    </w:p>
    <w:p w14:paraId="0AEA3651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თირკმლის ფუნქციის დარღვევის მქონე პაციენტებში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-გარდამქმნელი ფერმენტის ინჰიბიტორების გამოყენებისას საჭიროა ამ ფუნქციების მონიტორინგი, განსაკუთრებით მკურნალობის პირველ კვირებში. სიფრთხილე</w:t>
      </w:r>
      <w:r w:rsidRPr="005C3B58">
        <w:rPr>
          <w:rFonts w:ascii="Sylfaen" w:hAnsi="Sylfaen"/>
          <w:sz w:val="24"/>
          <w:szCs w:val="24"/>
          <w:lang w:val="ka-GE"/>
        </w:rPr>
        <w:t xml:space="preserve">ა საჭირო </w:t>
      </w:r>
      <w:r w:rsidRPr="000D0EC0">
        <w:rPr>
          <w:rFonts w:ascii="Sylfaen" w:hAnsi="Sylfaen"/>
          <w:sz w:val="24"/>
          <w:szCs w:val="24"/>
          <w:lang w:val="ka-GE"/>
        </w:rPr>
        <w:t xml:space="preserve">პაციენტებში გააქტიურებული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რენინ-ანგიოტენზინის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სისტემით.</w:t>
      </w:r>
    </w:p>
    <w:p w14:paraId="563266D0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თირკმელების ზომიერი უკმარისობის მქონე პაციენტებისთვის (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კლირენსი 30 მლ/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-ზე მეტი, შრატის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კრეატინინი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&lt;3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/მლ), დოზის ტიტრაცია საჭირო არ არის, თუმცა საჭიროა თირკმელების ფუნქციის მონიტორინგი. </w:t>
      </w:r>
    </w:p>
    <w:p w14:paraId="669F2BE7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ზოგიერთ პაციენტში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ინჰიბიტორებით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მკურნალობის დასაწყისში არტერიული წნევის დაქვეითებამ შეიძლება გამოიწვიოს თირკმელების ფუნქციის უმნიშვნელო შემდგომი გაუარესება. ასეთ შემთხვევებში აღინიშნა თირკმლის მწვავე უკმარისობა, რომელიც ჩვეულებრივ შექცევადი იყო.</w:t>
      </w:r>
    </w:p>
    <w:p w14:paraId="03641DCE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არ არსებობს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გამოყენების გამოცდილება პაციენტებში, რომლებმაც ცოტა ხნის წინ საჭიროებდნენ თირკმლის ტრანსპლანტაციას. </w:t>
      </w:r>
    </w:p>
    <w:p w14:paraId="32D815FE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პროტეინურია</w:t>
      </w:r>
      <w:proofErr w:type="spellEnd"/>
    </w:p>
    <w:p w14:paraId="26D086EB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პროტეინურია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იშვიათად ვითარდება თირკმლის ფუნქციის დარღვევის მქონე პაციენტებში. კლინიკურად მნიშვნელოვანი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პროტეინურიის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მქონე პაციენტებში (1 გ-ზე მეტი დღეში),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შეიძლება გამოყენებულ იქნას მხოლოდ სარგებელი-რისკის თანაფარდობის საფუძვლიანი შეფასების შემდეგ და კლინიკური და ბიოქიმიური სისხლის მაჩვენებლების რეგულარული მონიტორინგით.</w:t>
      </w:r>
    </w:p>
    <w:p w14:paraId="28D4B073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პაციენტები ღვიძლის უკმარისობით</w:t>
      </w:r>
    </w:p>
    <w:p w14:paraId="028205C5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lastRenderedPageBreak/>
        <w:t xml:space="preserve">ღვიძლის მსუბუქი და ზომიერი უკმარისობის მქონე პაციენტებში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მალეატით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ნიტრენდიპინით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მონოთერაპია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მაგრამ ვინაიდან ასეთ პაციენტებში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გამოყენების გამოცდილება არ არსებობს, ჩვენების შემთხვევაში პრეპარატი სიფრთხილით უნდა იქნას გამოყენებული.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პაციენტებში ღვიძლის მძიმე უკმარისობით</w:t>
      </w:r>
      <w:r w:rsidR="002816F8">
        <w:rPr>
          <w:rFonts w:ascii="Sylfaen" w:hAnsi="Sylfaen"/>
          <w:sz w:val="24"/>
          <w:szCs w:val="24"/>
          <w:lang w:val="ka-GE"/>
        </w:rPr>
        <w:t xml:space="preserve"> (იხ. პუნქტი 4.3)</w:t>
      </w:r>
      <w:r w:rsidRPr="000D0EC0">
        <w:rPr>
          <w:rFonts w:ascii="Sylfaen" w:hAnsi="Sylfaen"/>
          <w:sz w:val="24"/>
          <w:szCs w:val="24"/>
          <w:lang w:val="ka-GE"/>
        </w:rPr>
        <w:t xml:space="preserve">. </w:t>
      </w:r>
    </w:p>
    <w:p w14:paraId="51240FD0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ღვიძლის უკმარისობის დროს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გამოყოფა შეიძლება შენელდეს, განსაკუთრებით ხანდაზმულ პაციენტებში, რამაც შეიძლება გამოიწვიოს არტერიული წნევის მკვეთრი ვარდნა.</w:t>
      </w:r>
    </w:p>
    <w:p w14:paraId="6F7F6FB6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ვინაიდან აღწერილია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ქოლესტაზური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სიყვითლით დაწყებული სინდრომის ცალკეული შემთხვევები და ღვიძლის ფატალურ ნეკროზამდე პროგრესირებადი, სიყვითლის ან ღვიძლის ფერმენტების გამოხატული მატების შემთხვევაში მკურნალობა უნდა შეწყდეს და მოხდეს პაციენტების მონიტორინგი.</w:t>
      </w:r>
    </w:p>
    <w:p w14:paraId="06ED7F19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 xml:space="preserve">თირკმლის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ჰიპერტენზია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>/თირკმლის არტერიის სტენოზი</w:t>
      </w:r>
    </w:p>
    <w:p w14:paraId="60319DCC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გამოყენებისას პაციენტებში თირკმელების წარმოშობის არტერიული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ჰიპერტენზიით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თირკმლის არტერიის ორმხრივი სტენოზით ან თირკმლის არტერიის ცალმხრივი სტენოზით მხოლოდ ერთი მოქმედი თირკმლით, იზრდება არტერიული წნევის სერიოზული დაქვეითებისა და თირკმლის ფუნქციის დარღვევის რისკი. თირკმლის უკმარისობას შეიძლება ახლდეს შრატში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დონის მხოლოდ მცირე ცვლილება, თირკმლის არტერიის ცალმხრივი სტენოზის მქონე პაციენტებშიც კი.</w:t>
      </w:r>
    </w:p>
    <w:p w14:paraId="6A7F9265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ჰიპერკალიემია</w:t>
      </w:r>
      <w:proofErr w:type="spellEnd"/>
    </w:p>
    <w:p w14:paraId="3B200D20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ინჰიბიტორებმა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შეიძლება გაზარდონ შრატში კალიუმის დონე, განსაკუთრებით პაციენტებში თირკმლის ფუნქციის დარღვევით და/ან გულის უკმარისობით. ამიტომ არ არის რეკომენდებული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კალიუმშემნახველი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დიურეზულების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კალიუმის პრეპარატების ერთდროული გამოყენება. თუ ეს პრეპარატები აუცილებელია, მაშინ უნდა მოხდეს სისხლის შრატში კალიუმის დონის მონიტორინგი.</w:t>
      </w:r>
    </w:p>
    <w:p w14:paraId="57A455B2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ინჰიბიტორებს შეუძლიათ გამოიწვიონ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ჰიპერკალიემია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იმის გამო, რომ ისინი აფერხებენ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ალდოსტერონის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გამოყოფას. ეფექტი ჩვეულებრივ უმნიშვნელოა თირკმლის ნორმალური ფუნქციის მქონე პაციენტებში. თუმცა, თირკმელების ფუნქციის დარღვევის მქონე პაციენტებში და/ან პაციენტებში, რომლებიც იღებენ კალიუმის დანამატებს (მარილის შემცვლელების ჩათვლით), კალიუმის შემნახველი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დიურეზულებს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ტრიმეტოპრიმს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კო-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ტრიმოქსაზოლს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ასევე ცნობილს როგორც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ტრიმეტოპრიმ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სულფამეთოქსაზოლს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განსაკუთრებით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ალდოსტერონის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ანტაგონისტებს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რეცეპტორების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ბლოკატორებს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შეუძლიათ გამოიწვიონ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ჰიპერკალიემია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კალიუმშემნახველი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დიურეზულები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რეცეპტორების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ბლოკატორები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სიფრთხილით უნდა იქნას გამოყენებული პაციენტებში, რომლებიც იღებენ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ინჰიბიტორებს და ასევე აუცილებელია მოხდეს შრატში კალიუმის დონის და თირკმლის ფუნქციის მონიტორინგი.</w:t>
      </w:r>
    </w:p>
    <w:p w14:paraId="56787C08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ჰიპოტენზია</w:t>
      </w:r>
      <w:proofErr w:type="spellEnd"/>
    </w:p>
    <w:p w14:paraId="673B2E19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ზოგიერთ შემთხვევაში, </w:t>
      </w:r>
      <w:proofErr w:type="spellStart"/>
      <w:r w:rsidR="00FC7BEE">
        <w:rPr>
          <w:rFonts w:ascii="Sylfaen" w:hAnsi="Sylfaen"/>
          <w:sz w:val="24"/>
          <w:szCs w:val="24"/>
          <w:lang w:val="ka-GE"/>
        </w:rPr>
        <w:t>ენეასმა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შეიძლება გამოიწვიოს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ორთოსტატული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რომლის რისკი იზრდება პაციენტებში გააქტიურებული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რენინ-ანგიოტენზინ-ალდოსტერონის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სისტემით, მაგალითად, შემცირებული სისხლის მოცულობით ან მარილის შემცველობის შემცირებით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დიურეზულების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გამოყენების გამო, უმარილო დიეტა, ჰემოდიალიზი, დიარეის ან ღებინების არსებობა, ასევე მარცხენა პარკუჭის ფუნქციის შესუსტება და თირკმლის წარმოშობის არტერიული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ასეთ პაციენტებში ჯერ უნდა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დაკორექტირდეს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სისხლის მოცულობა ან მარილის კონცენტრაცია. გულის უკმარისობის მქონე პაციენტებში (თირკმელების თანმხლები დისფუნქციით ან მის გარეშე) შეიძლება განვითარდეს სიმპტომური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ასეთ პაციენტებში არტერიული წნევის </w:t>
      </w:r>
      <w:r w:rsidRPr="000D0EC0">
        <w:rPr>
          <w:rFonts w:ascii="Sylfaen" w:hAnsi="Sylfaen"/>
          <w:sz w:val="24"/>
          <w:szCs w:val="24"/>
          <w:lang w:val="ka-GE"/>
        </w:rPr>
        <w:lastRenderedPageBreak/>
        <w:t xml:space="preserve">დაქვეითების რისკი იზრდება გულის მძიმე უკმარისობით, მარყუჟის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დიურეზულების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მაღალი დოზების გამოყენებისას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ჰიპონატრიემიის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თირკმლის ფუნქციის დარღვევის არსებობისას. ასეთი პაციენტებისთვის მკურნალობის დასაწყისში საჭიროა ფრთხილი დაკვირვება. ეს ასევე ეხება პაციენტებს, რომლებსაც აქვთ გულის იშემიური დაავადება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ცერებროვასკულური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დაავადება, რომლებშიც არტერიული წნევის მნიშვნელოვანმა დაქვეითებამ შეიძლება გამოიწვიოს მიოკარდიუმის ინფარქტი ან ინსულტი.</w:t>
      </w:r>
    </w:p>
    <w:p w14:paraId="64646433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თუ არტერიული წნევა იკლებს, პაციენტი უნდა განთავსდეს ჰორიზონტალურად და საჭიროების შემთხვევაში ინტრავენურად უნდა იქნეს შეყვანილი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იზოტონური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ფიზიოლოგიური ხსნარი. გარდამავალი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რეაქცია არ არის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გაგრძელებისას, რაც ჩვეულებრივ არ არის რთული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მოცირკულირე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სისხლის მოცულობის და არტერიული წნევის აღდგენის შემდეგ.</w:t>
      </w:r>
    </w:p>
    <w:p w14:paraId="7A64E0AD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რენინ-ანგიოტენზინ-ალდოსტერონის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სისტემის ორმაგი ბლოკადა (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რაას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>)</w:t>
      </w:r>
    </w:p>
    <w:p w14:paraId="0B0C391F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არსებობს მტკიცებულება, რომ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II რეცეპტორების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ბლოკატორების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ალისკირენის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გამოყენება ზრდის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ჰიპერკალემიის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რისკს და ამცირებს თირკმლის ფუნქციას (თირკმლის მწვავე უკმარისობის ჩათვლით). ამიტომ,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II რეცეპტორების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ბლოკატორების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ალისკირენის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რაას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-ის ორმაგი ბლოკადით არ არის რეკომენდებული.</w:t>
      </w:r>
    </w:p>
    <w:p w14:paraId="6EF81FDE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როდესაც ორმაგი ბლოკადით მკურნალობა არის უკიდურესად საჭირო, მნიშვნელოვანია მკურნალი ექიმის მიერ თირკმელების ფუნქციის  ელექტროლიტებისა და არტერიული წნევის კონტროლი, მის მიერ დადგენილი სიხშირით.</w:t>
      </w:r>
    </w:p>
    <w:p w14:paraId="3FEB7E09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II რეცეპტორების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ბლოკატორები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არ უნდა იქნას გამოყენებული დიაბეტური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ნეფროპათიის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მქონე პაციენტებში.</w:t>
      </w:r>
    </w:p>
    <w:p w14:paraId="484EF8CF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აორტის სარქვლის სტენოზი</w:t>
      </w:r>
    </w:p>
    <w:p w14:paraId="18ABF95D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მარცხენა პარკუჭის ობსტრუქციის მქონე პაციენტებში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 სიფრთხილით უნდა იქნას გამოყენებული. თუ ეს გართულება მნიშვნელოვანია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ჰემოდინამიკისთვის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მაშინ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მალეატი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188A284C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ხველა</w:t>
      </w:r>
    </w:p>
    <w:p w14:paraId="0738B857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გამოყენებისას აღწერილია ხველის გამოვლენა. ეს არის არაპროდუქტიული, მუდმივი ხველა, რომელიც ქრება მკურნალობის შეწყვეტისას.</w:t>
      </w:r>
    </w:p>
    <w:p w14:paraId="26049515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 xml:space="preserve">პირველადი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ჰიპერალდოსტერონიზმი</w:t>
      </w:r>
      <w:proofErr w:type="spellEnd"/>
    </w:p>
    <w:p w14:paraId="18D8184E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როგორც წესი, პირველადი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ალდოსტერონიზმის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მქონე პაციენტები არ არიან მგრძნობიარენი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საშუალებების მიმართ, რომლებიც მოქმედებენ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რენინ-ანგიოტენზინის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სისტემის აქტივობის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ინჰიბირების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გზით.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მალეატის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გამოყენება ასეთ შემთხვევებში არ არის რეკომენდებული.</w:t>
      </w:r>
    </w:p>
    <w:p w14:paraId="35291B5D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პაციენტები ჰემოდიალიზზე</w:t>
      </w:r>
    </w:p>
    <w:p w14:paraId="050B8D04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პოლი (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აკრილონიტრილის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ნატრიუმის-2-მეთილალილსულფონატის)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მაღალგამტარი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მემბრანების (მაგ. "AN 69") ერთდროულმა გამოყენებამ დიალიზზე მყოფ პაციენტებში შეიძლება გამოიწვიოს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ანაფილაქსიური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რეაქციები, მათ შორის სახის შეშუპება, სახის სიწითლე,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ქოშინი დიალიზის დაწყებიდან რამდენიმე წუთში. ამიტომ, ასეთი კომბინაციები თავიდან უნდა იქნას აცილებული.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დიალიზზე მყოფი პაციენტებისთვის.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A25FA">
        <w:rPr>
          <w:rFonts w:ascii="Sylfaen" w:hAnsi="Sylfaen"/>
          <w:sz w:val="24"/>
          <w:szCs w:val="24"/>
          <w:lang w:val="ka-GE"/>
        </w:rPr>
        <w:t>(იხ. ნაწილი 4.3).</w:t>
      </w:r>
    </w:p>
    <w:p w14:paraId="272D77D8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ანაფილაქსიური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რეაქციები LDL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აფერეზის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დროს და დესენსიბილიზაცია მწერების შხამის მიმართ</w:t>
      </w:r>
    </w:p>
    <w:p w14:paraId="165B6573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გამოყენებას დაბალი სიმკვრივის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ლიპოპროტეინების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(LDL)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აფერეზის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დროს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დექსტრანის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სულფატთან ერთად შეიძლება თან ახლდეს სიცოცხლისათვის საშიში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lastRenderedPageBreak/>
        <w:t>ანაფილაქსიური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რეაქციები.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გამოყენებას სპეციფიური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იმუნოთერაპიის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დროს (დესენსიბილიზაცია) მწერების შხამების მიმართ (ფუტკარი, </w:t>
      </w:r>
      <w:r w:rsidRPr="00D86EC6">
        <w:rPr>
          <w:rFonts w:ascii="Sylfaen" w:hAnsi="Sylfaen"/>
          <w:sz w:val="24"/>
          <w:szCs w:val="24"/>
          <w:lang w:val="ka-GE"/>
        </w:rPr>
        <w:t>კ</w:t>
      </w:r>
      <w:r w:rsidRPr="000D0EC0">
        <w:rPr>
          <w:rFonts w:ascii="Sylfaen" w:hAnsi="Sylfaen"/>
          <w:sz w:val="24"/>
          <w:szCs w:val="24"/>
          <w:lang w:val="ka-GE"/>
        </w:rPr>
        <w:t xml:space="preserve">რაზანა) შეიძლება თან ახლდეს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ანაფილაქტოიდური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რეაქციები (მაგალითად, არტერიული წნევის დაქვეითება, ქოშინი, ღებინება, კანის ალერგია), რაც ზოგიერთ შემთხვევაში შეიძლება იყოს სიცოცხლისათვის საშიში. თუ საჭიროა LDL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აფერეზი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სპეციფიკური იმუნოთერაპია (დესენსიბილიზაცია) მწერების შხამის მიმართ,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 დროებით უნდა შეიცვალოს სხვა პრეპარატებით არტერიული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ჰიპერტენზიის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გულის უკმარისობის სამკურნალოდ.</w:t>
      </w:r>
    </w:p>
    <w:p w14:paraId="4B4FA74C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ქირურგია/ანესთეზია</w:t>
      </w:r>
    </w:p>
    <w:p w14:paraId="49D1E321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პაციენტებში, რომლებსაც უტარდებათ სერიოზული ოპერაცია ან ანესთეზია წამლებით, რომლებიც ამცირებენ არტერიულ წნევას,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ბლოკავს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II-ის სინთეზს, რაც სტიმულირდება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კომპენსატორული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რენინის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გამოთავისუფლებით. თუ ამ შემთხვევებში არტერიული წნევა ეცემა (თუ ვარაუდობენ, რომ ეს ხდება ამ მექანიზმით), უნდა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დაკორექტირდეს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სისხლის პლაზმური მოცულობის გაზრდით.</w:t>
      </w:r>
    </w:p>
    <w:p w14:paraId="14033EA2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გავლენა რეპროდუქციულ ფუნქციაზე</w:t>
      </w:r>
    </w:p>
    <w:p w14:paraId="5B8697EE" w14:textId="77777777" w:rsidR="00843D01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კალციუმის არხის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ბლოკატორების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გამოყენებას მამაკაცებში, მაგალითად,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ნიტრონდპინის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გამოყენებას, ზოგიერთ შემთხვევაში თან ახლდა სპერმატოგენეზის შექცევადი დარღვევები და ამიტომ არ არის რეკომენდებული პრეპარატის გამოყენება ინ ვიტრო განაყოფიერებისთვის მოსამზადებლად.</w:t>
      </w:r>
    </w:p>
    <w:p w14:paraId="557F5F73" w14:textId="77777777" w:rsidR="00646D54" w:rsidRPr="00646D54" w:rsidRDefault="00646D54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646D54">
        <w:rPr>
          <w:rFonts w:ascii="Sylfaen" w:hAnsi="Sylfaen"/>
          <w:i/>
          <w:sz w:val="24"/>
          <w:szCs w:val="24"/>
          <w:lang w:val="ka-GE"/>
        </w:rPr>
        <w:t>ორსულობა</w:t>
      </w:r>
    </w:p>
    <w:p w14:paraId="127D9E64" w14:textId="0B705D9C" w:rsidR="00646D54" w:rsidRPr="000D0EC0" w:rsidRDefault="00646D54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646D54">
        <w:rPr>
          <w:rFonts w:ascii="Sylfaen" w:hAnsi="Sylfaen"/>
          <w:sz w:val="24"/>
          <w:szCs w:val="24"/>
          <w:lang w:val="ka-GE"/>
        </w:rPr>
        <w:t xml:space="preserve">ორსულობის დროს </w:t>
      </w:r>
      <w:proofErr w:type="spellStart"/>
      <w:r w:rsidRPr="00646D54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646D54">
        <w:rPr>
          <w:rFonts w:ascii="Sylfaen" w:hAnsi="Sylfaen"/>
          <w:sz w:val="24"/>
          <w:szCs w:val="24"/>
          <w:lang w:val="ka-GE"/>
        </w:rPr>
        <w:t xml:space="preserve"> ინჰიბიტორების დანიშვნა არ შეიძლება. თუ ორსულობის დროს </w:t>
      </w:r>
      <w:proofErr w:type="spellStart"/>
      <w:r w:rsidRPr="00646D54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646D54">
        <w:rPr>
          <w:rFonts w:ascii="Sylfaen" w:hAnsi="Sylfaen"/>
          <w:sz w:val="24"/>
          <w:szCs w:val="24"/>
          <w:lang w:val="ka-GE"/>
        </w:rPr>
        <w:t xml:space="preserve"> ინჰიბიტორების გაგრძელება აბსოლუტურად აუცილებელი არ არის, ორსულობის </w:t>
      </w:r>
      <w:r>
        <w:rPr>
          <w:rFonts w:ascii="Sylfaen" w:hAnsi="Sylfaen"/>
          <w:sz w:val="24"/>
          <w:szCs w:val="24"/>
          <w:lang w:val="ka-GE"/>
        </w:rPr>
        <w:t>დაგეგმვისას</w:t>
      </w:r>
      <w:r w:rsidRPr="00646D54">
        <w:rPr>
          <w:rFonts w:ascii="Sylfaen" w:hAnsi="Sylfaen"/>
          <w:sz w:val="24"/>
          <w:szCs w:val="24"/>
          <w:lang w:val="ka-GE"/>
        </w:rPr>
        <w:t xml:space="preserve"> პაციენტები უნდა გადავიდნენ ალტერნატიულ </w:t>
      </w:r>
      <w:proofErr w:type="spellStart"/>
      <w:r w:rsidRPr="00646D54">
        <w:rPr>
          <w:rFonts w:ascii="Sylfaen" w:hAnsi="Sylfaen"/>
          <w:sz w:val="24"/>
          <w:szCs w:val="24"/>
          <w:lang w:val="ka-GE"/>
        </w:rPr>
        <w:t>ანტიჰიპერტენზიულ</w:t>
      </w:r>
      <w:proofErr w:type="spellEnd"/>
      <w:r w:rsidRPr="00646D54">
        <w:rPr>
          <w:rFonts w:ascii="Sylfaen" w:hAnsi="Sylfaen"/>
          <w:sz w:val="24"/>
          <w:szCs w:val="24"/>
          <w:lang w:val="ka-GE"/>
        </w:rPr>
        <w:t xml:space="preserve"> საშუალებებზე, რომელთა უსაფრთხოება ორსულობის დროს დადგენილია. ორსულობის დადგენის შემთხვევაში, </w:t>
      </w:r>
      <w:proofErr w:type="spellStart"/>
      <w:r w:rsidRPr="00646D54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646D54">
        <w:rPr>
          <w:rFonts w:ascii="Sylfaen" w:hAnsi="Sylfaen"/>
          <w:sz w:val="24"/>
          <w:szCs w:val="24"/>
          <w:lang w:val="ka-GE"/>
        </w:rPr>
        <w:t xml:space="preserve"> ინჰიბიტორების მიღება დაუყოვნებლივ უნდა შეწყდეს და, საჭიროების შემთხვევაში, უნდა დაინიშნოს ალტერნატიული </w:t>
      </w:r>
      <w:r>
        <w:rPr>
          <w:rFonts w:ascii="Sylfaen" w:hAnsi="Sylfaen"/>
          <w:sz w:val="24"/>
          <w:szCs w:val="24"/>
          <w:lang w:val="ka-GE"/>
        </w:rPr>
        <w:t>პრეპარატები</w:t>
      </w:r>
      <w:r w:rsidRPr="00646D54">
        <w:rPr>
          <w:rFonts w:ascii="Sylfaen" w:hAnsi="Sylfaen"/>
          <w:sz w:val="24"/>
          <w:szCs w:val="24"/>
          <w:lang w:val="ka-GE"/>
        </w:rPr>
        <w:t xml:space="preserve"> (იხ. ნაწილები 4.3 და 4.6).</w:t>
      </w:r>
    </w:p>
    <w:p w14:paraId="78320D1C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ეთნიკური განსხვავებები</w:t>
      </w:r>
    </w:p>
    <w:p w14:paraId="332DE083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სხვა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მსგავსად,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როგორც ფიქსირებული დოზის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პრეპარატი, როგორც ჩანს, ნაკლებად ეფექტურია არტერიული წნევის შესამცირებლად შავკანიან რასაში, ვიდრე რასის წარმომადგენლებში, შესაძლოა დაბალი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რენინის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მაღალი გავრცელების გამო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ჰიპერტენზიის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მქონე შავკანიანებში.</w:t>
      </w:r>
    </w:p>
    <w:p w14:paraId="020AC674" w14:textId="77777777" w:rsidR="00843D01" w:rsidRPr="000D0EC0" w:rsidRDefault="00843D01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დამხმარე ნივთიერებების შესახებ გაფრთხილება</w:t>
      </w:r>
    </w:p>
    <w:p w14:paraId="726C00D7" w14:textId="77777777" w:rsidR="00E0132F" w:rsidRDefault="00843D0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პაციენტებს იშვიათი მემკვიდრეობითი დაავადებებით, რომლებიც დაკავშირებულია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აუტანლობასთან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ლაპპ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ფერმენტის (LAPP)-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ლაქტაზას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დეფიციტთან, გლუკოზა/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გალაქტოზის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მალაბსორბციით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, არ არის რეკომენდებული ამ პრეპარატის გამოყენება.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DD3EA87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4693ADC" w14:textId="77777777" w:rsidR="001A25FA" w:rsidRPr="00FC7BEE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C7BEE">
        <w:rPr>
          <w:rFonts w:ascii="Sylfaen" w:hAnsi="Sylfaen"/>
          <w:sz w:val="24"/>
          <w:szCs w:val="24"/>
          <w:lang w:val="ka-GE"/>
        </w:rPr>
        <w:t>4.5</w:t>
      </w:r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r w:rsidRPr="00FC7BEE">
        <w:rPr>
          <w:rFonts w:ascii="Sylfaen" w:hAnsi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4403D2FA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ეფექტი შეიძლება გაძლიერდეს სხვა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საშუალებებით, როგორიცაა შარდმდენები, ბეტა-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ბლოკატორები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პრაზოსინის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ტიპის ალფა-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ბლოკერები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 გარდა ამისა, კომბინაციის კომპონენტებმა შეიძლება გამოავლინონ შემდეგი ურთიერთქმედება:</w:t>
      </w:r>
    </w:p>
    <w:p w14:paraId="61C19E7B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u w:val="single"/>
          <w:lang w:val="ka-GE"/>
        </w:rPr>
        <w:t>ენალაპრილის</w:t>
      </w:r>
      <w:proofErr w:type="spellEnd"/>
      <w:r w:rsidRPr="000D0EC0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u w:val="single"/>
          <w:lang w:val="ka-GE"/>
        </w:rPr>
        <w:t>მალეატი</w:t>
      </w:r>
      <w:proofErr w:type="spellEnd"/>
      <w:r w:rsidRPr="000D0EC0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5BE9B078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პრეპარატები, რომლებიც ზრდიან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ანგიონევროზის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რისკს.</w:t>
      </w:r>
    </w:p>
    <w:p w14:paraId="2F23D8FE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lastRenderedPageBreak/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კომბინირებული გამოყენება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საკუბიტრილთან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ვალსარტანთან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ანგიონევროზის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გაზრდილი რისკის გამო.</w:t>
      </w:r>
    </w:p>
    <w:p w14:paraId="0D48433F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კომბინირებულმა გამოყენებამ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რაცეკადოტრილთან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mTOR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ინჰიბიტორებთან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(მაგ.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სიროლიმუსი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ევეროლიმუსი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ტემსიროლიმუსი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)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ვილდაგლიპტინთან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შეიძლება გაზარდოს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შეშუპების რისკი.</w:t>
      </w:r>
    </w:p>
    <w:p w14:paraId="2848797E" w14:textId="77777777" w:rsidR="005D7A07" w:rsidRPr="00A77F9D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A77F9D">
        <w:rPr>
          <w:rFonts w:ascii="Sylfaen" w:hAnsi="Sylfaen"/>
          <w:i/>
          <w:sz w:val="24"/>
          <w:szCs w:val="24"/>
          <w:u w:val="single"/>
          <w:lang w:val="ka-GE"/>
        </w:rPr>
        <w:t>კომბინაციები, რომლებიც გამოიყენება სიფრთხილით:</w:t>
      </w:r>
    </w:p>
    <w:p w14:paraId="7F6993B0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კალიუმისშემნახველი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დიურეზულები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ან კალიუმის დანამატები ან კალიუმის შემცველი მარილის შემცვლელები</w:t>
      </w:r>
    </w:p>
    <w:p w14:paraId="1053BAA1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 ამცირებენ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დიურეტიკებით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გამოწვეულ კალიუმის დანაკარგს. კალიუმის შემნახველი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დიურეზულები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კალიუმის დანამატები და სხვა პრეპარატები, რომლებსაც შეუძლიათ შრატში კალიუმის დონის გაზრდა (მაგ., ჰეპარინი) შეიძლება ჰქონდეთ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ადიტიური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ეფექტი შრატში კალიუმის დონეზე, განსაკუთრებით პაციენტებში თირკმელების ფუნქციის დარღვევით.</w:t>
      </w:r>
    </w:p>
    <w:p w14:paraId="772B7758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თუ ასეთი პრეპარატების კომბინირებული გამოყენება აუცილებელია, მაგალითად,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ჰიპოკალიემიის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აღმოსაფხვრელად, მაშინ სიფრთხილეა საჭირო და სისხლის შრატში კალიუმის დონის ხშირი მონიტორინგი.</w:t>
      </w:r>
    </w:p>
    <w:p w14:paraId="598E6866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მიუხედავად იმისა, რომ შრატში კალიუმი რჩება ნორმის ფარგლებში,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ჰიპერკალიემია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შეიძლება გამოწვეული იყოს ზოგიერთ პაციენტში, რომლებიც იღებენ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კალიუმის შემნახველი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დიურეზულები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(მაგ.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სპირონოლაქტონი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ტრიამტერენი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ამილორიდი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), კალიუმის დანამატები ან კალიუმის შემცველი მარილის შემცვლელები შეიძლება გამოიწვიოს შრატში კალიუმის მნიშვნელოვანი მატება. ასევე სიფრთხილე უნდა იქნას გამოყენებული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კომბინირებული თერაპიის დროს სხვა საშუალებებთან, რომლებიც ზრდის შრატში კალიუმის დონეს, როგორიცაა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ტრიმეტოპრიმი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კოტრიმოქსაზოლი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ტრიმეტოპრიმი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სულფამეთოქსაზოლი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), როგორც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ტრიმეტოპრიმი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რომელიც ცნობილია როგორც კალიუმის შემნახველი შარდმდენი, როგორიცაა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ამილორიდი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ამიტომ არ არის რეკომენდებული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გამოყენება ზემოაღნიშნულ პრეპარატებთან. აუცილებლობის შემთხვევაში, ერთდროული გამოყენებისას, აუცილებელია სიფრთხილის ზომების მიღება სისხლის შრატში კალიუმის მუდმივი შემოწმებით.</w:t>
      </w:r>
    </w:p>
    <w:p w14:paraId="4747ED97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ლითიუმი</w:t>
      </w:r>
    </w:p>
    <w:p w14:paraId="2D72A035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ლითიუმთან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ერთად არ არის რეკომენდებული შრატში ლითიუმის დონის მკვეთრი ზრდის რისკის გამო, თანმხლები მძიმე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ნეიროტოქსიურობით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 თუ აუცილებელია ამ პრეპარატების კომბინირებული გამოყენება, მაშინ უნდა მოხდეს სისხლის შრატში ლითიუმის დონის ფრთხილი მონიტორინგი.</w:t>
      </w:r>
    </w:p>
    <w:p w14:paraId="2178EFBE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არასტეროიდული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ანთების საწინააღმდეგო საშუალებები</w:t>
      </w:r>
    </w:p>
    <w:p w14:paraId="37920160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არასტეროიდული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 საშუალებები (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აასს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)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 დამატებით ზრდიან შრატში კალიუმის დონეს, რამაც შეიძლება გამოიწვიოს თირკმელების ფუნქციის გაუარესება. ხანდაზმულ და დეჰიდრატაციის მქონე პაციენტებში ამ კომბინაციამ შეიძლება გამოიწვიოს თირკმლის მწვავე უკმარისობა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გლომერულ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ფილტრაციაზე პირდაპირი ზემოქმედების ხარჯზე. გარდა ამისა,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არასტეროიდული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 საშუალებებმა შეიძლება შეამცირონ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ეფექტი.</w:t>
      </w:r>
    </w:p>
    <w:p w14:paraId="774B7FF0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პერორალური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ანტიდიაბეტური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პრეპარატები</w:t>
      </w:r>
    </w:p>
    <w:p w14:paraId="2677FFA4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ენალაპრილმა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შეიძლება გააძლიეროს ამ პრეპარატების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ჰიპოგლიკემიური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ეფექტი, ამიტომ საჭიროა სისხლში გლუკოზის დონის გულდასმითი კონტროლი.</w:t>
      </w:r>
    </w:p>
    <w:p w14:paraId="64970E51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ბაკლოფენი</w:t>
      </w:r>
      <w:proofErr w:type="spellEnd"/>
    </w:p>
    <w:p w14:paraId="120D2E2B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lastRenderedPageBreak/>
        <w:t xml:space="preserve">შეიძლება გააძლიეროს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ეფექტი. აუცილებლობის შემთხვევაში, კომბინირებული გამოყენებისას საჭიროა არტერიული წნევის მონიტორინგი და დოზის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ტიტრირება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1EB0DAF3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ანტიფსიქოტიკები</w:t>
      </w:r>
      <w:proofErr w:type="spellEnd"/>
    </w:p>
    <w:p w14:paraId="01CC6004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ამ პრეპარატებთან ერთად გამოყენებამ შეიძლება გამოიწვიოს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პოსტურალური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188C34B9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ანტიდეპრესანტები</w:t>
      </w:r>
    </w:p>
    <w:p w14:paraId="55CF6AAF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ტრიციკლურ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ანტიდეპრესანტებთან ერთად გამოყენებამ შეიძლება გამოიწვიოს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პოსტურალური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113CA560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ალოპურინოლი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ციტოსტატიკები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იმუნოსუპრესანტები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, სისტემური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კორტიკოსტეროიდები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პროკაინამიდი</w:t>
      </w:r>
      <w:proofErr w:type="spellEnd"/>
    </w:p>
    <w:p w14:paraId="5EA119A2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კომბინაციებმა შეიძლება გამოიწვიოს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ლეიკოპენია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656139CF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ციკლოსპორინი</w:t>
      </w:r>
      <w:proofErr w:type="spellEnd"/>
    </w:p>
    <w:p w14:paraId="5DF3B1DC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ჰიპერკლეემია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შეიძლება განვითარდეს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ციკლოსპორინთან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ერთად გამოყენებისას. რეკომენდებულია სისხლის შრატში კალიუმის დონის კონტროლი.</w:t>
      </w:r>
    </w:p>
    <w:p w14:paraId="68FB21D5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ჰეპარინი</w:t>
      </w:r>
    </w:p>
    <w:p w14:paraId="054DCB37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ჰიპერკალემია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შეიძლება მოხდეს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ჰეპარინთან კომბინირებული გამოყენებისას. რეკომენდებულია სისხლის შრატში კალიუმის დონის კონტროლი.</w:t>
      </w:r>
    </w:p>
    <w:p w14:paraId="1479A080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რენინ-ანგიოტენზინ-ალდოსტერონის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სისტემის ორმაგი ბლოკადა (SRAA)</w:t>
      </w:r>
    </w:p>
    <w:p w14:paraId="190F05BA" w14:textId="7FFE7E74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კლინიკური მონაცემები აჩვენებს, რომ CPAA,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II რეცეპტორების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ბლოკატორების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ალისკირენის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ერთდროული გამოყენებისას, ასოცირდება უფრო მაღალი AE სიხშირით, როგორიცაა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ჰიპერკალიემია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თირკმლის ფუნქციის დაქვეითება (თირკმლის მწვავე უკმარისობის ჩათვლით), მხოლოდ</w:t>
      </w:r>
      <w:r w:rsidRPr="00F042D1">
        <w:rPr>
          <w:rFonts w:ascii="Sylfaen" w:hAnsi="Sylfaen"/>
          <w:sz w:val="24"/>
          <w:szCs w:val="24"/>
          <w:lang w:val="ka-GE"/>
        </w:rPr>
        <w:t xml:space="preserve"> </w:t>
      </w:r>
      <w:r w:rsidR="00F042D1" w:rsidRPr="00F042D1">
        <w:rPr>
          <w:rFonts w:ascii="Sylfaen" w:hAnsi="Sylfaen"/>
          <w:sz w:val="24"/>
          <w:szCs w:val="24"/>
          <w:lang w:val="ka-GE"/>
        </w:rPr>
        <w:t>SR</w:t>
      </w:r>
      <w:r w:rsidRPr="00F042D1">
        <w:rPr>
          <w:rFonts w:ascii="Sylfaen" w:hAnsi="Sylfaen"/>
          <w:sz w:val="24"/>
          <w:szCs w:val="24"/>
          <w:lang w:val="ka-GE"/>
        </w:rPr>
        <w:t>AA</w:t>
      </w:r>
      <w:r w:rsidRPr="000D0EC0">
        <w:rPr>
          <w:rFonts w:ascii="Sylfaen" w:hAnsi="Sylfaen"/>
          <w:sz w:val="24"/>
          <w:szCs w:val="24"/>
          <w:lang w:val="ka-GE"/>
        </w:rPr>
        <w:t xml:space="preserve"> აგენტის გამოყენებასთან შედარებით. </w:t>
      </w:r>
    </w:p>
    <w:p w14:paraId="705B5F06" w14:textId="77777777" w:rsidR="005D7A07" w:rsidRPr="00345E2C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u w:val="single"/>
          <w:lang w:val="ka-GE"/>
        </w:rPr>
      </w:pPr>
      <w:r w:rsidRPr="00345E2C">
        <w:rPr>
          <w:rFonts w:ascii="Sylfaen" w:hAnsi="Sylfaen"/>
          <w:i/>
          <w:sz w:val="24"/>
          <w:szCs w:val="24"/>
          <w:u w:val="single"/>
          <w:lang w:val="ka-GE"/>
        </w:rPr>
        <w:t>გასათვალისწინებელია კომბინაციები</w:t>
      </w:r>
    </w:p>
    <w:p w14:paraId="7C595AB1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ამიფოსტინი</w:t>
      </w:r>
      <w:proofErr w:type="spellEnd"/>
    </w:p>
    <w:p w14:paraId="0AF93FB3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კომბინაცია აძლიერებს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ჰიპოტენზიურ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მოქმედებას.</w:t>
      </w:r>
    </w:p>
    <w:p w14:paraId="170D7233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u w:val="single"/>
          <w:lang w:val="ka-GE"/>
        </w:rPr>
        <w:t>ნიტრენდიპინი</w:t>
      </w:r>
      <w:proofErr w:type="spellEnd"/>
    </w:p>
    <w:p w14:paraId="79E2BC88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ციმეტიდინი</w:t>
      </w:r>
      <w:proofErr w:type="spellEnd"/>
      <w:r w:rsidRPr="000D0EC0">
        <w:rPr>
          <w:rFonts w:ascii="Sylfaen" w:hAnsi="Sylfaen"/>
          <w:i/>
          <w:sz w:val="24"/>
          <w:szCs w:val="24"/>
          <w:lang w:val="ka-GE"/>
        </w:rPr>
        <w:t xml:space="preserve"> და 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რანიტიდინი</w:t>
      </w:r>
      <w:proofErr w:type="spellEnd"/>
    </w:p>
    <w:p w14:paraId="0A679B7B" w14:textId="0CE985D5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ციმეტიდინს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და, უფრო მცირე </w:t>
      </w:r>
      <w:proofErr w:type="spellStart"/>
      <w:r w:rsidR="00CA22D2">
        <w:rPr>
          <w:rFonts w:ascii="Sylfaen" w:hAnsi="Sylfaen"/>
          <w:sz w:val="24"/>
          <w:szCs w:val="24"/>
          <w:lang w:val="ka-GE"/>
        </w:rPr>
        <w:t>ხარიახით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რანიტიდინს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შეუძლია გაზარდოს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პლაზმური კონცენტრაცია, მაგრამ ამ მონაცემების კლინიკური მნიშვნელობა უცნობია.</w:t>
      </w:r>
    </w:p>
    <w:p w14:paraId="43C46AB7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დიგოქსინი</w:t>
      </w:r>
      <w:proofErr w:type="spellEnd"/>
    </w:p>
    <w:p w14:paraId="613ECEB0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მიღებულ იქნა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დიგოქსინთან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ერთად კლინიკურად მნიშვნელოვანი გვერდითი ურთიერთქმედების მტკიცებულების გარეშე.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ნიტრენდპინისა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დიგოქსინის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ერთდროულმა გამოყენებამ შეიძლება გამოიწვიოს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დიგოქსინის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კონცენტრაციის მომატება სისხლის პლაზმაში. ამიტომ საჭიროა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დიგოქსინის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დოზის გადაჭარბების სიმპტომების გამოვლენის მონიტორინგი ან, საჭიროების შემთხვევაში, სისხლის პლაზმაში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დიგოქსინის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კონცენტრაციის მონიტორინგი.</w:t>
      </w:r>
    </w:p>
    <w:p w14:paraId="418C1878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მიორელაქსანტები</w:t>
      </w:r>
      <w:proofErr w:type="spellEnd"/>
    </w:p>
    <w:p w14:paraId="369387F7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გამოყენებამ შეიძლება გაზარდოს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მიორელაქსანტების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ეფექტის ხანგრძლივობა და ინტენსივობა, როგორიცაა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პანკურონიუმი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54D3D670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გრეიფრუტის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წვენი აფერხებს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ოქსიდაციურ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მეტაბოლიზმს. ამ უკანასკნელის მიღება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გრეიფრუტის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წვენთან ერთად ზრდის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ნიტრონდპინის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კონცენტრაციას სისხლის პლაზმაში, რამაც შეიძლება გააძლიეროს მისი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ეფექტი.</w:t>
      </w:r>
    </w:p>
    <w:p w14:paraId="5DD65A02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lastRenderedPageBreak/>
        <w:t>ნიტრენდიპინი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ციტოქრომ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P450 იზოფერმენტ 3A4-ით ნაწლავის ლორწოვან გარსში და ღვიძლში. ნივთიერებები, რომლებიც ასტიმულირებენ ამ ფერმენტის აქტივობას, როგორიცაა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ანტიკონვულსანტები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ფენიტოინი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ფენობარბიტალი,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კარბამაზეპინი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)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რიფამპიცინი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შეუძლიათ მნიშვნელოვნად შეამცირონ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ბიოშეღწევადობა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ნივთიერებები, რომლებიც აფერხებენ ამ ფერმენტის აქტივობას, მაგალითად, სოკოს საწინააღმდეგო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იმიდაზოლებს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იტრაკონაზოლი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სხვ.) შეუძლიათ გაზარდონ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კონცენტრაცია სისხლის პლაზმაში.</w:t>
      </w:r>
    </w:p>
    <w:p w14:paraId="0347D7F8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ბეტა-</w:t>
      </w:r>
      <w:proofErr w:type="spellStart"/>
      <w:r w:rsidRPr="000D0EC0">
        <w:rPr>
          <w:rFonts w:ascii="Sylfaen" w:hAnsi="Sylfaen"/>
          <w:i/>
          <w:sz w:val="24"/>
          <w:szCs w:val="24"/>
          <w:lang w:val="ka-GE"/>
        </w:rPr>
        <w:t>ბლოკატორები</w:t>
      </w:r>
      <w:proofErr w:type="spellEnd"/>
    </w:p>
    <w:p w14:paraId="76350561" w14:textId="77777777" w:rsidR="009673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835E1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ბეტა-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ბლოკერები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მოქმედებენ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სინერგიულად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ამას შეიძლება განსაკუთრებული მნიშვნელობა ჰქონდეს იმ პაციენტებში, რომლებშიც დამატებითი ბეტა-ბლოკადა ვერ ანაზღაურებს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სიმპათიკურ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სისხლძარღვთა რეაქციებს და ასეთ პაციენტებში სიფრთხილეა რეკომენდებული.</w:t>
      </w:r>
    </w:p>
    <w:p w14:paraId="078B8888" w14:textId="77777777" w:rsidR="00821FA2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B1C5499" w14:textId="77777777" w:rsidR="001A25FA" w:rsidRPr="005D7A07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C7BEE">
        <w:rPr>
          <w:rFonts w:ascii="Sylfaen" w:hAnsi="Sylfaen"/>
          <w:b/>
          <w:sz w:val="24"/>
          <w:szCs w:val="24"/>
          <w:lang w:val="ka-GE"/>
        </w:rPr>
        <w:t>4.6</w:t>
      </w:r>
      <w:r w:rsidRPr="005D7A07">
        <w:rPr>
          <w:rFonts w:ascii="Sylfaen" w:hAnsi="Sylfaen"/>
          <w:b/>
          <w:sz w:val="24"/>
          <w:szCs w:val="24"/>
          <w:lang w:val="ka-GE"/>
        </w:rPr>
        <w:t xml:space="preserve"> ნაყოფიერება, ორსულობა და ლაქტაცია</w:t>
      </w:r>
    </w:p>
    <w:p w14:paraId="38E653D0" w14:textId="77777777" w:rsidR="001A25FA" w:rsidRPr="005D7A07" w:rsidRDefault="001A25FA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5D7A07">
        <w:rPr>
          <w:rFonts w:ascii="Sylfaen" w:hAnsi="Sylfaen"/>
          <w:i/>
          <w:sz w:val="24"/>
          <w:szCs w:val="24"/>
          <w:lang w:val="ka-GE"/>
        </w:rPr>
        <w:t>ორსულობა</w:t>
      </w:r>
    </w:p>
    <w:p w14:paraId="772A317E" w14:textId="77777777" w:rsidR="005D7A07" w:rsidRPr="000D0EC0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გამოყენება პირველ ტრიმესტრში არ არის რეკომენდებული.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მეორე და მესამე ტრიმესტრში.</w:t>
      </w:r>
    </w:p>
    <w:p w14:paraId="28B9B44C" w14:textId="65B2075A" w:rsidR="00E12463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პირველი ტრიმესტრში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ტერატოგენული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r w:rsidR="00CA22D2">
        <w:rPr>
          <w:rFonts w:ascii="Sylfaen" w:hAnsi="Sylfaen"/>
          <w:sz w:val="24"/>
          <w:szCs w:val="24"/>
          <w:lang w:val="ka-GE"/>
        </w:rPr>
        <w:t>მოქმედების რისკის შესახებ</w:t>
      </w:r>
      <w:r w:rsidRPr="000D0EC0">
        <w:rPr>
          <w:rFonts w:ascii="Sylfaen" w:hAnsi="Sylfaen"/>
          <w:sz w:val="24"/>
          <w:szCs w:val="24"/>
          <w:lang w:val="ka-GE"/>
        </w:rPr>
        <w:t xml:space="preserve"> ეპიდემიოლოგიური მონაცემების შესახებ არ არის საბოლოო; თუმცა რისკის გაზრდა არ არის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გამოირიცხული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თუ ორსულობისას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მიღების გაგრძელება არ ითვლება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უკიდეურესად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აუცილებლად, მაშინ, ორსულობის დაგეგმვისას პაციენტები უნდა გადა</w:t>
      </w:r>
      <w:r w:rsidR="002149B5">
        <w:rPr>
          <w:rFonts w:ascii="Sylfaen" w:hAnsi="Sylfaen"/>
          <w:sz w:val="24"/>
          <w:szCs w:val="24"/>
          <w:lang w:val="ka-GE"/>
        </w:rPr>
        <w:t>ყ</w:t>
      </w:r>
      <w:r w:rsidRPr="000D0EC0">
        <w:rPr>
          <w:rFonts w:ascii="Sylfaen" w:hAnsi="Sylfaen"/>
          <w:sz w:val="24"/>
          <w:szCs w:val="24"/>
          <w:lang w:val="ka-GE"/>
        </w:rPr>
        <w:t xml:space="preserve">ვანილ იქნენ ალტერნატიულ </w:t>
      </w:r>
      <w:proofErr w:type="spellStart"/>
      <w:r w:rsidR="002149B5">
        <w:rPr>
          <w:rFonts w:ascii="Sylfaen" w:hAnsi="Sylfaen"/>
          <w:sz w:val="24"/>
          <w:szCs w:val="24"/>
          <w:lang w:val="ka-GE"/>
        </w:rPr>
        <w:t>ჰიპოტენზიურ</w:t>
      </w:r>
      <w:proofErr w:type="spellEnd"/>
      <w:r w:rsidR="002149B5">
        <w:rPr>
          <w:rFonts w:ascii="Sylfaen" w:hAnsi="Sylfaen"/>
          <w:sz w:val="24"/>
          <w:szCs w:val="24"/>
          <w:lang w:val="ka-GE"/>
        </w:rPr>
        <w:t xml:space="preserve"> </w:t>
      </w:r>
      <w:r w:rsidRPr="000D0EC0">
        <w:rPr>
          <w:rFonts w:ascii="Sylfaen" w:hAnsi="Sylfaen"/>
          <w:sz w:val="24"/>
          <w:szCs w:val="24"/>
          <w:lang w:val="ka-GE"/>
        </w:rPr>
        <w:t xml:space="preserve">საშუალებებზე, რომელთა უსაფრთხოებაც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რსულობისას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დადგენილია. თუ ორსულობა გამოვლინდა,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მიღება უნდა შეწყდეს და აუცილებლობის შემთხვევაში უნდა დაინიშნოს ალტერნატიული პრეპარატები. ცნობილია, რომ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ინჰიბიტორების გამოყენება მეორე და მესამე ტრიმესტრში, ტოქსიკურ ზემოქმედებას ახდენს ნაყოფზე (თირკმლის ფუნქციის დარღვევა,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ოლიგოჰიდრამნიონი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თავის ქალას დაგვიანებული გაძვლოვანება) და ახალშობილებზე (თირკმლის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უმარისობა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ჰიპერკალიემია</w:t>
      </w:r>
      <w:proofErr w:type="spellEnd"/>
      <w:r w:rsidR="00E12463">
        <w:rPr>
          <w:rFonts w:ascii="Sylfaen" w:hAnsi="Sylfaen"/>
          <w:sz w:val="24"/>
          <w:szCs w:val="24"/>
          <w:lang w:val="ka-GE"/>
        </w:rPr>
        <w:t xml:space="preserve">). </w:t>
      </w:r>
    </w:p>
    <w:p w14:paraId="77469575" w14:textId="77777777" w:rsidR="00E12463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ოლიგოჰიდრამნიოზის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განვითარება ორსულში, ზრდის ნაყოფის თირკმელების დაქვეითებას და შეიძლება გამოიწვიოს კიდურების კონტრაქტურა,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ნიოფიალური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დეფორმაციები და ფილტვის ჰიპოპლაზიის განვითარება. თუ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ინჰიბიტორები გამოიყენებოდა ორსულობის მეორე ან მესამე ტრიმესტრში, მაშინ რეკომენდებულია ულტრაბგერითი გამოკვლევის ჩატარება თირკმელების ფუნქციის და თავის ქალას მდგომარეობის შესამოწმებლად. ასევე საჭიროა ახალშობილებს გულდასმით კონტროლი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გამოსავლენად. </w:t>
      </w:r>
    </w:p>
    <w:p w14:paraId="69E09F24" w14:textId="77777777" w:rsidR="00E12463" w:rsidRPr="00E12463" w:rsidRDefault="00E12463" w:rsidP="00821FA2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E12463">
        <w:rPr>
          <w:rFonts w:ascii="Sylfaen" w:hAnsi="Sylfaen"/>
          <w:i/>
          <w:sz w:val="24"/>
          <w:szCs w:val="24"/>
          <w:lang w:val="ka-GE"/>
        </w:rPr>
        <w:t>ძუძუთი კვება</w:t>
      </w:r>
    </w:p>
    <w:p w14:paraId="694608CF" w14:textId="77777777" w:rsidR="005D7A07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რამდენიმე მონაცემი მიუთითებს ძალიან დაბალ კონცენტრაციაზე დედის რძეში. მიუხედავად იმისა, რომ ეს კონცენტრაციები არ არის კლინიკურად მნიშვნელოვანი,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</w:t>
      </w:r>
      <w:r w:rsidR="00E12463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გამოყენება არ არის რეკომენდებული ძუძუთი კვებისას დღენაკლულ ჩვილებში და დაბადებიდან პირველ რამდენიმე კვირაში, ახალშობილთა გულ-სისხლძარღვთა სისტემაზე და თირკმელებზე ზემოქმედების თეორიული რისკისა და არასაკმარისი კლინიკური მონაცემების გამო. შედარებით უფრო მოზრდილი ჩვილების შემთხვევაში,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® შეიძლება განიხილებოდეს მეძუძური დედებისთვის, თუ ასეთი მკურნალობა აუცილებელია მათთვის და თუ ბავშვი იმყოფება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დაკვირევბის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ქვეშ რაიმე გვერდითი მოვლენების გამოსავლენად.</w:t>
      </w:r>
    </w:p>
    <w:p w14:paraId="476B7869" w14:textId="77777777" w:rsidR="00821FA2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ECCDA25" w14:textId="77777777" w:rsidR="005D7A07" w:rsidRPr="00FC7BEE" w:rsidRDefault="001A25FA" w:rsidP="00821FA2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C7BEE">
        <w:rPr>
          <w:rFonts w:ascii="Sylfaen" w:hAnsi="Sylfaen"/>
          <w:b/>
          <w:sz w:val="24"/>
          <w:szCs w:val="24"/>
          <w:lang w:val="ka-GE"/>
        </w:rPr>
        <w:lastRenderedPageBreak/>
        <w:t xml:space="preserve">4.7 </w:t>
      </w:r>
      <w:r w:rsidR="005D7A07" w:rsidRPr="00FC7BEE">
        <w:rPr>
          <w:rFonts w:ascii="Sylfaen" w:hAnsi="Sylfaen"/>
          <w:b/>
          <w:i/>
          <w:sz w:val="24"/>
          <w:szCs w:val="24"/>
          <w:lang w:val="ka-GE"/>
        </w:rPr>
        <w:t>პრეპარატის ზემოქმედება სატრანსპორტო საშუალების  ან პოტენციურად სახიფათო მექანიზმების მართვის უნარზე</w:t>
      </w:r>
    </w:p>
    <w:p w14:paraId="53D99B53" w14:textId="77777777" w:rsidR="005D7A07" w:rsidRDefault="005D7A07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გამოყენებას შეიძლება თან ახლდეს გარკვეული სახის გვერდითი რეაქციები, რაც მნიშვნელოვნად აფერხებს ყურადღების დონეს და აფერებს ტრანსპორტის მართვისა და მექანიზმებთან მუშაობის უნარს. ეს განსაკუთრებით მნიშვნელოვანია მკურნალობის დაწყებისას, მისი შეცვლისას და/ან ალკოჰოლის მიღებისას. ამიტომ რეკომენდებულია სიფრთხილის გამოჩენა, იქამდე სანამ  არ მიიღწევა მკურნალობის დამაკმაყოფილებელი ეფექტი.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26CB614A" w14:textId="77777777" w:rsidR="00821FA2" w:rsidRPr="000D0EC0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E28AFD8" w14:textId="77777777" w:rsidR="001A25FA" w:rsidRPr="00253142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C7BEE">
        <w:rPr>
          <w:rFonts w:ascii="Sylfaen" w:hAnsi="Sylfaen"/>
          <w:b/>
          <w:sz w:val="24"/>
          <w:szCs w:val="24"/>
          <w:lang w:val="ka-GE"/>
        </w:rPr>
        <w:t>4.8</w:t>
      </w:r>
      <w:r w:rsidRPr="00253142">
        <w:rPr>
          <w:rFonts w:ascii="Sylfaen" w:hAnsi="Sylfaen"/>
          <w:b/>
          <w:sz w:val="24"/>
          <w:szCs w:val="24"/>
          <w:lang w:val="ka-GE"/>
        </w:rPr>
        <w:t xml:space="preserve"> გვერდითი რეაქციები</w:t>
      </w:r>
    </w:p>
    <w:p w14:paraId="59EED280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გამოყენებისას გვერდითი რეაქციები, მსგავსია პრეპარატის თითოეული კომპონენტის ცალ-ცალკე  მიღების რეაქციისა.</w:t>
      </w:r>
    </w:p>
    <w:p w14:paraId="3A0E5AF5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ხშირი</w:t>
      </w:r>
      <w:r w:rsidRPr="000D0EC0">
        <w:rPr>
          <w:rFonts w:ascii="Sylfaen" w:hAnsi="Sylfaen"/>
          <w:sz w:val="24"/>
          <w:szCs w:val="24"/>
          <w:lang w:val="ka-GE"/>
        </w:rPr>
        <w:t xml:space="preserve"> (ფიქსირდება1%-ზე მეტ, მაგრამ 10%-ზე ნაკლებ პაციენტში):</w:t>
      </w:r>
    </w:p>
    <w:p w14:paraId="53C43667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- ალები, შეშუპება, თავის ტკივილი, ხველა</w:t>
      </w:r>
    </w:p>
    <w:p w14:paraId="2967FF9C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არახშირი</w:t>
      </w:r>
      <w:r w:rsidRPr="000D0EC0">
        <w:rPr>
          <w:rFonts w:ascii="Sylfaen" w:hAnsi="Sylfaen"/>
          <w:sz w:val="24"/>
          <w:szCs w:val="24"/>
          <w:lang w:val="ka-GE"/>
        </w:rPr>
        <w:t xml:space="preserve"> (ფიქსირდება 0.1%-ზე მეტ, მაგრამ 1%-ზე ნაკლებ პაციენტში):</w:t>
      </w:r>
    </w:p>
    <w:p w14:paraId="15C5D69F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თავბრუსხვევა, </w:t>
      </w:r>
      <w:r w:rsidR="00E12463">
        <w:rPr>
          <w:rFonts w:ascii="Sylfaen" w:hAnsi="Sylfaen"/>
          <w:sz w:val="24"/>
          <w:szCs w:val="24"/>
          <w:lang w:val="ka-GE"/>
        </w:rPr>
        <w:t xml:space="preserve">ტაქიკარდია,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</w:p>
    <w:p w14:paraId="61C74828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-</w:t>
      </w:r>
      <w:r w:rsidR="00E1246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წინაგულების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ბრადიკარდია,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წინაგულების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ფიბრილაცია,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და/ან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ორთოსტატული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გულმკერდის ტკივილი, სტენოკარდია, მიოკარდიუმის ინფარქტი,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ცერებროვასკულური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დარღვევა, ინსულტი, გულის გაჩერება, ფილტვის ემბოლია და ინფარქტი, ფილტვის შეშუპება, ქოშინი.</w:t>
      </w:r>
    </w:p>
    <w:p w14:paraId="352821CA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ოლიგურია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პროტეინურია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, ზოგიერთ შემთხვევაში თირკმელების ფუნქციის თანმხლები გაუარესებით, ტკივილი იღლიის მიდამოში</w:t>
      </w:r>
    </w:p>
    <w:p w14:paraId="5FA51481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ქოშინი,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სინუსიტი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, რინიტი</w:t>
      </w:r>
    </w:p>
    <w:p w14:paraId="5B1075B3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მუცლის ტკივილი,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შებერილობა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, საჭმლის მონელების დარღვევა, გულისრევა, დისპეფსია, მადის დაკარგვა, ღებინება, გემოვნების ცვლილება ან დროებითი დაკარგვა, ყნოსვის დაკარგვა, დიარეა, ყაბზობა, ღრძილების ჰიპერპლაზია.</w:t>
      </w:r>
    </w:p>
    <w:p w14:paraId="21802FE4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ჭინჭრის ციება,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ერითემატოზული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გამონაყარი, ქავილი, ტუჩების, სახის და/ან კიდურების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შეშუპება</w:t>
      </w:r>
    </w:p>
    <w:p w14:paraId="4DBA0BD4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r w:rsidR="00385042">
        <w:rPr>
          <w:rFonts w:ascii="Sylfaen" w:hAnsi="Sylfaen"/>
          <w:sz w:val="24"/>
          <w:szCs w:val="24"/>
          <w:lang w:val="ka-GE"/>
        </w:rPr>
        <w:t xml:space="preserve">დაღლილობა, </w:t>
      </w:r>
      <w:r w:rsidRPr="000D0EC0">
        <w:rPr>
          <w:rFonts w:ascii="Sylfaen" w:hAnsi="Sylfaen"/>
          <w:sz w:val="24"/>
          <w:szCs w:val="24"/>
          <w:lang w:val="ka-GE"/>
        </w:rPr>
        <w:t xml:space="preserve">დეპრესია, ძილის დარღვევა, იმპოტენცია, პერიფერიული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ნეიროპათია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პარესთეზიით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დისბალანსი, ნერვიულობა, დაბნეულობა,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მიალგია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ვერტიგო</w:t>
      </w:r>
      <w:proofErr w:type="spellEnd"/>
    </w:p>
    <w:p w14:paraId="7564A139" w14:textId="62A2DCD2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ტინიტუსი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მხედველობის დაბინდვა, </w:t>
      </w:r>
      <w:proofErr w:type="spellStart"/>
      <w:r w:rsidR="00F9004C">
        <w:rPr>
          <w:rFonts w:ascii="Sylfaen" w:hAnsi="Sylfaen"/>
          <w:sz w:val="24"/>
          <w:szCs w:val="24"/>
          <w:lang w:val="ka-GE"/>
        </w:rPr>
        <w:t>ანოსმია</w:t>
      </w:r>
      <w:proofErr w:type="spellEnd"/>
      <w:r w:rsidR="00F9004C">
        <w:rPr>
          <w:rFonts w:ascii="Sylfaen" w:hAnsi="Sylfaen"/>
          <w:sz w:val="24"/>
          <w:szCs w:val="24"/>
          <w:lang w:val="ka-GE"/>
        </w:rPr>
        <w:t xml:space="preserve">, </w:t>
      </w:r>
      <w:r w:rsidRPr="000D0EC0">
        <w:rPr>
          <w:rFonts w:ascii="Sylfaen" w:hAnsi="Sylfaen"/>
          <w:sz w:val="24"/>
          <w:szCs w:val="24"/>
          <w:lang w:val="ka-GE"/>
        </w:rPr>
        <w:t xml:space="preserve">თვალების სიმშრალე, </w:t>
      </w:r>
      <w:r w:rsidR="00F9004C">
        <w:rPr>
          <w:rFonts w:ascii="Sylfaen" w:hAnsi="Sylfaen"/>
          <w:sz w:val="24"/>
          <w:szCs w:val="24"/>
          <w:lang w:val="ka-GE"/>
        </w:rPr>
        <w:t>ცრემლდენა</w:t>
      </w:r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r w:rsidR="00F9004C">
        <w:rPr>
          <w:rFonts w:ascii="Sylfaen" w:hAnsi="Sylfaen"/>
          <w:sz w:val="24"/>
          <w:szCs w:val="24"/>
          <w:lang w:val="ka-GE"/>
        </w:rPr>
        <w:t xml:space="preserve">სისუსტე, </w:t>
      </w:r>
      <w:r w:rsidRPr="000D0EC0">
        <w:rPr>
          <w:rFonts w:ascii="Sylfaen" w:hAnsi="Sylfaen"/>
          <w:sz w:val="24"/>
          <w:szCs w:val="24"/>
          <w:lang w:val="ka-GE"/>
        </w:rPr>
        <w:t>მხედველობის დაბინდვა</w:t>
      </w:r>
    </w:p>
    <w:p w14:paraId="308A0669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ანემია,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თრომბოციტემია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ნეიტროპენია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ეოზინოფილია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(ზოგიერთ შემთხვევაში 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აგრანულოციტოზი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პანციტოპენია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), განსაკუთრებით თირკმლის ფუნქციის დარღვევის მქონე პაციენტებში,</w:t>
      </w:r>
    </w:p>
    <w:p w14:paraId="3A24C9FA" w14:textId="35C12558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კოლაგენოზი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პაციენტებში, რომლებიც იღებენ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ალოპურინოლს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პროკაინამიდს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იმუნოსუპრესანტებს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; შარდოვანას,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კალიუმის დონის მატება სისხლის შრატში, ნატრიუმის დონის დაქვეითება სისხლის შრატში, ალბუმინის ექსკრეციის მომატება შარდში, განსაკუთრებით პაციენტებში თირკმლის ფუნქციის დარღვევით, გულის მძიმე უკმარისობით.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თირკმლის</w:t>
      </w:r>
      <w:r w:rsidR="00BD12B7">
        <w:rPr>
          <w:rFonts w:ascii="Sylfaen" w:hAnsi="Sylfaen"/>
          <w:sz w:val="24"/>
          <w:szCs w:val="24"/>
          <w:lang w:val="ka-GE"/>
        </w:rPr>
        <w:t>მიერი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არტერიული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შაქრიანი დიაბეტი (ამ უკანასკნელში 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ჰიპერკალიემია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).</w:t>
      </w:r>
    </w:p>
    <w:p w14:paraId="306561E0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t>ძალიან იშვიათად</w:t>
      </w:r>
      <w:r w:rsidRPr="000D0EC0">
        <w:rPr>
          <w:rFonts w:ascii="Sylfaen" w:hAnsi="Sylfaen"/>
          <w:sz w:val="24"/>
          <w:szCs w:val="24"/>
          <w:lang w:val="ka-GE"/>
        </w:rPr>
        <w:t xml:space="preserve"> (ფიქსირდება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D0EC0">
        <w:rPr>
          <w:rFonts w:ascii="Sylfaen" w:hAnsi="Sylfaen"/>
          <w:sz w:val="24"/>
          <w:szCs w:val="24"/>
          <w:lang w:val="ka-GE"/>
        </w:rPr>
        <w:t>0,001%-ზე მეტ, მაგრამ 0,01%-ზე ნაკლებ პაციენტში):</w:t>
      </w:r>
    </w:p>
    <w:p w14:paraId="3C6890FD" w14:textId="4DC26D52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- ასთენია,</w:t>
      </w:r>
      <w:r w:rsidR="00385042">
        <w:rPr>
          <w:rFonts w:ascii="Sylfaen" w:hAnsi="Sylfaen"/>
          <w:sz w:val="24"/>
          <w:szCs w:val="24"/>
          <w:lang w:val="ka-GE"/>
        </w:rPr>
        <w:t xml:space="preserve"> გრიპის </w:t>
      </w:r>
      <w:proofErr w:type="spellStart"/>
      <w:r w:rsidR="00385042">
        <w:rPr>
          <w:rFonts w:ascii="Sylfaen" w:hAnsi="Sylfaen"/>
          <w:sz w:val="24"/>
          <w:szCs w:val="24"/>
          <w:lang w:val="ka-GE"/>
        </w:rPr>
        <w:t>სიმფტომები</w:t>
      </w:r>
      <w:proofErr w:type="spellEnd"/>
      <w:r w:rsidR="00385042">
        <w:rPr>
          <w:rFonts w:ascii="Sylfaen" w:hAnsi="Sylfaen"/>
          <w:sz w:val="24"/>
          <w:szCs w:val="24"/>
          <w:lang w:val="ka-GE"/>
        </w:rPr>
        <w:t>,</w:t>
      </w:r>
      <w:r w:rsidRPr="000D0EC0">
        <w:rPr>
          <w:rFonts w:ascii="Sylfaen" w:hAnsi="Sylfaen"/>
          <w:sz w:val="24"/>
          <w:szCs w:val="24"/>
          <w:lang w:val="ka-GE"/>
        </w:rPr>
        <w:t xml:space="preserve"> ჰიპოთერმია,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პალპიტაცია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პერიფერიული ქსოვილების იშემია,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ჰემატურია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ფარინგიტი, ტრაქეიტი, ქოშინი,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შებერილობა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ღვიძლის ფერმენტების მომატება,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ჰიპოკ</w:t>
      </w:r>
      <w:r w:rsidR="00BD12B7">
        <w:rPr>
          <w:rFonts w:ascii="Sylfaen" w:hAnsi="Sylfaen"/>
          <w:sz w:val="24"/>
          <w:szCs w:val="24"/>
          <w:lang w:val="ka-GE"/>
        </w:rPr>
        <w:t>ა</w:t>
      </w:r>
      <w:r w:rsidRPr="000D0EC0">
        <w:rPr>
          <w:rFonts w:ascii="Sylfaen" w:hAnsi="Sylfaen"/>
          <w:sz w:val="24"/>
          <w:szCs w:val="24"/>
          <w:lang w:val="ka-GE"/>
        </w:rPr>
        <w:t>ლიემია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ძილიანობა,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პარესთეზია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ტრემორი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კუნთების სპაზმი.</w:t>
      </w:r>
    </w:p>
    <w:p w14:paraId="128EFFBF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lastRenderedPageBreak/>
        <w:t xml:space="preserve">- გულის უკმარისობა, მძიმე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 თირკმლის წარმოშობის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ჰიპერტენზია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, განსაკუთრებით მკურნალობის დასაწყისში და პაციენტებში სითხის და/ან მარილის დეფიციტით, ჰიპოტ</w:t>
      </w:r>
      <w:r w:rsidR="00385042">
        <w:rPr>
          <w:rFonts w:ascii="Sylfaen" w:hAnsi="Sylfaen"/>
          <w:sz w:val="24"/>
          <w:szCs w:val="24"/>
          <w:lang w:val="ka-GE"/>
        </w:rPr>
        <w:t>ონია</w:t>
      </w:r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12F600F4" w14:textId="159ED64E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არითმია, ტაქიკარდია,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პალპიტაცია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პერიფერიული შეშუპება, </w:t>
      </w:r>
      <w:r w:rsidR="000079E6">
        <w:rPr>
          <w:rFonts w:ascii="Sylfaen" w:hAnsi="Sylfaen"/>
          <w:sz w:val="24"/>
          <w:szCs w:val="24"/>
          <w:lang w:val="ka-GE"/>
        </w:rPr>
        <w:t>ალები</w:t>
      </w:r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ვაზოდილაცია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პერიფერიული სისხლძარღვების იშემია, სინკოპე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მალეატის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დოზის გაზრდის ან/და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დიურეზულების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გამოყენების შემდეგ.</w:t>
      </w:r>
    </w:p>
    <w:p w14:paraId="028F5DD2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თირკმელების ფუნქციის დაქვეითება, ზოგიერთ შემთხვევაში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პროგრესირებს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თირკმლის მწვავე უკმარისობამდე</w:t>
      </w:r>
    </w:p>
    <w:p w14:paraId="510EF836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მშრალი ხველა, ყელის ტკივილი, ხმის ჩახლეჩა, ბრონქიტი,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ბრონქოსპაზმი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/ასთმა, ფილტვის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ინფილტრატები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სტომატიტი,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გლოსიტი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პირის სიმშრალე, პნევმონია, საყლაპავის, ხორხის ან/და ენის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ანგიონევროზული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შეშუპება, რაც იშვიათ შემთხვევებში იწვევს სასუნთქი გზების ფატალურ ობსტრუქციას; მისი მატების სიხშირეა შავკანიან პაციენტებში, ფარინგიტი, ტრაქეიტი</w:t>
      </w:r>
    </w:p>
    <w:p w14:paraId="46550EEE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ღვიძლის დისფუნქცია, ჰეპატიტი, ღვიძლის უკმარისობა, პანკრეატიტი, ნაწლავის გაუვალობა, სინდრომი, რომელიც იწყება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ქოლესტაზური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სიყვითლით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პროგრესირებს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ღვიძლის ნეკროზამდე, ზოგიერთ შემთხვევაში ფატალური შედეგით</w:t>
      </w:r>
    </w:p>
    <w:p w14:paraId="482A8CBD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კანის ალერგიული რეაქციები, როგორიცაა ეგზანთემა,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პემფიგუსი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მულტიფორმული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ერითემა,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ექსფოლიაციური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დერმატიტი, სტივენს-ჯონსონის სინდრომი ან ტოქსიკური </w:t>
      </w:r>
      <w:r w:rsidR="00C821D7">
        <w:rPr>
          <w:rFonts w:ascii="Sylfaen" w:hAnsi="Sylfaen"/>
          <w:sz w:val="24"/>
          <w:szCs w:val="24"/>
          <w:lang w:val="ka-GE"/>
        </w:rPr>
        <w:t>ეპიდერმისის</w:t>
      </w:r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ნეკროლიზი</w:t>
      </w:r>
      <w:proofErr w:type="spellEnd"/>
    </w:p>
    <w:p w14:paraId="2366050E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ფსორიაზის მსგავსი მოვლენები,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ფოტომგრძნობელობა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r w:rsidR="00C821D7">
        <w:rPr>
          <w:rFonts w:ascii="Sylfaen" w:hAnsi="Sylfaen"/>
          <w:sz w:val="24"/>
          <w:szCs w:val="24"/>
          <w:lang w:val="ka-GE"/>
        </w:rPr>
        <w:t xml:space="preserve">ჰიპერემია, </w:t>
      </w:r>
      <w:r w:rsidRPr="000D0EC0">
        <w:rPr>
          <w:rFonts w:ascii="Sylfaen" w:hAnsi="Sylfaen"/>
          <w:sz w:val="24"/>
          <w:szCs w:val="24"/>
          <w:lang w:val="ka-GE"/>
        </w:rPr>
        <w:t xml:space="preserve">მომატებული ოფლიანობა,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ალოპეცია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ონიქოლიზი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რეინოს სინდრომის მომატება. კანის გამოვლინებებს შეიძლება ახლდეს ცხელება,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მიალგია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/მიოზიტი,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ართრალგია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/ართრიტი, ვასკულიტი,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სეროზიტი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ეოზინოფილია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ლეიკოციტოზი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, მომატებული ESR და/ან ANA. შეწყვიტეთ მკურნალობა, თუ ეჭვი გაქვთ კანის მძიმე რეაქციაზე</w:t>
      </w:r>
    </w:p>
    <w:p w14:paraId="1BDCAE20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ჰემატურია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ჰემოგლობინის,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ჰემატოკრიტის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, სისხლის თეთრი უჯრედების ან თრომბოციტების დაქვეითება, ჰემოლიზი/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ჰემოლიზური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ანემია (ასევე გლუკოზა-6-ფოსფატდეჰიდროგენაზას დეფიციტთან ერთად),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ბილირუბინის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ღვიძლის ფერმენტების მომატება,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ჰიპოკალიემია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ლეიკოპენია</w:t>
      </w:r>
      <w:proofErr w:type="spellEnd"/>
      <w:r w:rsidR="00C821D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C821D7">
        <w:rPr>
          <w:rFonts w:ascii="Sylfaen" w:hAnsi="Sylfaen"/>
          <w:sz w:val="24"/>
          <w:szCs w:val="24"/>
          <w:lang w:val="ka-GE"/>
        </w:rPr>
        <w:t>აგრანულოციტოზი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;</w:t>
      </w:r>
    </w:p>
    <w:p w14:paraId="7C10B266" w14:textId="77777777" w:rsidR="00253142" w:rsidRPr="000D0EC0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- შარდვის გახშირება</w:t>
      </w:r>
      <w:r w:rsidR="00C821D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C821D7">
        <w:rPr>
          <w:rFonts w:ascii="Sylfaen" w:hAnsi="Sylfaen"/>
          <w:sz w:val="24"/>
          <w:szCs w:val="24"/>
          <w:lang w:val="ka-GE"/>
        </w:rPr>
        <w:t>პოლიურია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;</w:t>
      </w:r>
    </w:p>
    <w:p w14:paraId="2798FCC6" w14:textId="77777777" w:rsidR="00253142" w:rsidRDefault="0025314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გინეკომასტია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</w:t>
      </w:r>
    </w:p>
    <w:p w14:paraId="7771614C" w14:textId="77777777" w:rsidR="00821FA2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3260C60" w14:textId="77777777" w:rsidR="001A25FA" w:rsidRPr="00FC7BEE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C7BEE">
        <w:rPr>
          <w:rFonts w:ascii="Sylfaen" w:hAnsi="Sylfaen"/>
          <w:b/>
          <w:sz w:val="24"/>
          <w:szCs w:val="24"/>
          <w:lang w:val="ka-GE"/>
        </w:rPr>
        <w:t>საეჭვო გვერდითი რეაქციების შესახებ შეტყობინება</w:t>
      </w:r>
    </w:p>
    <w:p w14:paraId="55B58D8C" w14:textId="77777777" w:rsidR="001A25FA" w:rsidRPr="00FC7BEE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C7BEE">
        <w:rPr>
          <w:rFonts w:ascii="Sylfaen" w:hAnsi="Sylfaen"/>
          <w:sz w:val="24"/>
          <w:szCs w:val="24"/>
          <w:lang w:val="ka-GE"/>
        </w:rPr>
        <w:t xml:space="preserve">მნიშვნელოვანია საეჭვო არასასურველი რეაქციების შესახებ </w:t>
      </w:r>
      <w:proofErr w:type="spellStart"/>
      <w:r w:rsidR="002B71B2" w:rsidRPr="00FC7BEE">
        <w:rPr>
          <w:rFonts w:ascii="Sylfaen" w:hAnsi="Sylfaen"/>
          <w:sz w:val="24"/>
          <w:szCs w:val="24"/>
          <w:lang w:val="ka-GE"/>
        </w:rPr>
        <w:t>ეტრობინრბა</w:t>
      </w:r>
      <w:proofErr w:type="spellEnd"/>
      <w:r w:rsidRPr="00FC7BEE">
        <w:rPr>
          <w:rFonts w:ascii="Sylfaen" w:hAnsi="Sylfaen"/>
          <w:sz w:val="24"/>
          <w:szCs w:val="24"/>
          <w:lang w:val="ka-GE"/>
        </w:rPr>
        <w:t xml:space="preserve"> წამლის რეგისტრაციის შემდეგ, რათა უზრუნველყოფილ იქნას პრეპარატის </w:t>
      </w:r>
      <w:r w:rsidR="002B71B2" w:rsidRPr="00FC7BEE">
        <w:rPr>
          <w:rFonts w:ascii="Sylfaen" w:hAnsi="Sylfaen"/>
          <w:sz w:val="24"/>
          <w:szCs w:val="24"/>
          <w:lang w:val="ka-GE"/>
        </w:rPr>
        <w:t>„</w:t>
      </w:r>
      <w:r w:rsidRPr="00FC7BEE">
        <w:rPr>
          <w:rFonts w:ascii="Sylfaen" w:hAnsi="Sylfaen"/>
          <w:sz w:val="24"/>
          <w:szCs w:val="24"/>
          <w:lang w:val="ka-GE"/>
        </w:rPr>
        <w:t>სარგებელი-რისკის</w:t>
      </w:r>
      <w:r w:rsidR="002B71B2" w:rsidRPr="00FC7BEE">
        <w:rPr>
          <w:rFonts w:ascii="Sylfaen" w:hAnsi="Sylfaen"/>
          <w:sz w:val="24"/>
          <w:szCs w:val="24"/>
          <w:lang w:val="ka-GE"/>
        </w:rPr>
        <w:t>“</w:t>
      </w:r>
      <w:r w:rsidRPr="00FC7BEE">
        <w:rPr>
          <w:rFonts w:ascii="Sylfaen" w:hAnsi="Sylfaen"/>
          <w:sz w:val="24"/>
          <w:szCs w:val="24"/>
          <w:lang w:val="ka-GE"/>
        </w:rPr>
        <w:t xml:space="preserve"> ბალანსის მუდმივი მონიტორინგი. ჯანდაცვის პროფესიონალებს მოუწოდებენ შეატყობინონ </w:t>
      </w:r>
      <w:r w:rsidR="002B71B2" w:rsidRPr="00FC7BEE">
        <w:rPr>
          <w:rFonts w:ascii="Sylfaen" w:hAnsi="Sylfaen"/>
          <w:sz w:val="24"/>
          <w:szCs w:val="24"/>
          <w:lang w:val="ka-GE"/>
        </w:rPr>
        <w:t>სამკურნალო საშუალების</w:t>
      </w:r>
      <w:r w:rsidRPr="00FC7BEE">
        <w:rPr>
          <w:rFonts w:ascii="Sylfaen" w:hAnsi="Sylfaen"/>
          <w:sz w:val="24"/>
          <w:szCs w:val="24"/>
          <w:lang w:val="ka-GE"/>
        </w:rPr>
        <w:t xml:space="preserve"> ნებისმიერი საეჭვო გვერდითი </w:t>
      </w:r>
      <w:r w:rsidR="002B71B2" w:rsidRPr="00FC7BEE">
        <w:rPr>
          <w:rFonts w:ascii="Sylfaen" w:hAnsi="Sylfaen"/>
          <w:sz w:val="24"/>
          <w:szCs w:val="24"/>
          <w:lang w:val="ka-GE"/>
        </w:rPr>
        <w:t>რეაქციის შესახებ</w:t>
      </w:r>
      <w:r w:rsidRPr="00FC7BEE">
        <w:rPr>
          <w:rFonts w:ascii="Sylfaen" w:hAnsi="Sylfaen"/>
          <w:sz w:val="24"/>
          <w:szCs w:val="24"/>
          <w:lang w:val="ka-GE"/>
        </w:rPr>
        <w:t xml:space="preserve"> ყაზახეთის რესპუბლიკის გვერდითი რეაქციების </w:t>
      </w:r>
      <w:r w:rsidR="002B71B2" w:rsidRPr="00FC7BEE">
        <w:rPr>
          <w:rFonts w:ascii="Sylfaen" w:hAnsi="Sylfaen"/>
          <w:sz w:val="24"/>
          <w:szCs w:val="24"/>
          <w:lang w:val="ka-GE"/>
        </w:rPr>
        <w:t>შესახებ შეტყობინების</w:t>
      </w:r>
      <w:r w:rsidRPr="00FC7BEE">
        <w:rPr>
          <w:rFonts w:ascii="Sylfaen" w:hAnsi="Sylfaen"/>
          <w:sz w:val="24"/>
          <w:szCs w:val="24"/>
          <w:lang w:val="ka-GE"/>
        </w:rPr>
        <w:t xml:space="preserve"> ეროვნული სისტემის მეშვეობით.</w:t>
      </w:r>
    </w:p>
    <w:p w14:paraId="07B5EDDA" w14:textId="3DDF9E79" w:rsidR="005A0C56" w:rsidRPr="00730752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C7BEE">
        <w:rPr>
          <w:rFonts w:ascii="Sylfaen" w:hAnsi="Sylfaen"/>
          <w:sz w:val="24"/>
          <w:szCs w:val="24"/>
          <w:lang w:val="ka-GE"/>
        </w:rPr>
        <w:t>"მედიკამენტების და სამედიცინო მოწყობილობების ექსპერტიზის ეროვნული ცენტრი"</w:t>
      </w:r>
      <w:r w:rsidR="00730752">
        <w:rPr>
          <w:rFonts w:ascii="Sylfaen" w:hAnsi="Sylfaen"/>
          <w:sz w:val="24"/>
          <w:szCs w:val="24"/>
          <w:lang w:val="ka-GE"/>
        </w:rPr>
        <w:t xml:space="preserve"> </w:t>
      </w:r>
      <w:hyperlink r:id="rId8" w:history="1">
        <w:r w:rsidR="00730752" w:rsidRPr="00222553">
          <w:rPr>
            <w:rStyle w:val="Hyperlink"/>
            <w:rFonts w:ascii="Sylfaen" w:hAnsi="Sylfaen"/>
            <w:sz w:val="24"/>
            <w:szCs w:val="24"/>
            <w:lang w:val="ka-GE"/>
          </w:rPr>
          <w:t>http://www.ndda.kz</w:t>
        </w:r>
      </w:hyperlink>
      <w:r w:rsidR="002B71B2" w:rsidRPr="00FC7BEE">
        <w:rPr>
          <w:lang w:val="ka-GE"/>
        </w:rPr>
        <w:t xml:space="preserve"> </w:t>
      </w:r>
    </w:p>
    <w:p w14:paraId="6C67C860" w14:textId="77777777" w:rsidR="00821FA2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97280F6" w14:textId="77777777" w:rsidR="001A25FA" w:rsidRPr="005A0C56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A0C56">
        <w:rPr>
          <w:rFonts w:ascii="Sylfaen" w:hAnsi="Sylfaen"/>
          <w:b/>
          <w:sz w:val="24"/>
          <w:szCs w:val="24"/>
          <w:lang w:val="ka-GE"/>
        </w:rPr>
        <w:t>4.9 დოზის გადაჭარბება</w:t>
      </w:r>
    </w:p>
    <w:p w14:paraId="68CA431E" w14:textId="77777777" w:rsidR="005A0C56" w:rsidRPr="000D0EC0" w:rsidRDefault="005A0C56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821D7">
        <w:rPr>
          <w:rFonts w:ascii="Sylfaen" w:hAnsi="Sylfaen"/>
          <w:i/>
          <w:sz w:val="24"/>
          <w:szCs w:val="24"/>
          <w:lang w:val="ka-GE"/>
        </w:rPr>
        <w:t xml:space="preserve">სიმპტომები: </w:t>
      </w:r>
      <w:r w:rsidRPr="000D0EC0">
        <w:rPr>
          <w:rFonts w:ascii="Sylfaen" w:hAnsi="Sylfaen"/>
          <w:sz w:val="24"/>
          <w:szCs w:val="24"/>
          <w:lang w:val="ka-GE"/>
        </w:rPr>
        <w:t xml:space="preserve">ჯერჯერობით ამ კომბინაციის დოზის გადაჭარბების შემთხვევები არ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დოზის გადაჭარბების ყველაზე სავარაუდო გამოვლინება იქნება არტერიული წნევის დაქვეითება.</w:t>
      </w:r>
    </w:p>
    <w:p w14:paraId="327DC95D" w14:textId="77777777" w:rsidR="005A0C56" w:rsidRPr="000D0EC0" w:rsidRDefault="005A0C56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i/>
          <w:sz w:val="24"/>
          <w:szCs w:val="24"/>
          <w:lang w:val="ka-GE"/>
        </w:rPr>
        <w:lastRenderedPageBreak/>
        <w:t>მკურნალობა</w:t>
      </w:r>
      <w:r w:rsidRPr="000D0EC0">
        <w:rPr>
          <w:rFonts w:ascii="Sylfaen" w:hAnsi="Sylfaen"/>
          <w:sz w:val="24"/>
          <w:szCs w:val="24"/>
          <w:lang w:val="ka-GE"/>
        </w:rPr>
        <w:t xml:space="preserve">: პირველადი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დეტოქსიკაცია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კუჭის ამორეცხვით,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აბსორბენტების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და/ან ნატრიუმის სულფატის შეყვანა (თუ შესაძლებელია, პირველ 30 წუთში). აუცილებელია სასიცოცხლო ფუნქციების მონიტორინგი.</w:t>
      </w:r>
    </w:p>
    <w:p w14:paraId="1EA2CB1B" w14:textId="77777777" w:rsidR="005A0C56" w:rsidRPr="000D0EC0" w:rsidRDefault="005A0C56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არტერიული წნევის მკვეთრი ვარდნისას აუცილებელია პაციენტის ფეხების აწევა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საინფუზიო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თერაპიის დაწყება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მოცირკულირე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სისხლის მოცულობის გასაზრდელად. თუ ეს ზომები არაეფექტურია, შეგიძლიათ დაიწყოთ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ვაზოკონსტრიქტორების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ინფუზია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არტერიული წნევის კონტროლის ქვეშ. ძალიან იშვიათ შემთხვევებში საჭიროა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კატექოლამინების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ინტრავენური შეყვანა. შეიძლება განიხილებოდეს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II-ით მკურნალობა. ბრადიკარდიის მკურნალობა უნდა მოხდეს ატროპინით. განიხილება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კარდიოსტიმულატორის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გამოყენება.</w:t>
      </w:r>
    </w:p>
    <w:p w14:paraId="665687E0" w14:textId="77777777" w:rsidR="005A0C56" w:rsidRPr="000D0EC0" w:rsidRDefault="005A0C56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საჭიროა სისხლის შრატში</w:t>
      </w:r>
      <w:r w:rsidR="00C821D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ელექტროლიტების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კრეატინინის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დონე მუდმივად კონტროლდებოდეს.</w:t>
      </w:r>
    </w:p>
    <w:p w14:paraId="20A777A4" w14:textId="77777777" w:rsidR="005A0C56" w:rsidRDefault="005A0C56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დიალიზდება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62 მლ/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წთ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სიჩქარით, მაგრამ მაღალი სიჩქარით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პოლიაკრილონიტრილის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მემბრანების გამოყენება თავიდან უნდა იქნას აცილებული.</w:t>
      </w:r>
    </w:p>
    <w:p w14:paraId="75DF125B" w14:textId="77777777" w:rsidR="00821FA2" w:rsidRPr="000D0EC0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3A58B32" w14:textId="77777777" w:rsidR="001A25FA" w:rsidRPr="00081796" w:rsidRDefault="001A25FA" w:rsidP="00821FA2">
      <w:pPr>
        <w:spacing w:after="0" w:line="240" w:lineRule="auto"/>
        <w:jc w:val="both"/>
        <w:rPr>
          <w:rFonts w:ascii="Sylfaen" w:hAnsi="Sylfaen"/>
          <w:b/>
          <w:sz w:val="28"/>
          <w:szCs w:val="28"/>
          <w:lang w:val="ka-GE"/>
        </w:rPr>
      </w:pPr>
      <w:r w:rsidRPr="00081796">
        <w:rPr>
          <w:rFonts w:ascii="Sylfaen" w:hAnsi="Sylfaen"/>
          <w:b/>
          <w:sz w:val="28"/>
          <w:szCs w:val="28"/>
          <w:lang w:val="ka-GE"/>
        </w:rPr>
        <w:t>5. ფარმაკოლოგიური თვისებები</w:t>
      </w:r>
    </w:p>
    <w:p w14:paraId="10D9D4FC" w14:textId="77777777" w:rsidR="001A25FA" w:rsidRPr="00081796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FC7BEE">
        <w:rPr>
          <w:rFonts w:ascii="Sylfaen" w:hAnsi="Sylfaen"/>
          <w:b/>
          <w:sz w:val="24"/>
          <w:szCs w:val="24"/>
          <w:lang w:val="ka-GE"/>
        </w:rPr>
        <w:t>5.1.</w:t>
      </w:r>
      <w:r w:rsidRPr="00081796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Pr="00081796">
        <w:rPr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 w:rsidRPr="00081796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0FCC7688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30752">
        <w:rPr>
          <w:rFonts w:ascii="Sylfaen" w:hAnsi="Sylfaen"/>
          <w:i/>
          <w:iCs/>
          <w:sz w:val="24"/>
          <w:szCs w:val="24"/>
          <w:lang w:val="ka-GE"/>
        </w:rPr>
        <w:t>ფარმაკოთერაპიული</w:t>
      </w:r>
      <w:proofErr w:type="spellEnd"/>
      <w:r w:rsidRPr="00730752">
        <w:rPr>
          <w:rFonts w:ascii="Sylfaen" w:hAnsi="Sylfaen"/>
          <w:i/>
          <w:iCs/>
          <w:sz w:val="24"/>
          <w:szCs w:val="24"/>
          <w:lang w:val="ka-GE"/>
        </w:rPr>
        <w:t xml:space="preserve"> ჯგუფი:</w:t>
      </w:r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r w:rsidR="00816E35">
        <w:rPr>
          <w:rFonts w:ascii="Sylfaen" w:hAnsi="Sylfaen"/>
          <w:sz w:val="24"/>
          <w:szCs w:val="24"/>
          <w:lang w:val="ka-GE"/>
        </w:rPr>
        <w:t>პრეპარატები</w:t>
      </w:r>
      <w:r w:rsidRPr="001A25FA">
        <w:rPr>
          <w:rFonts w:ascii="Sylfaen" w:hAnsi="Sylfaen"/>
          <w:sz w:val="24"/>
          <w:szCs w:val="24"/>
          <w:lang w:val="ka-GE"/>
        </w:rPr>
        <w:t xml:space="preserve">, რომლებიც ახდენენ ზემოქმედებას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რენინ-ანგიოტენზინის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სისტემაზე.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>-გარდამქმნელი ფერმენტის (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) ინჰიბიტორები სხვა პრეპარატებთან </w:t>
      </w:r>
      <w:r w:rsidR="00816E35">
        <w:rPr>
          <w:rFonts w:ascii="Sylfaen" w:hAnsi="Sylfaen"/>
          <w:sz w:val="24"/>
          <w:szCs w:val="24"/>
          <w:lang w:val="ka-GE"/>
        </w:rPr>
        <w:t>კომბინაციაში</w:t>
      </w:r>
      <w:r w:rsidRPr="001A25FA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გარდამქმნელი ფერმენტის (ACE) ინჰიბიტორები და კალციუმის არხის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ბლოკატორები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>.</w:t>
      </w:r>
    </w:p>
    <w:p w14:paraId="31EBEE9D" w14:textId="48E820D9" w:rsidR="001A25FA" w:rsidRDefault="0073075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ათქ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r w:rsidR="001A25FA" w:rsidRPr="001A25FA">
        <w:rPr>
          <w:rFonts w:ascii="Sylfaen" w:hAnsi="Sylfaen"/>
          <w:sz w:val="24"/>
          <w:szCs w:val="24"/>
          <w:lang w:val="ka-GE"/>
        </w:rPr>
        <w:t xml:space="preserve"> კოდი С09ВВ06</w:t>
      </w:r>
    </w:p>
    <w:p w14:paraId="3600AC71" w14:textId="77777777" w:rsidR="00730752" w:rsidRPr="001A25FA" w:rsidRDefault="0073075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32DC125" w14:textId="77777777" w:rsidR="001A25FA" w:rsidRPr="001A25FA" w:rsidRDefault="00816E35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="001A25FA" w:rsidRPr="001A25FA">
        <w:rPr>
          <w:rFonts w:ascii="Sylfaen" w:hAnsi="Sylfaen"/>
          <w:sz w:val="24"/>
          <w:szCs w:val="24"/>
          <w:lang w:val="ka-GE"/>
        </w:rPr>
        <w:t xml:space="preserve"> ორ აქტიურ კომპონენტს აქვს დამატებითი </w:t>
      </w:r>
      <w:proofErr w:type="spellStart"/>
      <w:r w:rsidR="001A25FA" w:rsidRPr="001A25FA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="001A25FA" w:rsidRPr="001A25FA">
        <w:rPr>
          <w:rFonts w:ascii="Sylfaen" w:hAnsi="Sylfaen"/>
          <w:sz w:val="24"/>
          <w:szCs w:val="24"/>
          <w:lang w:val="ka-GE"/>
        </w:rPr>
        <w:t xml:space="preserve"> ეფექტი.</w:t>
      </w:r>
    </w:p>
    <w:p w14:paraId="4D57868D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შეწოვის შემდეგ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ჰიდროლიზდება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ენალაპრილატამდე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, რომელიც, ფაქტობრივად, არის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-გარდამქმნელი ფერმენტის (ACE) ინჰიბიტორი.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არის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დიპეპტიდილ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პეპტიდაზა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, რომელიც ახორციელებს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I-ის გარდაქმნას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ვაზოკონსტრიქტორად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II-ად.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აგფ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-ის აქტივობის დათრგუნვა იწვევს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II-ის კონცენტრაციის შემცირებას სისხლის პლაზმაში, რასაც თან ახლავს პლაზმური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რენინის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აქტივობის მატება (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რენინის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სეკრეციის კონტროლის შესუსტების გამო ნეგატიური უკუკავშირის მექანიზმით)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ალდოსტერონის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სეკრეციის დათრგუნვა</w:t>
      </w:r>
      <w:r w:rsidR="00816E35">
        <w:rPr>
          <w:rFonts w:ascii="Sylfaen" w:hAnsi="Sylfaen"/>
          <w:sz w:val="24"/>
          <w:szCs w:val="24"/>
          <w:lang w:val="ka-GE"/>
        </w:rPr>
        <w:t xml:space="preserve">. </w:t>
      </w:r>
    </w:p>
    <w:p w14:paraId="31D1AE75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არის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დიჰიდროპირიდინის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1-4 ჯგუფის კალციუმის არხის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ბლოკატორი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, რომელიც მოქმედებს როგორც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ანტიჰიპერტენზიული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აგენტი.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მოქმედების მექანიზმი არის კალციუმის იონების შეღწევის ბლოკირება სისხლძარღვთა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გლუვკუნთოვან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უჯრედებში. ამ მოქმედებას აქვს შემდეგი ფარმაკოლოგიური შედეგები: უჯრედებში კალციუმის ჭარბი შეღწევის პრევენცია, კალციუმზე დამოკიდებული სისხლძარღვთა კუნთების შეკუმშვის შესუსტება, პერიფერიული სისხლძარღვთა წინააღმდეგობის შემცირება, პათოლოგიურად მომატებული არტერიული წნევის დაქვეითება და სუსტი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ნატრიურეზული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ეფექტი, განსაკუთრებით მკურნალობის დასაწყისში.</w:t>
      </w:r>
    </w:p>
    <w:p w14:paraId="541E932C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მიუხედავად იმისა, რომ ვარაუდობენ, რომ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ამცირებს არტერიულ წნევას (BP) ძირითადად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რენინ-ანგიოტენზინ-ალდოსტერონის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სისტემის აქტივობის დათრგუნვის გამო, რომელიც დიდ როლს ასრულებს არტერიული წნევის რეგულირებაში,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აქვს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ჰიპოტენზიური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ეფექტი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ჰიპერტენზიულ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პაციენტებშიც კი</w:t>
      </w:r>
      <w:r w:rsidR="00816E35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რენინის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დაბალი </w:t>
      </w:r>
      <w:r w:rsidR="00816E35">
        <w:rPr>
          <w:rFonts w:ascii="Sylfaen" w:hAnsi="Sylfaen"/>
          <w:sz w:val="24"/>
          <w:szCs w:val="24"/>
          <w:lang w:val="ka-GE"/>
        </w:rPr>
        <w:t>დონით</w:t>
      </w:r>
      <w:r w:rsidRPr="001A25FA">
        <w:rPr>
          <w:rFonts w:ascii="Sylfaen" w:hAnsi="Sylfaen"/>
          <w:sz w:val="24"/>
          <w:szCs w:val="24"/>
          <w:lang w:val="ka-GE"/>
        </w:rPr>
        <w:t>.</w:t>
      </w:r>
      <w:r w:rsidR="00D40367">
        <w:rPr>
          <w:rFonts w:ascii="Sylfaen" w:hAnsi="Sylfaen"/>
          <w:sz w:val="24"/>
          <w:szCs w:val="24"/>
          <w:lang w:val="ka-GE"/>
        </w:rPr>
        <w:t xml:space="preserve"> </w:t>
      </w:r>
    </w:p>
    <w:p w14:paraId="3400E291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ხანგრძლივმა გამოყენებამ პაციენტებში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ესენციური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ჰიპერტენზიით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, რომელსაც თან ახლავს თირკმლის უკმარისობა, შეიძლება გამოიწვიოს თირკმლის ფუნქციის გაუმჯობესება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გლომერულური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ფილტრაციის სიჩქარის გაზრდის სახით.</w:t>
      </w:r>
    </w:p>
    <w:p w14:paraId="21009784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lastRenderedPageBreak/>
        <w:t xml:space="preserve">III ფაზის კლინიკურ კვლევებში, </w:t>
      </w:r>
      <w:proofErr w:type="spellStart"/>
      <w:r w:rsidR="00D40367">
        <w:rPr>
          <w:rFonts w:ascii="Sylfaen" w:hAnsi="Sylfaen"/>
          <w:sz w:val="24"/>
          <w:szCs w:val="24"/>
          <w:lang w:val="ka-GE"/>
        </w:rPr>
        <w:t>ენეასის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გამოყენება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ჰიპერტენზიულ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პაციენტებში, რომლებიც არ რეაგირებენ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მონოთერაპიაზე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r w:rsidR="00D40367" w:rsidRPr="001A25FA">
        <w:rPr>
          <w:rFonts w:ascii="Sylfaen" w:hAnsi="Sylfaen"/>
          <w:sz w:val="24"/>
          <w:szCs w:val="24"/>
          <w:lang w:val="ka-GE"/>
        </w:rPr>
        <w:t xml:space="preserve">10 </w:t>
      </w:r>
      <w:proofErr w:type="spellStart"/>
      <w:r w:rsidR="00D40367" w:rsidRPr="001A25FA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D40367"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ენალაპრილით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ან </w:t>
      </w:r>
      <w:r w:rsidR="00D40367" w:rsidRPr="001A25FA">
        <w:rPr>
          <w:rFonts w:ascii="Sylfaen" w:hAnsi="Sylfaen"/>
          <w:sz w:val="24"/>
          <w:szCs w:val="24"/>
          <w:lang w:val="ka-GE"/>
        </w:rPr>
        <w:t xml:space="preserve">20 </w:t>
      </w:r>
      <w:proofErr w:type="spellStart"/>
      <w:r w:rsidR="00D40367" w:rsidRPr="001A25FA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D4036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ნიტრენდიპინით</w:t>
      </w:r>
      <w:proofErr w:type="spellEnd"/>
      <w:r w:rsidR="00D40367">
        <w:rPr>
          <w:rFonts w:ascii="Sylfaen" w:hAnsi="Sylfaen"/>
          <w:sz w:val="24"/>
          <w:szCs w:val="24"/>
          <w:lang w:val="ka-GE"/>
        </w:rPr>
        <w:t>,</w:t>
      </w:r>
      <w:r w:rsidRPr="001A25FA">
        <w:rPr>
          <w:rFonts w:ascii="Sylfaen" w:hAnsi="Sylfaen"/>
          <w:sz w:val="24"/>
          <w:szCs w:val="24"/>
          <w:lang w:val="ka-GE"/>
        </w:rPr>
        <w:t xml:space="preserve"> უფრო ეფექტური იყო როგორც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დიასტოლური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, ასევე სისტოლური არტერიული წნევის შესამცირებლად და </w:t>
      </w:r>
      <w:r w:rsidR="00D04B1B">
        <w:rPr>
          <w:rFonts w:ascii="Sylfaen" w:hAnsi="Sylfaen"/>
          <w:sz w:val="24"/>
          <w:szCs w:val="24"/>
          <w:lang w:val="ka-GE"/>
        </w:rPr>
        <w:t>უზრუნველყოფდა</w:t>
      </w:r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r w:rsidR="00D04B1B">
        <w:rPr>
          <w:rFonts w:ascii="Sylfaen" w:hAnsi="Sylfaen"/>
          <w:sz w:val="24"/>
          <w:szCs w:val="24"/>
          <w:lang w:val="ka-GE"/>
        </w:rPr>
        <w:t xml:space="preserve">ეფექტის </w:t>
      </w:r>
      <w:r w:rsidRPr="001A25FA">
        <w:rPr>
          <w:rFonts w:ascii="Sylfaen" w:hAnsi="Sylfaen"/>
          <w:sz w:val="24"/>
          <w:szCs w:val="24"/>
          <w:lang w:val="ka-GE"/>
        </w:rPr>
        <w:t xml:space="preserve">უფრო </w:t>
      </w:r>
      <w:r w:rsidR="00D04B1B">
        <w:rPr>
          <w:rFonts w:ascii="Sylfaen" w:hAnsi="Sylfaen"/>
          <w:sz w:val="24"/>
          <w:szCs w:val="24"/>
          <w:lang w:val="ka-GE"/>
        </w:rPr>
        <w:t>მაღალ</w:t>
      </w:r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r w:rsidR="00D04B1B">
        <w:rPr>
          <w:rFonts w:ascii="Sylfaen" w:hAnsi="Sylfaen"/>
          <w:sz w:val="24"/>
          <w:szCs w:val="24"/>
          <w:lang w:val="ka-GE"/>
        </w:rPr>
        <w:t>სიხშირეს</w:t>
      </w:r>
      <w:r w:rsidRPr="001A25FA">
        <w:rPr>
          <w:rFonts w:ascii="Sylfaen" w:hAnsi="Sylfaen"/>
          <w:sz w:val="24"/>
          <w:szCs w:val="24"/>
          <w:lang w:val="ka-GE"/>
        </w:rPr>
        <w:t>.</w:t>
      </w:r>
    </w:p>
    <w:p w14:paraId="1159E131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EC15754" w14:textId="77777777" w:rsidR="001A25FA" w:rsidRPr="00D40367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D40367">
        <w:rPr>
          <w:rFonts w:ascii="Sylfaen" w:hAnsi="Sylfaen"/>
          <w:b/>
          <w:sz w:val="24"/>
          <w:szCs w:val="24"/>
          <w:lang w:val="ka-GE"/>
        </w:rPr>
        <w:t xml:space="preserve">5.2 </w:t>
      </w:r>
      <w:proofErr w:type="spellStart"/>
      <w:r w:rsidRPr="00D40367">
        <w:rPr>
          <w:rFonts w:ascii="Sylfaen" w:hAnsi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D40367"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4A400A15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მიღების შემდეგ სწრაფად შეიწოვება; მაქსიმალური კონცენტრაცია სისხლის შრატში მიიღწევა 1 საათის განმავლობაში. მიღებული დოზის 60% შედის სისხლში და ეს მნიშვნელობა არ არის დამოკიდებული საკვების მიღებაზე. პლაზმის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ცილებთან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შეკავშირება არის 50-60%.</w:t>
      </w:r>
    </w:p>
    <w:p w14:paraId="15CF95EF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შეწოვის შემდეგ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სწრაფად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დიდწილად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ჰიდროლიზდება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ენალაპრილატამდე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, რომელიც არის აქტიური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ანგიოტენზინ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-გარდამქმნელი ფერმენტის ინჰიბიტორი.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მაქსიმალური კონცენტრაცია სისხლის შრატში მიიღწევა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მიღებიდან 3-4 საათის შემდეგ.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გამოიყოფა ძირითადად თირკმელებით. შარდში ძირითადად უცვლელი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(მიღებული დოზის 40%) გვხვდება.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ენალაპრილატად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გარდაქმნის მოცულობის გათვალისწინებით, შეიძლება დავასკვნათ, რომ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მეტაბოლიზმის სხვა გზები არ არსებობს.</w:t>
      </w:r>
    </w:p>
    <w:p w14:paraId="57B79E2E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თირკმლის ნორმალური ფუნქციის მქონე პაციენტებში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წონასწორული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კონცენტრაცია სისხლის შრატში მიიღწევა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მიღებიდან მე-4 დღეს.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ეფექტური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პერიოდი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მრავალჯერადი დოზის მიღების შემდეგ არის 11 საათი.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შეწოვის და ჰიდროლიზის ხარისხი ყველა რეკომენდებულ თერაპიულ დოზაზე ერთნაირია.</w:t>
      </w:r>
    </w:p>
    <w:p w14:paraId="3A3C38EE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სწრაფად და თითქმის მთლიანად შეიწოვება (88%). მაქსიმალური პლაზმური კონცენტრაცია მიიღწევა მიღებიდან 1-3 საათის შემდეგ.</w:t>
      </w:r>
    </w:p>
    <w:p w14:paraId="3360E3B8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ბიოშეღწევადობა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შეადგენს 20-30%-ს ღვიძლში პირველი გავლისას გამოხატული მეტაბოლიზმის გამო.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უკავშირდება პლაზმის ცილებს (ალბუმინს) 96-98%-ით, ამიტომ არ ხდება დიალიზი.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წონასწორულ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მდგომარეობაში განაწილების მოცულობა შეადგენს 5-9 ლ/კგ-ს, ამიტომ ჰემოდიალიზი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პლაზმაფერეზი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არაეფექტურია.</w:t>
      </w:r>
    </w:p>
    <w:p w14:paraId="270CDAD8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თითქმის მთლიანად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მეტაბოლიზდება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ღვიძლში, ძირითადად დაჟანგვის გზით.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მეტაბოლიტები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არააქტიურია.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გამოიყოფა ძირითადად თირკმელებით მეტაბოლიტების სახით (დოზის დაახლოებით 77%), ხოლო დანარჩენი გამოიყოფა ნაღველით და </w:t>
      </w:r>
      <w:r w:rsidR="009C59F1">
        <w:rPr>
          <w:rFonts w:ascii="Sylfaen" w:hAnsi="Sylfaen"/>
          <w:sz w:val="24"/>
          <w:szCs w:val="24"/>
          <w:lang w:val="ka-GE"/>
        </w:rPr>
        <w:t>ფეკალიებით</w:t>
      </w:r>
      <w:r w:rsidRPr="001A25FA">
        <w:rPr>
          <w:rFonts w:ascii="Sylfaen" w:hAnsi="Sylfaen"/>
          <w:sz w:val="24"/>
          <w:szCs w:val="24"/>
          <w:lang w:val="ka-GE"/>
        </w:rPr>
        <w:t xml:space="preserve">. შეყვანილი დოზის 0,1%-ზე ნაკლები გამოიყოფა შარდში უცვლელი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ნიტრენდპინის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სახით.</w:t>
      </w:r>
    </w:p>
    <w:p w14:paraId="33345182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ნახევარგამოყოფის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პერიოდი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მიღების შემდეგ შეადგენს 8-12 საათს. აქტიური ნივთიერების ან მისი მეტაბოლიტების დაგროვება არ იყო გამოვლენილი. ვინაიდან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გამოიყოფა ძირითადად მეტაბოლიზმით, ღვიძლის ქრონიკული დაავადების მქონე პაციენტებში, ნივთიერების კონცენტრაცია სისხლის პლაზმაში იზრდება. თუმცა, თირკმლის ფუნქციის დარღვევის მქონე პაციენტებში დოზის ტიტრაცია საჭირო არ არის.</w:t>
      </w:r>
    </w:p>
    <w:p w14:paraId="7927B52D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ურთიერთქმედების კვლევებმა ჯანმრთელ მოხალისეებში არ გამოავლინა ცვლილებები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ფარმაკოკინეტიკაში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. რაც შეეხება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, მისი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ბიოშეღწევადობა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ოდნავ გაიზარდა ამ კომბინაციით, მაგრამ როგორც ჩანს, ამას კლინიკური მნიშვნელობა არ აქვს.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ბიოშეღწევადობა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r w:rsidRPr="001A25FA">
        <w:rPr>
          <w:rFonts w:ascii="Sylfaen" w:hAnsi="Sylfaen"/>
          <w:sz w:val="24"/>
          <w:szCs w:val="24"/>
          <w:lang w:val="ka-GE"/>
        </w:rPr>
        <w:lastRenderedPageBreak/>
        <w:t>კომბინირებული პრეპარატის გამოყენებისას უფრო მაღალი იყო, ვიდრე ორი პრეპარატის ცალკე გამოყენებისას.</w:t>
      </w:r>
    </w:p>
    <w:p w14:paraId="46A726D5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35E6E19" w14:textId="77777777" w:rsidR="001A25FA" w:rsidRPr="00AB111A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B111A">
        <w:rPr>
          <w:rFonts w:ascii="Sylfaen" w:hAnsi="Sylfaen"/>
          <w:b/>
          <w:sz w:val="24"/>
          <w:szCs w:val="24"/>
          <w:lang w:val="ka-GE"/>
        </w:rPr>
        <w:t xml:space="preserve">5.3 უსაფრთხოების </w:t>
      </w:r>
      <w:proofErr w:type="spellStart"/>
      <w:r w:rsidRPr="00AB111A">
        <w:rPr>
          <w:rFonts w:ascii="Sylfaen" w:hAnsi="Sylfaen"/>
          <w:b/>
          <w:sz w:val="24"/>
          <w:szCs w:val="24"/>
          <w:lang w:val="ka-GE"/>
        </w:rPr>
        <w:t>არაკლინიკური</w:t>
      </w:r>
      <w:proofErr w:type="spellEnd"/>
      <w:r w:rsidRPr="00AB111A">
        <w:rPr>
          <w:rFonts w:ascii="Sylfaen" w:hAnsi="Sylfaen"/>
          <w:b/>
          <w:sz w:val="24"/>
          <w:szCs w:val="24"/>
          <w:lang w:val="ka-GE"/>
        </w:rPr>
        <w:t xml:space="preserve"> მონაცემები</w:t>
      </w:r>
    </w:p>
    <w:p w14:paraId="58B2542D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ენალაპრილატისა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ნიტრენდპინის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კომბინაციის უსაფრთხოების,</w:t>
      </w:r>
      <w:r w:rsidR="009C59F1">
        <w:rPr>
          <w:rFonts w:ascii="Sylfaen" w:hAnsi="Sylfaen"/>
          <w:sz w:val="24"/>
          <w:szCs w:val="24"/>
          <w:lang w:val="ka-GE"/>
        </w:rPr>
        <w:t xml:space="preserve"> რეპროდუქციულ სისტემაზე</w:t>
      </w:r>
      <w:r w:rsidRPr="001A25FA">
        <w:rPr>
          <w:rFonts w:ascii="Sylfaen" w:hAnsi="Sylfaen"/>
          <w:sz w:val="24"/>
          <w:szCs w:val="24"/>
          <w:lang w:val="ka-GE"/>
        </w:rPr>
        <w:t xml:space="preserve"> ტოქსიკურობის,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გენომისა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კანცეროგენურობის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ფარმაკოლოგიური კვლევები (1: 2) არ ჩატარებულა.</w:t>
      </w:r>
    </w:p>
    <w:p w14:paraId="4C542ACC" w14:textId="7D98B2AA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(1:1) კომბინაციის ერთჯერადი და განმეორებითი მიღების (26 კვირა) ტოქსი</w:t>
      </w:r>
      <w:r w:rsidR="009276BE">
        <w:rPr>
          <w:rFonts w:ascii="Sylfaen" w:hAnsi="Sylfaen"/>
          <w:sz w:val="24"/>
          <w:szCs w:val="24"/>
          <w:lang w:val="ka-GE"/>
        </w:rPr>
        <w:t>კ</w:t>
      </w:r>
      <w:r w:rsidRPr="001A25FA">
        <w:rPr>
          <w:rFonts w:ascii="Sylfaen" w:hAnsi="Sylfaen"/>
          <w:sz w:val="24"/>
          <w:szCs w:val="24"/>
          <w:lang w:val="ka-GE"/>
        </w:rPr>
        <w:t>ურობის კვლევებში ვირთ</w:t>
      </w:r>
      <w:r w:rsidR="009276BE">
        <w:rPr>
          <w:rFonts w:ascii="Sylfaen" w:hAnsi="Sylfaen"/>
          <w:sz w:val="24"/>
          <w:szCs w:val="24"/>
          <w:lang w:val="ka-GE"/>
        </w:rPr>
        <w:t>აგვ</w:t>
      </w:r>
      <w:r w:rsidRPr="001A25FA">
        <w:rPr>
          <w:rFonts w:ascii="Sylfaen" w:hAnsi="Sylfaen"/>
          <w:sz w:val="24"/>
          <w:szCs w:val="24"/>
          <w:lang w:val="ka-GE"/>
        </w:rPr>
        <w:t>ებსა და ძაღლებში, ტოქსიკურ ეფექტებში განსხვავება არ იქნა ნაპოვნი</w:t>
      </w:r>
      <w:r w:rsidR="009C59F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9C59F1">
        <w:rPr>
          <w:rFonts w:ascii="Sylfaen" w:hAnsi="Sylfaen"/>
          <w:sz w:val="24"/>
          <w:szCs w:val="24"/>
          <w:lang w:val="ka-GE"/>
        </w:rPr>
        <w:t>ცალკ</w:t>
      </w:r>
      <w:proofErr w:type="spellEnd"/>
      <w:r w:rsidR="009C59F1">
        <w:rPr>
          <w:rFonts w:ascii="Sylfaen" w:hAnsi="Sylfaen"/>
          <w:sz w:val="24"/>
          <w:szCs w:val="24"/>
          <w:lang w:val="ka-GE"/>
        </w:rPr>
        <w:t>-ცალკე მიღებული</w:t>
      </w:r>
      <w:r w:rsidRPr="001A25FA">
        <w:rPr>
          <w:rFonts w:ascii="Sylfaen" w:hAnsi="Sylfaen"/>
          <w:sz w:val="24"/>
          <w:szCs w:val="24"/>
          <w:lang w:val="ka-GE"/>
        </w:rPr>
        <w:t xml:space="preserve"> თითოეული ნივთიერების ტოქსი</w:t>
      </w:r>
      <w:r w:rsidR="009276BE">
        <w:rPr>
          <w:rFonts w:ascii="Sylfaen" w:hAnsi="Sylfaen"/>
          <w:sz w:val="24"/>
          <w:szCs w:val="24"/>
          <w:lang w:val="ka-GE"/>
        </w:rPr>
        <w:t>კ</w:t>
      </w:r>
      <w:r w:rsidRPr="001A25FA">
        <w:rPr>
          <w:rFonts w:ascii="Sylfaen" w:hAnsi="Sylfaen"/>
          <w:sz w:val="24"/>
          <w:szCs w:val="24"/>
          <w:lang w:val="ka-GE"/>
        </w:rPr>
        <w:t>ურ ეფექტებთან შედარებით</w:t>
      </w:r>
      <w:r w:rsidR="009C59F1">
        <w:rPr>
          <w:rFonts w:ascii="Sylfaen" w:hAnsi="Sylfaen"/>
          <w:sz w:val="24"/>
          <w:szCs w:val="24"/>
          <w:lang w:val="ka-GE"/>
        </w:rPr>
        <w:t xml:space="preserve">. </w:t>
      </w:r>
    </w:p>
    <w:p w14:paraId="53FAB5E4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ენალაპრილი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ნიტრენდიპინი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არის ცნობილი აქტიური ნივთიერებები კარგად დამკვიდრებული თერაპიული მიზნებისათვის, რომლებსაც არ გააჩნიათ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მუტაგენური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ან კანცეროგენული ეფექტები, ამიტომ </w:t>
      </w:r>
      <w:r w:rsidR="009C59F1">
        <w:rPr>
          <w:rFonts w:ascii="Sylfaen" w:hAnsi="Sylfaen"/>
          <w:sz w:val="24"/>
          <w:szCs w:val="24"/>
          <w:lang w:val="ka-GE"/>
        </w:rPr>
        <w:t>მათმა</w:t>
      </w:r>
      <w:r w:rsidRPr="001A25FA">
        <w:rPr>
          <w:rFonts w:ascii="Sylfaen" w:hAnsi="Sylfaen"/>
          <w:sz w:val="24"/>
          <w:szCs w:val="24"/>
          <w:lang w:val="ka-GE"/>
        </w:rPr>
        <w:t xml:space="preserve"> კომბინაცია</w:t>
      </w:r>
      <w:r w:rsidR="009C59F1">
        <w:rPr>
          <w:rFonts w:ascii="Sylfaen" w:hAnsi="Sylfaen"/>
          <w:sz w:val="24"/>
          <w:szCs w:val="24"/>
          <w:lang w:val="ka-GE"/>
        </w:rPr>
        <w:t>მ</w:t>
      </w:r>
      <w:r w:rsidRPr="001A25FA">
        <w:rPr>
          <w:rFonts w:ascii="Sylfaen" w:hAnsi="Sylfaen"/>
          <w:sz w:val="24"/>
          <w:szCs w:val="24"/>
          <w:lang w:val="ka-GE"/>
        </w:rPr>
        <w:t xml:space="preserve"> ნაკლებად სავარაუდოა, რომ გაზარდოს რისკი.</w:t>
      </w:r>
    </w:p>
    <w:p w14:paraId="5AF87078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20C73D" w14:textId="77777777" w:rsidR="001A25FA" w:rsidRPr="009C59F1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C59F1">
        <w:rPr>
          <w:rFonts w:ascii="Sylfaen" w:hAnsi="Sylfaen"/>
          <w:b/>
          <w:sz w:val="24"/>
          <w:szCs w:val="24"/>
          <w:lang w:val="ka-GE"/>
        </w:rPr>
        <w:t>6. ფარმაცევტული თვისებები</w:t>
      </w:r>
    </w:p>
    <w:p w14:paraId="08886015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92063">
        <w:rPr>
          <w:rFonts w:ascii="Sylfaen" w:hAnsi="Sylfaen"/>
          <w:b/>
          <w:sz w:val="24"/>
          <w:szCs w:val="24"/>
          <w:lang w:val="ka-GE"/>
        </w:rPr>
        <w:t>6.1</w:t>
      </w:r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r w:rsidRPr="009C59F1">
        <w:rPr>
          <w:rFonts w:ascii="Sylfaen" w:hAnsi="Sylfaen"/>
          <w:b/>
          <w:sz w:val="24"/>
          <w:szCs w:val="24"/>
          <w:lang w:val="ka-GE"/>
        </w:rPr>
        <w:t>დამხმარე ნივთიერებების სია</w:t>
      </w:r>
    </w:p>
    <w:p w14:paraId="72DAAED6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ნატრიუმის </w:t>
      </w:r>
      <w:proofErr w:type="spellStart"/>
      <w:r w:rsidR="009C59F1">
        <w:rPr>
          <w:rFonts w:ascii="Sylfaen" w:hAnsi="Sylfaen"/>
          <w:sz w:val="24"/>
          <w:szCs w:val="24"/>
          <w:lang w:val="ka-GE"/>
        </w:rPr>
        <w:t>ჰიდროკარბონატი</w:t>
      </w:r>
      <w:proofErr w:type="spellEnd"/>
    </w:p>
    <w:p w14:paraId="4A724433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მიკროკრისტალური ცელულოზა</w:t>
      </w:r>
    </w:p>
    <w:p w14:paraId="1CAF2721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სიმინდის სახამებელი</w:t>
      </w:r>
    </w:p>
    <w:p w14:paraId="067CE539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ნატრიუმის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ლაურილსულფატი</w:t>
      </w:r>
      <w:proofErr w:type="spellEnd"/>
    </w:p>
    <w:p w14:paraId="00727315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t>პოვიდონი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K-25</w:t>
      </w:r>
    </w:p>
    <w:p w14:paraId="41B5A905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მაგნიუმის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სტეარატი</w:t>
      </w:r>
      <w:proofErr w:type="spellEnd"/>
    </w:p>
    <w:p w14:paraId="71220E17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 xml:space="preserve">ლაქტოზას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მონოჰიდრატი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>.</w:t>
      </w:r>
    </w:p>
    <w:p w14:paraId="73F33F5C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2837587" w14:textId="77777777" w:rsidR="001A25FA" w:rsidRPr="009C59F1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C59F1">
        <w:rPr>
          <w:rFonts w:ascii="Sylfaen" w:hAnsi="Sylfaen"/>
          <w:b/>
          <w:sz w:val="24"/>
          <w:szCs w:val="24"/>
          <w:lang w:val="ka-GE"/>
        </w:rPr>
        <w:t>6.2 შეუთავსებლობა</w:t>
      </w:r>
    </w:p>
    <w:p w14:paraId="4840888B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/>
          <w:sz w:val="24"/>
          <w:szCs w:val="24"/>
          <w:lang w:val="ka-GE"/>
        </w:rPr>
        <w:t>Ა</w:t>
      </w:r>
      <w:r w:rsidRPr="001A25FA">
        <w:rPr>
          <w:rFonts w:ascii="Sylfaen" w:hAnsi="Sylfaen"/>
          <w:sz w:val="24"/>
          <w:szCs w:val="24"/>
          <w:lang w:val="ka-GE"/>
        </w:rPr>
        <w:t>რ მიესადაგება</w:t>
      </w:r>
    </w:p>
    <w:p w14:paraId="0CA5B9C7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EC327CA" w14:textId="77777777" w:rsidR="001A25FA" w:rsidRPr="009C59F1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9C59F1">
        <w:rPr>
          <w:rFonts w:ascii="Sylfaen" w:hAnsi="Sylfaen"/>
          <w:b/>
          <w:sz w:val="24"/>
          <w:szCs w:val="24"/>
          <w:lang w:val="ka-GE"/>
        </w:rPr>
        <w:t xml:space="preserve">6.3 </w:t>
      </w:r>
      <w:r w:rsidR="00392063">
        <w:rPr>
          <w:rFonts w:ascii="Sylfaen" w:hAnsi="Sylfaen"/>
          <w:b/>
          <w:sz w:val="24"/>
          <w:szCs w:val="24"/>
          <w:lang w:val="ka-GE"/>
        </w:rPr>
        <w:t>ვარგისიანობის</w:t>
      </w:r>
      <w:r w:rsidRPr="009C59F1">
        <w:rPr>
          <w:rFonts w:ascii="Sylfaen" w:hAnsi="Sylfaen"/>
          <w:b/>
          <w:sz w:val="24"/>
          <w:szCs w:val="24"/>
          <w:lang w:val="ka-GE"/>
        </w:rPr>
        <w:t xml:space="preserve"> ვადა</w:t>
      </w:r>
    </w:p>
    <w:p w14:paraId="4FDA74C8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3 წელი</w:t>
      </w:r>
    </w:p>
    <w:p w14:paraId="0ABEF500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არ გამოიყენოთ ვარგისიანობის ვადის გასვლის შემდეგ!</w:t>
      </w:r>
    </w:p>
    <w:p w14:paraId="17980E8B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C9BA65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C59F1">
        <w:rPr>
          <w:rFonts w:ascii="Sylfaen" w:hAnsi="Sylfaen"/>
          <w:b/>
          <w:sz w:val="24"/>
          <w:szCs w:val="24"/>
          <w:lang w:val="ka-GE"/>
        </w:rPr>
        <w:t>6.4 განსაკუთრებული სიფრთხილის</w:t>
      </w:r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r w:rsidRPr="009C59F1">
        <w:rPr>
          <w:rFonts w:ascii="Sylfaen" w:hAnsi="Sylfaen"/>
          <w:b/>
          <w:sz w:val="24"/>
          <w:szCs w:val="24"/>
          <w:lang w:val="ka-GE"/>
        </w:rPr>
        <w:t>ზომები შენახვისას</w:t>
      </w:r>
    </w:p>
    <w:p w14:paraId="080093C7" w14:textId="0C852E77" w:rsidR="001A25FA" w:rsidRPr="001A25FA" w:rsidRDefault="00392063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9C59F1">
        <w:rPr>
          <w:rFonts w:ascii="Sylfaen" w:hAnsi="Sylfaen"/>
          <w:sz w:val="24"/>
          <w:szCs w:val="24"/>
          <w:lang w:val="ka-GE"/>
        </w:rPr>
        <w:t>30</w:t>
      </w:r>
      <w:r w:rsidR="009C59F1" w:rsidRPr="009C59F1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="001A25FA" w:rsidRPr="001A25FA">
        <w:rPr>
          <w:rFonts w:ascii="Sylfaen" w:hAnsi="Sylfaen"/>
          <w:sz w:val="24"/>
          <w:szCs w:val="24"/>
          <w:lang w:val="ka-GE"/>
        </w:rPr>
        <w:t xml:space="preserve">C </w:t>
      </w:r>
      <w:r w:rsidR="009276BE" w:rsidRPr="001A25FA">
        <w:rPr>
          <w:rFonts w:ascii="Sylfaen" w:hAnsi="Sylfaen"/>
          <w:sz w:val="24"/>
          <w:szCs w:val="24"/>
          <w:lang w:val="ka-GE"/>
        </w:rPr>
        <w:t>ტემპერატურაზე</w:t>
      </w:r>
    </w:p>
    <w:p w14:paraId="19320007" w14:textId="77777777" w:rsidR="001A25FA" w:rsidRDefault="009C59F1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C59F1">
        <w:rPr>
          <w:rFonts w:ascii="Sylfaen" w:hAnsi="Sylfaen"/>
          <w:sz w:val="24"/>
          <w:szCs w:val="24"/>
          <w:lang w:val="ka-GE"/>
        </w:rPr>
        <w:t>შეინახეთ ბავშვებისათვის მიუწვდომელ</w:t>
      </w:r>
      <w:r w:rsidR="001A25FA" w:rsidRPr="009C59F1">
        <w:rPr>
          <w:rFonts w:ascii="Sylfaen" w:hAnsi="Sylfaen"/>
          <w:sz w:val="24"/>
          <w:szCs w:val="24"/>
          <w:lang w:val="ka-GE"/>
        </w:rPr>
        <w:t xml:space="preserve"> </w:t>
      </w:r>
      <w:r w:rsidR="00392063">
        <w:rPr>
          <w:rFonts w:ascii="Sylfaen" w:hAnsi="Sylfaen"/>
          <w:sz w:val="24"/>
          <w:szCs w:val="24"/>
          <w:lang w:val="ka-GE"/>
        </w:rPr>
        <w:t>ადგილას</w:t>
      </w:r>
      <w:r w:rsidR="001A25FA" w:rsidRPr="009C59F1">
        <w:rPr>
          <w:rFonts w:ascii="Sylfaen" w:hAnsi="Sylfaen"/>
          <w:sz w:val="24"/>
          <w:szCs w:val="24"/>
          <w:lang w:val="ka-GE"/>
        </w:rPr>
        <w:t>!</w:t>
      </w:r>
    </w:p>
    <w:p w14:paraId="2D64F123" w14:textId="77777777" w:rsidR="00821FA2" w:rsidRPr="009C59F1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E37D201" w14:textId="77777777" w:rsidR="001A25FA" w:rsidRPr="005371BF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5371BF">
        <w:rPr>
          <w:rFonts w:ascii="Sylfaen" w:hAnsi="Sylfaen"/>
          <w:b/>
          <w:sz w:val="24"/>
          <w:szCs w:val="24"/>
          <w:lang w:val="ka-GE"/>
        </w:rPr>
        <w:t xml:space="preserve">6.5 </w:t>
      </w:r>
      <w:r w:rsidR="005371BF">
        <w:rPr>
          <w:rFonts w:ascii="Sylfaen" w:hAnsi="Sylfaen"/>
          <w:b/>
          <w:sz w:val="24"/>
          <w:szCs w:val="24"/>
          <w:lang w:val="ka-GE"/>
        </w:rPr>
        <w:t>გამოშვების ფორმა</w:t>
      </w:r>
      <w:r w:rsidRPr="005371BF">
        <w:rPr>
          <w:rFonts w:ascii="Sylfaen" w:hAnsi="Sylfaen"/>
          <w:b/>
          <w:sz w:val="24"/>
          <w:szCs w:val="24"/>
          <w:lang w:val="ka-GE"/>
        </w:rPr>
        <w:t xml:space="preserve"> და შეფუთვა</w:t>
      </w:r>
    </w:p>
    <w:p w14:paraId="2E803274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10 ტაბლეტი მოთავსებულია ალუმინის/ალუმინის</w:t>
      </w:r>
      <w:r w:rsidR="0039206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92063">
        <w:rPr>
          <w:rFonts w:ascii="Sylfaen" w:hAnsi="Sylfaen"/>
          <w:sz w:val="24"/>
          <w:szCs w:val="24"/>
          <w:lang w:val="ka-GE"/>
        </w:rPr>
        <w:t>კონტურულ-უჯდრედულ</w:t>
      </w:r>
      <w:proofErr w:type="spellEnd"/>
      <w:r w:rsidR="00392063">
        <w:rPr>
          <w:rFonts w:ascii="Sylfaen" w:hAnsi="Sylfaen"/>
          <w:sz w:val="24"/>
          <w:szCs w:val="24"/>
          <w:lang w:val="ka-GE"/>
        </w:rPr>
        <w:t xml:space="preserve"> შეფუთვაში</w:t>
      </w:r>
      <w:r w:rsidRPr="001A25FA">
        <w:rPr>
          <w:rFonts w:ascii="Sylfaen" w:hAnsi="Sylfaen"/>
          <w:sz w:val="24"/>
          <w:szCs w:val="24"/>
          <w:lang w:val="ka-GE"/>
        </w:rPr>
        <w:t xml:space="preserve">, რომელიც შედგება </w:t>
      </w:r>
      <w:proofErr w:type="spellStart"/>
      <w:r w:rsidRPr="001A25FA">
        <w:rPr>
          <w:rFonts w:ascii="Sylfaen" w:hAnsi="Sylfaen"/>
          <w:sz w:val="24"/>
          <w:szCs w:val="24"/>
          <w:lang w:val="ka-GE"/>
        </w:rPr>
        <w:t>პოლიამიდის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/ალუმინის/პოლივინილქლორიდის </w:t>
      </w:r>
      <w:r w:rsidR="005371BF">
        <w:rPr>
          <w:rFonts w:ascii="Sylfaen" w:hAnsi="Sylfaen"/>
          <w:sz w:val="24"/>
          <w:szCs w:val="24"/>
          <w:lang w:val="ka-GE"/>
        </w:rPr>
        <w:t>ფირისა</w:t>
      </w:r>
      <w:r w:rsidRPr="001A25FA">
        <w:rPr>
          <w:rFonts w:ascii="Sylfaen" w:hAnsi="Sylfaen"/>
          <w:sz w:val="24"/>
          <w:szCs w:val="24"/>
          <w:lang w:val="ka-GE"/>
        </w:rPr>
        <w:t xml:space="preserve"> და ალუმინის </w:t>
      </w:r>
      <w:r w:rsidR="00392063">
        <w:rPr>
          <w:rFonts w:ascii="Sylfaen" w:hAnsi="Sylfaen"/>
          <w:sz w:val="24"/>
          <w:szCs w:val="24"/>
          <w:lang w:val="ka-GE"/>
        </w:rPr>
        <w:t>ფოლგისგან.</w:t>
      </w:r>
    </w:p>
    <w:p w14:paraId="071C4790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3 კონტურული შეფუთვა, სამედიცინო გამოყენების ინსტრუქციასთან ერთად ყაზახურ და რუსულ ენებზე, მოთავსებულია მუყაოს კოლოფში.</w:t>
      </w:r>
    </w:p>
    <w:p w14:paraId="15FAD239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2F2145C" w14:textId="77777777" w:rsidR="001A25FA" w:rsidRPr="00AB111A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B111A">
        <w:rPr>
          <w:rFonts w:ascii="Sylfaen" w:hAnsi="Sylfaen"/>
          <w:b/>
          <w:sz w:val="24"/>
          <w:szCs w:val="24"/>
          <w:lang w:val="ka-GE"/>
        </w:rPr>
        <w:t xml:space="preserve">7. </w:t>
      </w:r>
      <w:r w:rsidR="00392063">
        <w:rPr>
          <w:rFonts w:ascii="Sylfaen" w:hAnsi="Sylfaen"/>
          <w:b/>
          <w:sz w:val="24"/>
          <w:szCs w:val="24"/>
          <w:lang w:val="ka-GE"/>
        </w:rPr>
        <w:t>სარეგისტრაციო მოწმობის</w:t>
      </w:r>
      <w:r w:rsidRPr="00AB111A">
        <w:rPr>
          <w:rFonts w:ascii="Sylfaen" w:hAnsi="Sylfaen"/>
          <w:b/>
          <w:sz w:val="24"/>
          <w:szCs w:val="24"/>
          <w:lang w:val="ka-GE"/>
        </w:rPr>
        <w:t xml:space="preserve"> მფლობელი</w:t>
      </w:r>
    </w:p>
    <w:p w14:paraId="7C03FE56" w14:textId="6317B0E1" w:rsidR="00AB111A" w:rsidRDefault="00AB111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0EC0">
        <w:rPr>
          <w:rFonts w:ascii="Sylfaen" w:hAnsi="Sylfaen"/>
          <w:sz w:val="24"/>
          <w:szCs w:val="24"/>
          <w:lang w:val="ka-GE"/>
        </w:rPr>
        <w:t>ფერრერ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ინტერნას</w:t>
      </w:r>
      <w:r w:rsidR="009C0A2D">
        <w:rPr>
          <w:rFonts w:ascii="Sylfaen" w:hAnsi="Sylfaen"/>
          <w:sz w:val="24"/>
          <w:szCs w:val="24"/>
          <w:lang w:val="ka-GE"/>
        </w:rPr>
        <w:t>ი</w:t>
      </w:r>
      <w:r w:rsidRPr="000D0EC0">
        <w:rPr>
          <w:rFonts w:ascii="Sylfaen" w:hAnsi="Sylfaen"/>
          <w:sz w:val="24"/>
          <w:szCs w:val="24"/>
          <w:lang w:val="ka-GE"/>
        </w:rPr>
        <w:t>ონალ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0EC0">
        <w:rPr>
          <w:rFonts w:ascii="Sylfaen" w:hAnsi="Sylfaen"/>
          <w:sz w:val="24"/>
          <w:szCs w:val="24"/>
          <w:lang w:val="ka-GE"/>
        </w:rPr>
        <w:t>ს.ა</w:t>
      </w:r>
      <w:proofErr w:type="spellEnd"/>
      <w:r w:rsidRPr="000D0EC0">
        <w:rPr>
          <w:rFonts w:ascii="Sylfaen" w:hAnsi="Sylfaen"/>
          <w:sz w:val="24"/>
          <w:szCs w:val="24"/>
          <w:lang w:val="ka-GE"/>
        </w:rPr>
        <w:t>., ესპანეთი</w:t>
      </w:r>
    </w:p>
    <w:p w14:paraId="40411F2E" w14:textId="77777777" w:rsidR="00AB111A" w:rsidRPr="00AB111A" w:rsidRDefault="001A25FA" w:rsidP="00821FA2">
      <w:pPr>
        <w:spacing w:after="0" w:line="240" w:lineRule="auto"/>
        <w:jc w:val="both"/>
        <w:rPr>
          <w:lang w:val="ka-GE"/>
        </w:rPr>
      </w:pPr>
      <w:proofErr w:type="spellStart"/>
      <w:r w:rsidRPr="001A25FA">
        <w:rPr>
          <w:rFonts w:ascii="Sylfaen" w:hAnsi="Sylfaen"/>
          <w:sz w:val="24"/>
          <w:szCs w:val="24"/>
          <w:lang w:val="ka-GE"/>
        </w:rPr>
        <w:lastRenderedPageBreak/>
        <w:t>Gran</w:t>
      </w:r>
      <w:proofErr w:type="spellEnd"/>
      <w:r w:rsidRPr="001A25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AB111A">
        <w:rPr>
          <w:rFonts w:ascii="Times New Roman" w:hAnsi="Times New Roman" w:cs="Times New Roman"/>
          <w:sz w:val="24"/>
          <w:szCs w:val="24"/>
          <w:lang w:val="ka-GE"/>
        </w:rPr>
        <w:t>Via</w:t>
      </w:r>
      <w:proofErr w:type="spellEnd"/>
      <w:r w:rsidRPr="00AB111A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AB111A">
        <w:rPr>
          <w:rFonts w:ascii="Times New Roman" w:hAnsi="Times New Roman" w:cs="Times New Roman"/>
          <w:sz w:val="24"/>
          <w:szCs w:val="24"/>
          <w:lang w:val="ka-GE"/>
        </w:rPr>
        <w:t>Carlos</w:t>
      </w:r>
      <w:proofErr w:type="spellEnd"/>
      <w:r w:rsidRPr="00AB111A">
        <w:rPr>
          <w:rFonts w:ascii="Times New Roman" w:hAnsi="Times New Roman" w:cs="Times New Roman"/>
          <w:sz w:val="24"/>
          <w:szCs w:val="24"/>
          <w:lang w:val="ka-GE"/>
        </w:rPr>
        <w:t xml:space="preserve"> III, 94, 08028 </w:t>
      </w:r>
      <w:r w:rsidR="00AB111A" w:rsidRPr="00AB111A">
        <w:rPr>
          <w:rFonts w:ascii="Times New Roman" w:hAnsi="Times New Roman" w:cs="Times New Roman"/>
          <w:lang w:val="es-ES"/>
        </w:rPr>
        <w:t xml:space="preserve">Barcelona, </w:t>
      </w:r>
      <w:proofErr w:type="spellStart"/>
      <w:r w:rsidR="00AB111A" w:rsidRPr="00AB111A">
        <w:rPr>
          <w:rFonts w:ascii="Times New Roman" w:hAnsi="Times New Roman" w:cs="Times New Roman"/>
          <w:lang w:val="es-ES"/>
        </w:rPr>
        <w:t>Spain</w:t>
      </w:r>
      <w:proofErr w:type="spellEnd"/>
      <w:r w:rsidR="00AB111A" w:rsidRPr="00AB111A">
        <w:rPr>
          <w:rFonts w:ascii="Times New Roman" w:hAnsi="Times New Roman" w:cs="Times New Roman"/>
          <w:lang w:val="ka-GE"/>
        </w:rPr>
        <w:t>/</w:t>
      </w:r>
    </w:p>
    <w:p w14:paraId="1D55FDF5" w14:textId="77777777" w:rsidR="001A25FA" w:rsidRPr="001A25FA" w:rsidRDefault="00AB111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გრან ვია</w:t>
      </w:r>
      <w:r w:rsidR="001A25FA" w:rsidRPr="001A25F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კარლოს </w:t>
      </w:r>
      <w:r w:rsidR="001A25FA" w:rsidRPr="001A25FA">
        <w:rPr>
          <w:rFonts w:ascii="Sylfaen" w:hAnsi="Sylfaen"/>
          <w:sz w:val="24"/>
          <w:szCs w:val="24"/>
          <w:lang w:val="ka-GE"/>
        </w:rPr>
        <w:t>III, 94, 08028 ბარსელონა, ესპანეთი</w:t>
      </w:r>
    </w:p>
    <w:p w14:paraId="06FC561B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ტელეფონი: + 34 93 504 40 00</w:t>
      </w:r>
    </w:p>
    <w:p w14:paraId="198002D5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ფაქსი: +34 93 674 20 72</w:t>
      </w:r>
    </w:p>
    <w:p w14:paraId="5EF9619F" w14:textId="77777777" w:rsidR="001A25FA" w:rsidRDefault="00AB111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ელ-</w:t>
      </w:r>
      <w:r w:rsidR="001A25FA" w:rsidRPr="001A25FA">
        <w:rPr>
          <w:rFonts w:ascii="Sylfaen" w:hAnsi="Sylfaen"/>
          <w:sz w:val="24"/>
          <w:szCs w:val="24"/>
          <w:lang w:val="ka-GE"/>
        </w:rPr>
        <w:t xml:space="preserve">ფოსტა: </w:t>
      </w:r>
      <w:hyperlink r:id="rId9" w:history="1">
        <w:r w:rsidRPr="00BE5E29">
          <w:rPr>
            <w:rStyle w:val="Hyperlink"/>
            <w:rFonts w:ascii="Sylfaen" w:hAnsi="Sylfaen"/>
            <w:sz w:val="24"/>
            <w:szCs w:val="24"/>
            <w:lang w:val="ka-GE"/>
          </w:rPr>
          <w:t>comunicacion@ferrer.com</w:t>
        </w:r>
      </w:hyperlink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70398B8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022EC1A" w14:textId="77777777" w:rsidR="001A25FA" w:rsidRPr="002835E1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2835E1">
        <w:rPr>
          <w:rFonts w:ascii="Sylfaen" w:hAnsi="Sylfaen"/>
          <w:b/>
          <w:sz w:val="24"/>
          <w:szCs w:val="24"/>
          <w:lang w:val="ka-GE"/>
        </w:rPr>
        <w:t xml:space="preserve">7.1 </w:t>
      </w:r>
      <w:proofErr w:type="spellStart"/>
      <w:r w:rsidR="00AB111A" w:rsidRPr="002835E1">
        <w:rPr>
          <w:rFonts w:ascii="Sylfaen" w:hAnsi="Sylfaen"/>
          <w:b/>
          <w:sz w:val="24"/>
          <w:szCs w:val="24"/>
          <w:lang w:val="ka-GE"/>
        </w:rPr>
        <w:t>სარეგსიტრაციო</w:t>
      </w:r>
      <w:proofErr w:type="spellEnd"/>
      <w:r w:rsidR="00AB111A" w:rsidRPr="002835E1">
        <w:rPr>
          <w:rFonts w:ascii="Sylfaen" w:hAnsi="Sylfaen"/>
          <w:b/>
          <w:sz w:val="24"/>
          <w:szCs w:val="24"/>
          <w:lang w:val="ka-GE"/>
        </w:rPr>
        <w:t xml:space="preserve"> მოწმობის</w:t>
      </w:r>
      <w:r w:rsidRPr="002835E1">
        <w:rPr>
          <w:rFonts w:ascii="Sylfaen" w:hAnsi="Sylfaen"/>
          <w:b/>
          <w:sz w:val="24"/>
          <w:szCs w:val="24"/>
          <w:lang w:val="ka-GE"/>
        </w:rPr>
        <w:t xml:space="preserve"> მფლობელის წარმომადგენელი</w:t>
      </w:r>
    </w:p>
    <w:p w14:paraId="76C86507" w14:textId="77777777" w:rsidR="001A25FA" w:rsidRP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მომხმარებელთა პრეტენზიები უნდა გაიგზავნოს:</w:t>
      </w:r>
    </w:p>
    <w:p w14:paraId="00D8B79B" w14:textId="7F001DBA" w:rsidR="00AB111A" w:rsidRPr="000D0EC0" w:rsidRDefault="00AB111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 xml:space="preserve">შპს "აცინო </w:t>
      </w:r>
      <w:r w:rsidR="009C0A2D">
        <w:rPr>
          <w:rFonts w:ascii="Sylfaen" w:hAnsi="Sylfaen"/>
          <w:sz w:val="24"/>
          <w:szCs w:val="24"/>
          <w:lang w:val="ka-GE"/>
        </w:rPr>
        <w:t>ყ</w:t>
      </w:r>
      <w:r w:rsidRPr="000D0EC0">
        <w:rPr>
          <w:rFonts w:ascii="Sylfaen" w:hAnsi="Sylfaen"/>
          <w:sz w:val="24"/>
          <w:szCs w:val="24"/>
          <w:lang w:val="ka-GE"/>
        </w:rPr>
        <w:t>აზ"</w:t>
      </w:r>
    </w:p>
    <w:p w14:paraId="7E0D7FAC" w14:textId="5C6B1FEA" w:rsidR="002835E1" w:rsidRPr="000D0EC0" w:rsidRDefault="00AB111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ყაზახეთის რესპუბლიკა</w:t>
      </w:r>
      <w:r w:rsidR="002835E1">
        <w:rPr>
          <w:rFonts w:ascii="Sylfaen" w:hAnsi="Sylfaen"/>
          <w:sz w:val="24"/>
          <w:szCs w:val="24"/>
          <w:lang w:val="ka-GE"/>
        </w:rPr>
        <w:t>, 050047</w:t>
      </w:r>
      <w:r w:rsidRPr="000D0EC0">
        <w:rPr>
          <w:rFonts w:ascii="Sylfaen" w:hAnsi="Sylfaen"/>
          <w:sz w:val="24"/>
          <w:szCs w:val="24"/>
          <w:lang w:val="ka-GE"/>
        </w:rPr>
        <w:t xml:space="preserve">, ქ. ალმათი, </w:t>
      </w:r>
      <w:proofErr w:type="spellStart"/>
      <w:r w:rsidR="002835E1">
        <w:rPr>
          <w:rFonts w:ascii="Sylfaen" w:hAnsi="Sylfaen"/>
          <w:sz w:val="24"/>
          <w:szCs w:val="24"/>
          <w:lang w:val="ka-GE"/>
        </w:rPr>
        <w:t>ბოსტანდიკის</w:t>
      </w:r>
      <w:proofErr w:type="spellEnd"/>
      <w:r w:rsidR="002835E1">
        <w:rPr>
          <w:rFonts w:ascii="Sylfaen" w:hAnsi="Sylfaen"/>
          <w:sz w:val="24"/>
          <w:szCs w:val="24"/>
          <w:lang w:val="ka-GE"/>
        </w:rPr>
        <w:t xml:space="preserve"> რაიონი,</w:t>
      </w:r>
      <w:r w:rsidR="009C0A2D">
        <w:rPr>
          <w:rFonts w:ascii="Sylfaen" w:hAnsi="Sylfaen"/>
          <w:sz w:val="24"/>
          <w:szCs w:val="24"/>
          <w:lang w:val="ka-GE"/>
        </w:rPr>
        <w:t xml:space="preserve"> </w:t>
      </w:r>
      <w:r w:rsidR="002835E1">
        <w:rPr>
          <w:rFonts w:ascii="Sylfaen" w:hAnsi="Sylfaen"/>
          <w:sz w:val="24"/>
          <w:szCs w:val="24"/>
          <w:lang w:val="ka-GE"/>
        </w:rPr>
        <w:t>ნურსულ</w:t>
      </w:r>
      <w:r w:rsidR="009C0A2D">
        <w:rPr>
          <w:rFonts w:ascii="Sylfaen" w:hAnsi="Sylfaen"/>
          <w:sz w:val="24"/>
          <w:szCs w:val="24"/>
          <w:lang w:val="ka-GE"/>
        </w:rPr>
        <w:t>თ</w:t>
      </w:r>
      <w:r w:rsidR="002835E1">
        <w:rPr>
          <w:rFonts w:ascii="Sylfaen" w:hAnsi="Sylfaen"/>
          <w:sz w:val="24"/>
          <w:szCs w:val="24"/>
          <w:lang w:val="ka-GE"/>
        </w:rPr>
        <w:t>ან ნაზარბაევი</w:t>
      </w:r>
      <w:r w:rsidR="009C0A2D">
        <w:rPr>
          <w:rFonts w:ascii="Sylfaen" w:hAnsi="Sylfaen"/>
          <w:sz w:val="24"/>
          <w:szCs w:val="24"/>
          <w:lang w:val="ka-GE"/>
        </w:rPr>
        <w:t>ს გამზირი</w:t>
      </w:r>
      <w:r w:rsidR="002835E1">
        <w:rPr>
          <w:rFonts w:ascii="Sylfaen" w:hAnsi="Sylfaen"/>
          <w:sz w:val="24"/>
          <w:szCs w:val="24"/>
          <w:lang w:val="ka-GE"/>
        </w:rPr>
        <w:t xml:space="preserve">, სახლი 223, </w:t>
      </w:r>
      <w:proofErr w:type="spellStart"/>
      <w:r w:rsidR="002835E1">
        <w:rPr>
          <w:rFonts w:ascii="Sylfaen" w:hAnsi="Sylfaen"/>
          <w:sz w:val="24"/>
          <w:szCs w:val="24"/>
          <w:lang w:val="ka-GE"/>
        </w:rPr>
        <w:t>ნ.პ</w:t>
      </w:r>
      <w:proofErr w:type="spellEnd"/>
      <w:r w:rsidR="002835E1">
        <w:rPr>
          <w:rFonts w:ascii="Sylfaen" w:hAnsi="Sylfaen"/>
          <w:sz w:val="24"/>
          <w:szCs w:val="24"/>
          <w:lang w:val="ka-GE"/>
        </w:rPr>
        <w:t>. 243</w:t>
      </w:r>
    </w:p>
    <w:p w14:paraId="66E7ED18" w14:textId="77777777" w:rsidR="00AB111A" w:rsidRPr="000D0EC0" w:rsidRDefault="00AB111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ტელეფონის ნომერი: +7 727 364 56 61</w:t>
      </w:r>
    </w:p>
    <w:p w14:paraId="6A7FA0D6" w14:textId="77777777" w:rsidR="00AB111A" w:rsidRDefault="00AB111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D0EC0">
        <w:rPr>
          <w:rFonts w:ascii="Sylfaen" w:hAnsi="Sylfaen"/>
          <w:sz w:val="24"/>
          <w:szCs w:val="24"/>
          <w:lang w:val="ka-GE"/>
        </w:rPr>
        <w:t>ელ-</w:t>
      </w:r>
      <w:r w:rsidR="002835E1">
        <w:rPr>
          <w:rFonts w:ascii="Sylfaen" w:hAnsi="Sylfaen"/>
          <w:sz w:val="24"/>
          <w:szCs w:val="24"/>
          <w:lang w:val="ka-GE"/>
        </w:rPr>
        <w:t>ფოსტის მისამართი</w:t>
      </w:r>
      <w:r w:rsidRPr="000D0EC0">
        <w:rPr>
          <w:rFonts w:ascii="Sylfaen" w:hAnsi="Sylfaen"/>
          <w:sz w:val="24"/>
          <w:szCs w:val="24"/>
          <w:lang w:val="ka-GE"/>
        </w:rPr>
        <w:t xml:space="preserve">: </w:t>
      </w:r>
      <w:hyperlink r:id="rId10" w:history="1">
        <w:r w:rsidRPr="000D0EC0">
          <w:rPr>
            <w:rStyle w:val="Hyperlink"/>
            <w:rFonts w:ascii="Sylfaen" w:hAnsi="Sylfaen"/>
            <w:sz w:val="24"/>
            <w:szCs w:val="24"/>
            <w:lang w:val="ka-GE"/>
          </w:rPr>
          <w:t>PV-KAZ@acino.swiss</w:t>
        </w:r>
      </w:hyperlink>
      <w:r w:rsidRPr="000D0EC0">
        <w:rPr>
          <w:rFonts w:ascii="Sylfaen" w:hAnsi="Sylfaen"/>
          <w:sz w:val="24"/>
          <w:szCs w:val="24"/>
          <w:lang w:val="ka-GE"/>
        </w:rPr>
        <w:t xml:space="preserve"> </w:t>
      </w:r>
    </w:p>
    <w:p w14:paraId="39E5BF60" w14:textId="77777777" w:rsidR="00821FA2" w:rsidRPr="000D0EC0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D4A19E5" w14:textId="77777777" w:rsidR="001A25FA" w:rsidRPr="00AB111A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B111A">
        <w:rPr>
          <w:rFonts w:ascii="Sylfaen" w:hAnsi="Sylfaen"/>
          <w:b/>
          <w:sz w:val="24"/>
          <w:szCs w:val="24"/>
          <w:lang w:val="ka-GE"/>
        </w:rPr>
        <w:t xml:space="preserve">8. </w:t>
      </w:r>
      <w:r w:rsidR="00AB111A" w:rsidRPr="00AB111A">
        <w:rPr>
          <w:rFonts w:ascii="Sylfaen" w:hAnsi="Sylfaen"/>
          <w:b/>
          <w:sz w:val="24"/>
          <w:szCs w:val="24"/>
          <w:lang w:val="ka-GE"/>
        </w:rPr>
        <w:t>სარეგისტრაციო მოწმობის მფლობელი</w:t>
      </w:r>
    </w:p>
    <w:p w14:paraId="5ED02C19" w14:textId="77777777" w:rsidR="001A25FA" w:rsidRDefault="00AB111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RK-სს-5</w:t>
      </w:r>
      <w:r w:rsidRPr="006D4C13">
        <w:t>№</w:t>
      </w:r>
      <w:r w:rsidR="001A25FA" w:rsidRPr="001A25FA">
        <w:rPr>
          <w:rFonts w:ascii="Sylfaen" w:hAnsi="Sylfaen"/>
          <w:sz w:val="24"/>
          <w:szCs w:val="24"/>
          <w:lang w:val="ka-GE"/>
        </w:rPr>
        <w:t>016673</w:t>
      </w:r>
    </w:p>
    <w:p w14:paraId="641DF827" w14:textId="77777777" w:rsidR="009C0A2D" w:rsidRPr="001A25FA" w:rsidRDefault="009C0A2D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338A6FA" w14:textId="77777777" w:rsidR="001A25FA" w:rsidRPr="009C0A2D" w:rsidRDefault="001A25FA" w:rsidP="00821FA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9C0A2D">
        <w:rPr>
          <w:rFonts w:ascii="Sylfaen" w:hAnsi="Sylfaen"/>
          <w:b/>
          <w:bCs/>
          <w:sz w:val="24"/>
          <w:szCs w:val="24"/>
          <w:lang w:val="ka-GE"/>
        </w:rPr>
        <w:t>9. პირველადი რეგისტრაციის თარიღი (რეგისტრაციის დადასტურება, ხელახალი რეგისტრაცია)</w:t>
      </w:r>
      <w:r w:rsidR="00AB111A" w:rsidRPr="009C0A2D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</w:p>
    <w:p w14:paraId="5F6AB43D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2010 წლის 22 სექტემბერი</w:t>
      </w:r>
    </w:p>
    <w:p w14:paraId="13E7DAD1" w14:textId="77777777" w:rsidR="00821FA2" w:rsidRPr="001A25FA" w:rsidRDefault="00821FA2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B9165E6" w14:textId="77777777" w:rsidR="001A25FA" w:rsidRPr="00AB111A" w:rsidRDefault="001A25FA" w:rsidP="00821FA2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AB111A">
        <w:rPr>
          <w:rFonts w:ascii="Sylfaen" w:hAnsi="Sylfaen"/>
          <w:b/>
          <w:sz w:val="24"/>
          <w:szCs w:val="24"/>
          <w:lang w:val="ka-GE"/>
        </w:rPr>
        <w:t xml:space="preserve">10. ტექსტის </w:t>
      </w:r>
      <w:proofErr w:type="spellStart"/>
      <w:r w:rsidRPr="00AB111A">
        <w:rPr>
          <w:rFonts w:ascii="Sylfaen" w:hAnsi="Sylfaen"/>
          <w:b/>
          <w:sz w:val="24"/>
          <w:szCs w:val="24"/>
          <w:lang w:val="ka-GE"/>
        </w:rPr>
        <w:t>გადა</w:t>
      </w:r>
      <w:r w:rsidR="00AB111A" w:rsidRPr="00AB111A">
        <w:rPr>
          <w:rFonts w:ascii="Sylfaen" w:hAnsi="Sylfaen"/>
          <w:b/>
          <w:sz w:val="24"/>
          <w:szCs w:val="24"/>
          <w:lang w:val="ka-GE"/>
        </w:rPr>
        <w:t>ხედვი</w:t>
      </w:r>
      <w:proofErr w:type="spellEnd"/>
      <w:r w:rsidR="00AB111A" w:rsidRPr="00AB111A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AB111A">
        <w:rPr>
          <w:rFonts w:ascii="Sylfaen" w:hAnsi="Sylfaen"/>
          <w:b/>
          <w:sz w:val="24"/>
          <w:szCs w:val="24"/>
          <w:lang w:val="ka-GE"/>
        </w:rPr>
        <w:t>თარიღი</w:t>
      </w:r>
    </w:p>
    <w:p w14:paraId="33FEE4F3" w14:textId="77777777" w:rsidR="001A25FA" w:rsidRDefault="001A25FA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1A25FA">
        <w:rPr>
          <w:rFonts w:ascii="Sylfaen" w:hAnsi="Sylfaen"/>
          <w:sz w:val="24"/>
          <w:szCs w:val="24"/>
          <w:lang w:val="ka-GE"/>
        </w:rPr>
        <w:t>სამკურნალო პრ</w:t>
      </w:r>
      <w:r w:rsidR="00AB111A">
        <w:rPr>
          <w:rFonts w:ascii="Sylfaen" w:hAnsi="Sylfaen"/>
          <w:sz w:val="24"/>
          <w:szCs w:val="24"/>
          <w:lang w:val="ka-GE"/>
        </w:rPr>
        <w:t>ეპარატის</w:t>
      </w:r>
      <w:r w:rsidRPr="001A25FA">
        <w:rPr>
          <w:rFonts w:ascii="Sylfaen" w:hAnsi="Sylfaen"/>
          <w:sz w:val="24"/>
          <w:szCs w:val="24"/>
          <w:lang w:val="ka-GE"/>
        </w:rPr>
        <w:t xml:space="preserve"> ზოგადი მახასიათებლები ხელმისაწვდომია ოფიციალურ ვებგვერდზე </w:t>
      </w:r>
      <w:hyperlink r:id="rId11" w:history="1">
        <w:r w:rsidR="00AB111A" w:rsidRPr="00BE5E29">
          <w:rPr>
            <w:rStyle w:val="Hyperlink"/>
            <w:rFonts w:ascii="Sylfaen" w:hAnsi="Sylfaen"/>
            <w:sz w:val="24"/>
            <w:szCs w:val="24"/>
            <w:lang w:val="ka-GE"/>
          </w:rPr>
          <w:t>http://www.ndda.kz</w:t>
        </w:r>
      </w:hyperlink>
      <w:r w:rsidR="00AB111A">
        <w:rPr>
          <w:rFonts w:ascii="Sylfaen" w:hAnsi="Sylfaen"/>
          <w:sz w:val="24"/>
          <w:szCs w:val="24"/>
          <w:lang w:val="ka-GE"/>
        </w:rPr>
        <w:t xml:space="preserve"> </w:t>
      </w:r>
    </w:p>
    <w:p w14:paraId="704641E1" w14:textId="77777777" w:rsidR="00BB2489" w:rsidRDefault="00BB2489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C6E4AD5" w14:textId="0D96D5F6" w:rsidR="00BB2489" w:rsidRPr="00BB2489" w:rsidRDefault="00BB2489" w:rsidP="00821FA2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B2489">
        <w:rPr>
          <w:rFonts w:ascii="Sylfaen" w:hAnsi="Sylfaen"/>
          <w:b/>
          <w:bCs/>
          <w:sz w:val="24"/>
          <w:szCs w:val="24"/>
          <w:lang w:val="ka-GE"/>
        </w:rPr>
        <w:t>გაცემის წესი:</w:t>
      </w:r>
    </w:p>
    <w:p w14:paraId="74B4FED0" w14:textId="77777777" w:rsidR="00BB2489" w:rsidRPr="00BB2489" w:rsidRDefault="00BB2489" w:rsidP="00BB2489">
      <w:pPr>
        <w:spacing w:after="0" w:line="240" w:lineRule="auto"/>
        <w:jc w:val="both"/>
        <w:rPr>
          <w:rFonts w:ascii="Sylfaen" w:hAnsi="Sylfaen"/>
          <w:b/>
          <w:noProof/>
          <w:sz w:val="24"/>
          <w:szCs w:val="24"/>
          <w:lang w:val="en-US"/>
        </w:rPr>
      </w:pPr>
      <w:r w:rsidRPr="00BB2489">
        <w:rPr>
          <w:rFonts w:ascii="Sylfaen" w:eastAsia="SimSun" w:hAnsi="Sylfaen"/>
          <w:bCs/>
          <w:noProof/>
          <w:sz w:val="24"/>
          <w:szCs w:val="24"/>
          <w:lang w:val="ka-GE"/>
        </w:rPr>
        <w:t xml:space="preserve">ფარმაცევტული პროდუქტის ჯგუფი II, გაიცემა ფორმა №3 რეცეპტით. </w:t>
      </w:r>
    </w:p>
    <w:p w14:paraId="5EA07163" w14:textId="77777777" w:rsidR="00BB2489" w:rsidRPr="00BB2489" w:rsidRDefault="00BB2489" w:rsidP="00BB2489">
      <w:pPr>
        <w:spacing w:after="0" w:line="240" w:lineRule="auto"/>
        <w:jc w:val="both"/>
        <w:rPr>
          <w:rFonts w:ascii="Sylfaen" w:hAnsi="Sylfaen"/>
          <w:noProof/>
          <w:sz w:val="24"/>
          <w:szCs w:val="24"/>
          <w:lang w:val="en-US"/>
        </w:rPr>
      </w:pPr>
    </w:p>
    <w:p w14:paraId="4C9B1658" w14:textId="77777777" w:rsidR="00BB2489" w:rsidRPr="001A25FA" w:rsidRDefault="00BB2489" w:rsidP="00821FA2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sectPr w:rsidR="00BB2489" w:rsidRPr="001A25FA" w:rsidSect="00FC7BEE">
      <w:footerReference w:type="default" r:id="rId12"/>
      <w:pgSz w:w="11906" w:h="16838"/>
      <w:pgMar w:top="851" w:right="707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073DA" w14:textId="77777777" w:rsidR="00C47E54" w:rsidRDefault="00C47E54" w:rsidP="00821FA2">
      <w:pPr>
        <w:spacing w:after="0" w:line="240" w:lineRule="auto"/>
      </w:pPr>
      <w:r>
        <w:separator/>
      </w:r>
    </w:p>
  </w:endnote>
  <w:endnote w:type="continuationSeparator" w:id="0">
    <w:p w14:paraId="264F13F0" w14:textId="77777777" w:rsidR="00C47E54" w:rsidRDefault="00C47E54" w:rsidP="00821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2955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DCD491" w14:textId="61C19CE3" w:rsidR="00821FA2" w:rsidRDefault="00821F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CCACCB" w14:textId="77777777" w:rsidR="00821FA2" w:rsidRDefault="00821F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EAFE2" w14:textId="77777777" w:rsidR="00C47E54" w:rsidRDefault="00C47E54" w:rsidP="00821FA2">
      <w:pPr>
        <w:spacing w:after="0" w:line="240" w:lineRule="auto"/>
      </w:pPr>
      <w:r>
        <w:separator/>
      </w:r>
    </w:p>
  </w:footnote>
  <w:footnote w:type="continuationSeparator" w:id="0">
    <w:p w14:paraId="6EBBA9CB" w14:textId="77777777" w:rsidR="00C47E54" w:rsidRDefault="00C47E54" w:rsidP="00821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0C3732"/>
    <w:multiLevelType w:val="hybridMultilevel"/>
    <w:tmpl w:val="E08294CC"/>
    <w:lvl w:ilvl="0" w:tplc="C02AA978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897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5FA"/>
    <w:rsid w:val="000001B1"/>
    <w:rsid w:val="000079E6"/>
    <w:rsid w:val="0002517C"/>
    <w:rsid w:val="000442A5"/>
    <w:rsid w:val="00044FB8"/>
    <w:rsid w:val="00080D43"/>
    <w:rsid w:val="00081796"/>
    <w:rsid w:val="0011652A"/>
    <w:rsid w:val="001622D7"/>
    <w:rsid w:val="001A25FA"/>
    <w:rsid w:val="001C37B8"/>
    <w:rsid w:val="002149B5"/>
    <w:rsid w:val="00253142"/>
    <w:rsid w:val="002816F8"/>
    <w:rsid w:val="002835E1"/>
    <w:rsid w:val="002A5932"/>
    <w:rsid w:val="002B71B2"/>
    <w:rsid w:val="00345343"/>
    <w:rsid w:val="003455ED"/>
    <w:rsid w:val="00345E2C"/>
    <w:rsid w:val="00385042"/>
    <w:rsid w:val="00392063"/>
    <w:rsid w:val="003A5FB7"/>
    <w:rsid w:val="00473861"/>
    <w:rsid w:val="00490BBD"/>
    <w:rsid w:val="004A3027"/>
    <w:rsid w:val="004C5C13"/>
    <w:rsid w:val="005371BF"/>
    <w:rsid w:val="00585102"/>
    <w:rsid w:val="005A0C56"/>
    <w:rsid w:val="005C3B58"/>
    <w:rsid w:val="005D48BC"/>
    <w:rsid w:val="005D7A07"/>
    <w:rsid w:val="00646D54"/>
    <w:rsid w:val="00660201"/>
    <w:rsid w:val="006E79D4"/>
    <w:rsid w:val="007164B4"/>
    <w:rsid w:val="00723A2D"/>
    <w:rsid w:val="00730752"/>
    <w:rsid w:val="007B61F3"/>
    <w:rsid w:val="00816E35"/>
    <w:rsid w:val="00821FA2"/>
    <w:rsid w:val="00843D01"/>
    <w:rsid w:val="00891F49"/>
    <w:rsid w:val="008E56BA"/>
    <w:rsid w:val="00915EAA"/>
    <w:rsid w:val="009276BE"/>
    <w:rsid w:val="00957B6D"/>
    <w:rsid w:val="00961565"/>
    <w:rsid w:val="009673C0"/>
    <w:rsid w:val="009C0A2D"/>
    <w:rsid w:val="009C59F1"/>
    <w:rsid w:val="00A27FA1"/>
    <w:rsid w:val="00A77F9D"/>
    <w:rsid w:val="00AB111A"/>
    <w:rsid w:val="00BB2489"/>
    <w:rsid w:val="00BD12B7"/>
    <w:rsid w:val="00C47E54"/>
    <w:rsid w:val="00C821D7"/>
    <w:rsid w:val="00CA22D2"/>
    <w:rsid w:val="00D04B1B"/>
    <w:rsid w:val="00D40367"/>
    <w:rsid w:val="00D40D14"/>
    <w:rsid w:val="00D92141"/>
    <w:rsid w:val="00DF6E87"/>
    <w:rsid w:val="00E0132F"/>
    <w:rsid w:val="00E12463"/>
    <w:rsid w:val="00E84AB1"/>
    <w:rsid w:val="00EA5B30"/>
    <w:rsid w:val="00EE141C"/>
    <w:rsid w:val="00F01836"/>
    <w:rsid w:val="00F042D1"/>
    <w:rsid w:val="00F9004C"/>
    <w:rsid w:val="00FC7BEE"/>
    <w:rsid w:val="00FD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F0FE3"/>
  <w15:docId w15:val="{9B63B49F-852C-4931-AFAB-350F77688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D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25F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15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FA2"/>
  </w:style>
  <w:style w:type="paragraph" w:styleId="Footer">
    <w:name w:val="footer"/>
    <w:basedOn w:val="Normal"/>
    <w:link w:val="FooterChar"/>
    <w:uiPriority w:val="99"/>
    <w:unhideWhenUsed/>
    <w:rsid w:val="00821F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FA2"/>
  </w:style>
  <w:style w:type="character" w:styleId="UnresolvedMention">
    <w:name w:val="Unresolved Mention"/>
    <w:basedOn w:val="DefaultParagraphFont"/>
    <w:uiPriority w:val="99"/>
    <w:semiHidden/>
    <w:unhideWhenUsed/>
    <w:rsid w:val="007307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9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dda.k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dda.k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V-KAZ@acino.swis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unicacion@ferre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C420D1-BCFF-4CEF-A0FF-C74E6F54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15</Pages>
  <Words>5527</Words>
  <Characters>31504</Characters>
  <Application>Microsoft Office Word</Application>
  <DocSecurity>0</DocSecurity>
  <Lines>262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 PRO x64</dc:creator>
  <cp:keywords/>
  <dc:description/>
  <cp:lastModifiedBy>Nino Trokashvili</cp:lastModifiedBy>
  <cp:revision>45</cp:revision>
  <dcterms:created xsi:type="dcterms:W3CDTF">2022-12-25T22:03:00Z</dcterms:created>
  <dcterms:modified xsi:type="dcterms:W3CDTF">2026-02-27T06:31:00Z</dcterms:modified>
</cp:coreProperties>
</file>