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DB666" w14:textId="6CD8FA8A" w:rsidR="005C37BF" w:rsidRDefault="005C37BF" w:rsidP="004E197E">
      <w:pPr>
        <w:spacing w:after="0"/>
        <w:ind w:left="-990" w:right="-186"/>
        <w:jc w:val="center"/>
        <w:rPr>
          <w:rFonts w:ascii="Sylfaen" w:hAnsi="Sylfaen" w:cs="Sylfaen"/>
          <w:b/>
          <w:sz w:val="24"/>
          <w:szCs w:val="24"/>
          <w:u w:val="single"/>
          <w:lang w:val="ka-GE"/>
        </w:rPr>
      </w:pPr>
      <w:r w:rsidRPr="00B10C72">
        <w:rPr>
          <w:rFonts w:ascii="Sylfaen" w:hAnsi="Sylfaen" w:cs="Sylfaen"/>
          <w:b/>
          <w:sz w:val="24"/>
          <w:szCs w:val="24"/>
          <w:u w:val="single"/>
          <w:lang w:val="ka-GE"/>
        </w:rPr>
        <w:t>პროდუქტის მახასიათებლების შემაჯამებელი ანგარიში</w:t>
      </w:r>
    </w:p>
    <w:p w14:paraId="5B106117" w14:textId="77777777" w:rsidR="00814C54" w:rsidRPr="00B10C72" w:rsidRDefault="00814C54" w:rsidP="004E197E">
      <w:pPr>
        <w:spacing w:after="0"/>
        <w:ind w:left="-990" w:right="-186"/>
        <w:jc w:val="center"/>
        <w:rPr>
          <w:rFonts w:ascii="Sylfaen" w:hAnsi="Sylfaen" w:cs="Sylfaen"/>
          <w:b/>
          <w:sz w:val="24"/>
          <w:szCs w:val="24"/>
          <w:u w:val="single"/>
          <w:lang w:val="ka-GE"/>
        </w:rPr>
      </w:pPr>
    </w:p>
    <w:p w14:paraId="7A436088" w14:textId="552EB30C" w:rsidR="00B7598E" w:rsidRPr="00925F4F" w:rsidRDefault="005C37BF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სამკურნალო საშუალების დასახელება:                   </w:t>
      </w:r>
    </w:p>
    <w:p w14:paraId="07FDDC7A" w14:textId="097AF66B" w:rsidR="00925F4F" w:rsidRPr="00E21CC9" w:rsidRDefault="00925F4F" w:rsidP="002D4A0D">
      <w:pPr>
        <w:spacing w:after="0"/>
        <w:ind w:left="-990" w:right="-186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21CC9">
        <w:rPr>
          <w:rFonts w:ascii="Sylfaen" w:hAnsi="Sylfaen"/>
          <w:sz w:val="24"/>
          <w:szCs w:val="24"/>
        </w:rPr>
        <w:t>ჰისტერიქსი</w:t>
      </w:r>
      <w:proofErr w:type="spellEnd"/>
      <w:r w:rsidRPr="00E21CC9">
        <w:rPr>
          <w:rFonts w:ascii="Sylfaen" w:hAnsi="Sylfaen"/>
          <w:sz w:val="24"/>
          <w:szCs w:val="24"/>
        </w:rPr>
        <w:t xml:space="preserve"> /HISTERIX/</w:t>
      </w:r>
      <w:r w:rsidRPr="00E21CC9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="00DB6386" w:rsidRPr="00E21CC9">
        <w:rPr>
          <w:rFonts w:ascii="Sylfaen" w:hAnsi="Sylfaen"/>
          <w:sz w:val="24"/>
          <w:szCs w:val="24"/>
        </w:rPr>
        <w:t>დესლორატადინი</w:t>
      </w:r>
      <w:proofErr w:type="spellEnd"/>
      <w:r w:rsidRPr="00E21CC9">
        <w:rPr>
          <w:rFonts w:ascii="Sylfaen" w:hAnsi="Sylfaen"/>
          <w:sz w:val="24"/>
          <w:szCs w:val="24"/>
        </w:rPr>
        <w:t xml:space="preserve"> </w:t>
      </w:r>
      <w:r w:rsidR="004E7085" w:rsidRPr="00E21CC9">
        <w:rPr>
          <w:rFonts w:ascii="Sylfaen" w:hAnsi="Sylfaen"/>
          <w:sz w:val="24"/>
          <w:szCs w:val="24"/>
        </w:rPr>
        <w:t xml:space="preserve">/Desloratadine/ </w:t>
      </w:r>
      <w:r w:rsidR="00DB6386" w:rsidRPr="00E21CC9">
        <w:rPr>
          <w:rFonts w:ascii="Sylfaen" w:hAnsi="Sylfaen"/>
          <w:sz w:val="24"/>
          <w:szCs w:val="24"/>
          <w:lang w:val="ka-GE"/>
        </w:rPr>
        <w:t>2.5მგ/5მლ სიროფი</w:t>
      </w:r>
      <w:r w:rsidRPr="00E21CC9">
        <w:rPr>
          <w:rFonts w:ascii="Sylfaen" w:hAnsi="Sylfaen"/>
          <w:sz w:val="24"/>
          <w:szCs w:val="24"/>
          <w:lang w:val="ka-GE"/>
        </w:rPr>
        <w:t>)</w:t>
      </w:r>
    </w:p>
    <w:p w14:paraId="22043882" w14:textId="77777777" w:rsidR="00B7598E" w:rsidRPr="00B10C72" w:rsidRDefault="005C37BF" w:rsidP="00500C5D">
      <w:pPr>
        <w:pStyle w:val="ListParagraph"/>
        <w:numPr>
          <w:ilvl w:val="0"/>
          <w:numId w:val="21"/>
        </w:numPr>
        <w:spacing w:after="0"/>
        <w:ind w:left="-567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შემადგენლობა</w:t>
      </w:r>
    </w:p>
    <w:p w14:paraId="3BA5C2FC" w14:textId="0FAB8F3A" w:rsidR="00925F4F" w:rsidRPr="00925F4F" w:rsidRDefault="008839DE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ყოველი</w:t>
      </w:r>
      <w:r w:rsidR="00925F4F" w:rsidRPr="00925F4F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</w:rPr>
        <w:t>5</w:t>
      </w:r>
      <w:r>
        <w:rPr>
          <w:rFonts w:ascii="Sylfaen" w:hAnsi="Sylfaen" w:cs="Sylfaen"/>
          <w:sz w:val="24"/>
          <w:szCs w:val="24"/>
          <w:lang w:val="ka-GE"/>
        </w:rPr>
        <w:t xml:space="preserve">მლ-ს </w:t>
      </w:r>
      <w:r w:rsidR="00925F4F" w:rsidRPr="00925F4F">
        <w:rPr>
          <w:rFonts w:ascii="Sylfaen" w:hAnsi="Sylfaen" w:cs="Sylfaen"/>
          <w:sz w:val="24"/>
          <w:szCs w:val="24"/>
          <w:lang w:val="ka-GE"/>
        </w:rPr>
        <w:t>შემადგენლობაში შედის:</w:t>
      </w:r>
    </w:p>
    <w:p w14:paraId="74A491B1" w14:textId="02F7FDA7" w:rsidR="00925F4F" w:rsidRDefault="00925F4F" w:rsidP="008839DE">
      <w:pPr>
        <w:spacing w:after="0"/>
        <w:ind w:left="-990" w:right="-186"/>
        <w:jc w:val="both"/>
        <w:rPr>
          <w:rFonts w:ascii="Sylfaen" w:hAnsi="Sylfaen"/>
          <w:sz w:val="24"/>
          <w:szCs w:val="24"/>
          <w:lang w:val="ka-GE"/>
        </w:rPr>
      </w:pPr>
      <w:r w:rsidRPr="00925F4F">
        <w:rPr>
          <w:rFonts w:ascii="Sylfaen" w:hAnsi="Sylfaen" w:cs="Sylfaen"/>
          <w:sz w:val="24"/>
          <w:szCs w:val="24"/>
          <w:lang w:val="ka-GE"/>
        </w:rPr>
        <w:t xml:space="preserve">დესლორატადინი </w:t>
      </w:r>
      <w:r w:rsidR="008839DE">
        <w:rPr>
          <w:rFonts w:ascii="Sylfaen" w:hAnsi="Sylfaen" w:cs="Sylfaen"/>
          <w:sz w:val="24"/>
          <w:szCs w:val="24"/>
        </w:rPr>
        <w:t xml:space="preserve">BP: </w:t>
      </w:r>
      <w:r w:rsidR="008839DE" w:rsidRPr="008839DE">
        <w:rPr>
          <w:rFonts w:ascii="Sylfaen" w:hAnsi="Sylfaen"/>
          <w:sz w:val="24"/>
          <w:szCs w:val="24"/>
          <w:lang w:val="ka-GE"/>
        </w:rPr>
        <w:t>2.5მგ</w:t>
      </w:r>
    </w:p>
    <w:p w14:paraId="7ECAB114" w14:textId="52AA58C1" w:rsidR="006D0D36" w:rsidRPr="009D1AFD" w:rsidRDefault="006D0D36" w:rsidP="008839DE">
      <w:pPr>
        <w:spacing w:after="0"/>
        <w:ind w:left="-990" w:right="-186"/>
        <w:jc w:val="both"/>
        <w:rPr>
          <w:rFonts w:ascii="Sylfaen" w:hAnsi="Sylfaen"/>
          <w:sz w:val="24"/>
          <w:szCs w:val="24"/>
          <w:lang w:val="ka-GE"/>
        </w:rPr>
      </w:pPr>
      <w:r w:rsidRPr="009D1AFD">
        <w:rPr>
          <w:rFonts w:ascii="Sylfaen" w:hAnsi="Sylfaen"/>
          <w:sz w:val="24"/>
          <w:szCs w:val="24"/>
          <w:lang w:val="ka-GE"/>
        </w:rPr>
        <w:t>არომატული სიროფის ბაზაში</w:t>
      </w:r>
    </w:p>
    <w:p w14:paraId="04E7CEB0" w14:textId="41FD99D9" w:rsidR="00925F4F" w:rsidRPr="006D0D36" w:rsidRDefault="00925F4F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925F4F">
        <w:rPr>
          <w:rFonts w:ascii="Sylfaen" w:hAnsi="Sylfaen" w:cs="Sylfaen"/>
          <w:sz w:val="24"/>
          <w:szCs w:val="24"/>
          <w:lang w:val="ka-GE"/>
        </w:rPr>
        <w:t xml:space="preserve">ფერი: </w:t>
      </w:r>
      <w:r w:rsidR="008839DE">
        <w:rPr>
          <w:rFonts w:ascii="Sylfaen" w:hAnsi="Sylfaen" w:cs="Sylfaen"/>
          <w:sz w:val="24"/>
          <w:szCs w:val="24"/>
        </w:rPr>
        <w:t>Sunset Yellow FCF</w:t>
      </w:r>
    </w:p>
    <w:p w14:paraId="19C2C11D" w14:textId="77777777" w:rsidR="005C37BF" w:rsidRPr="00B10C72" w:rsidRDefault="005C37BF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წამლის ფორმა</w:t>
      </w:r>
    </w:p>
    <w:p w14:paraId="5F772D94" w14:textId="76DB412A" w:rsidR="005C37BF" w:rsidRPr="00B10C72" w:rsidRDefault="008A6474" w:rsidP="002D4A0D">
      <w:pPr>
        <w:spacing w:after="0"/>
        <w:ind w:left="-990" w:right="-186"/>
        <w:jc w:val="both"/>
        <w:rPr>
          <w:rFonts w:ascii="Sylfaen" w:hAnsi="Sylfaen"/>
          <w:sz w:val="24"/>
          <w:szCs w:val="24"/>
          <w:lang w:val="ka-GE"/>
        </w:rPr>
      </w:pPr>
      <w:r w:rsidRPr="009D1AFD">
        <w:rPr>
          <w:rFonts w:ascii="Sylfaen" w:hAnsi="Sylfaen"/>
          <w:sz w:val="24"/>
          <w:szCs w:val="24"/>
          <w:lang w:val="ka-GE"/>
        </w:rPr>
        <w:t>სიროფი</w:t>
      </w:r>
    </w:p>
    <w:p w14:paraId="2DBC68E4" w14:textId="77777777" w:rsidR="009F7E52" w:rsidRPr="00B10C72" w:rsidRDefault="009F7E52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აღწერა</w:t>
      </w:r>
    </w:p>
    <w:p w14:paraId="316388DF" w14:textId="5286982B" w:rsidR="008A6474" w:rsidRDefault="008A6474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A6474">
        <w:rPr>
          <w:rFonts w:ascii="Sylfaen" w:hAnsi="Sylfaen" w:cs="Sylfaen"/>
          <w:sz w:val="24"/>
          <w:szCs w:val="24"/>
          <w:lang w:val="ka-GE"/>
        </w:rPr>
        <w:t>ღია ნარინჯისფერი სიროფი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5E2B2509" w14:textId="41F21864" w:rsidR="00C25829" w:rsidRPr="00B10C72" w:rsidRDefault="005C37BF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კლინიკური მონაცემები</w:t>
      </w:r>
    </w:p>
    <w:p w14:paraId="1C90879B" w14:textId="48007256" w:rsidR="005F3B7A" w:rsidRPr="00B10C72" w:rsidRDefault="008A6474" w:rsidP="002D4A0D">
      <w:pPr>
        <w:pStyle w:val="ListParagraph"/>
        <w:numPr>
          <w:ilvl w:val="1"/>
          <w:numId w:val="21"/>
        </w:numPr>
        <w:spacing w:after="0"/>
        <w:ind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sz w:val="24"/>
          <w:szCs w:val="24"/>
          <w:lang w:val="ka-GE"/>
        </w:rPr>
        <w:t xml:space="preserve">უსაფრთხოების </w:t>
      </w:r>
      <w:r w:rsidR="005F3B7A" w:rsidRPr="00B10C72">
        <w:rPr>
          <w:rFonts w:ascii="Sylfaen" w:hAnsi="Sylfaen" w:cs="Sylfaen"/>
          <w:b/>
          <w:sz w:val="24"/>
          <w:szCs w:val="24"/>
          <w:lang w:val="ka-GE"/>
        </w:rPr>
        <w:t>პრეკლინიკური მონაცემები</w:t>
      </w:r>
    </w:p>
    <w:p w14:paraId="24E70E18" w14:textId="438562A5" w:rsidR="003A2328" w:rsidRDefault="003A2328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3A2328">
        <w:rPr>
          <w:rFonts w:ascii="Sylfaen" w:hAnsi="Sylfaen" w:cs="Sylfaen"/>
          <w:sz w:val="24"/>
          <w:szCs w:val="24"/>
          <w:lang w:val="ka-GE"/>
        </w:rPr>
        <w:t>დესლორატადინი ლორატადინის ძირითადი აქტიური მეტაბოლიტია.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A2328">
        <w:rPr>
          <w:rFonts w:ascii="Sylfaen" w:hAnsi="Sylfaen" w:cs="Sylfaen"/>
          <w:sz w:val="24"/>
          <w:szCs w:val="24"/>
          <w:lang w:val="ka-GE"/>
        </w:rPr>
        <w:t>დესლორატადინისა და ლორატადინის არაკლინიკურმა კვლევებმა აჩვენა, რომ არ არსებობს ხარისხობრივი ან რაოდენობრივი განსხვავებები დესლორატადინისა და ლორატადინის ტოქსიკურობის პროფილში დესლორატადინის ექსპოზიციის შესადარებელ დონეზე.</w:t>
      </w:r>
    </w:p>
    <w:p w14:paraId="37F49C00" w14:textId="0A66CE84" w:rsidR="003A2328" w:rsidRDefault="00850E6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900417">
        <w:rPr>
          <w:rFonts w:ascii="Sylfaen" w:hAnsi="Sylfaen" w:cs="Sylfaen"/>
          <w:sz w:val="24"/>
          <w:szCs w:val="24"/>
          <w:lang w:val="ka-GE"/>
        </w:rPr>
        <w:t>უსაფრთხოების, განმეორებითი დოზის ტოქსიკურობის, გენოტოქსიკურობის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900417">
        <w:rPr>
          <w:rFonts w:ascii="Sylfaen" w:hAnsi="Sylfaen" w:cs="Sylfaen"/>
          <w:sz w:val="24"/>
          <w:szCs w:val="24"/>
          <w:lang w:val="ka-GE"/>
        </w:rPr>
        <w:t xml:space="preserve"> და რეპროდუქცი</w:t>
      </w:r>
      <w:r>
        <w:rPr>
          <w:rFonts w:ascii="Sylfaen" w:hAnsi="Sylfaen" w:cs="Sylfaen"/>
          <w:sz w:val="24"/>
          <w:szCs w:val="24"/>
          <w:lang w:val="ka-GE"/>
        </w:rPr>
        <w:t xml:space="preserve">ული </w:t>
      </w:r>
      <w:r w:rsidRPr="00900417">
        <w:rPr>
          <w:rFonts w:ascii="Sylfaen" w:hAnsi="Sylfaen" w:cs="Sylfaen"/>
          <w:sz w:val="24"/>
          <w:szCs w:val="24"/>
          <w:lang w:val="ka-GE"/>
        </w:rPr>
        <w:t xml:space="preserve">ტოქსიკურობის </w:t>
      </w:r>
      <w:r>
        <w:rPr>
          <w:rFonts w:ascii="Sylfaen" w:hAnsi="Sylfaen" w:cs="Sylfaen"/>
          <w:sz w:val="24"/>
          <w:szCs w:val="24"/>
          <w:lang w:val="ka-GE"/>
        </w:rPr>
        <w:t>სტანდარტული</w:t>
      </w:r>
      <w:r w:rsidRPr="0090041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71343">
        <w:rPr>
          <w:rFonts w:ascii="Sylfaen" w:hAnsi="Sylfaen" w:cs="Sylfaen"/>
          <w:sz w:val="24"/>
          <w:szCs w:val="24"/>
          <w:lang w:val="ka-GE"/>
        </w:rPr>
        <w:t>კვლევების საფუძველზე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71343" w:rsidRPr="00171343">
        <w:rPr>
          <w:rFonts w:ascii="Sylfaen" w:hAnsi="Sylfaen" w:cs="Sylfaen"/>
          <w:sz w:val="24"/>
          <w:szCs w:val="24"/>
          <w:lang w:val="ka-GE"/>
        </w:rPr>
        <w:t xml:space="preserve">დესლორატადინთან დაკავშირებით მიღებულმა </w:t>
      </w:r>
      <w:r w:rsidR="00900417" w:rsidRPr="00900417">
        <w:rPr>
          <w:rFonts w:ascii="Sylfaen" w:hAnsi="Sylfaen" w:cs="Sylfaen"/>
          <w:sz w:val="24"/>
          <w:szCs w:val="24"/>
          <w:lang w:val="ka-GE"/>
        </w:rPr>
        <w:t>არაკლინიკურმა მონაცემებმა არ გამოავლინა რაიმე განსაკუთრებული საფრთხე ადამიანებისთვის.</w:t>
      </w:r>
      <w:r w:rsidR="0090041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31729" w:rsidRPr="00531729">
        <w:rPr>
          <w:rFonts w:ascii="Sylfaen" w:hAnsi="Sylfaen" w:cs="Sylfaen"/>
          <w:sz w:val="24"/>
          <w:szCs w:val="24"/>
          <w:lang w:val="ka-GE"/>
        </w:rPr>
        <w:t xml:space="preserve">ლორატადინის გამოყენებით ჩატარებულმა კვლევებმა არ </w:t>
      </w:r>
      <w:r w:rsidR="00531729">
        <w:rPr>
          <w:rFonts w:ascii="Sylfaen" w:hAnsi="Sylfaen" w:cs="Sylfaen"/>
          <w:sz w:val="24"/>
          <w:szCs w:val="24"/>
          <w:lang w:val="ka-GE"/>
        </w:rPr>
        <w:t>გამოავლინა</w:t>
      </w:r>
      <w:r w:rsidR="00531729" w:rsidRPr="00531729">
        <w:rPr>
          <w:rFonts w:ascii="Sylfaen" w:hAnsi="Sylfaen" w:cs="Sylfaen"/>
          <w:sz w:val="24"/>
          <w:szCs w:val="24"/>
          <w:lang w:val="ka-GE"/>
        </w:rPr>
        <w:t xml:space="preserve"> კანცეროგენული პოტენციალი.</w:t>
      </w:r>
    </w:p>
    <w:p w14:paraId="44A7F3DD" w14:textId="4738ABAD" w:rsidR="007771A7" w:rsidRPr="00B10C72" w:rsidRDefault="007771A7" w:rsidP="002D4A0D">
      <w:pPr>
        <w:pStyle w:val="ListParagraph"/>
        <w:numPr>
          <w:ilvl w:val="1"/>
          <w:numId w:val="21"/>
        </w:numPr>
        <w:spacing w:after="0"/>
        <w:ind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</w:p>
    <w:p w14:paraId="18A05E95" w14:textId="2C90981F" w:rsidR="00531729" w:rsidRDefault="00A67F10" w:rsidP="00531729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077D8E">
        <w:rPr>
          <w:rFonts w:ascii="Sylfaen" w:hAnsi="Sylfaen" w:cs="Sylfaen"/>
          <w:sz w:val="24"/>
          <w:szCs w:val="24"/>
          <w:lang w:val="ka-GE"/>
        </w:rPr>
        <w:t>დესლორატადინი</w:t>
      </w:r>
      <w:r w:rsidR="00531729">
        <w:rPr>
          <w:rFonts w:ascii="Sylfaen" w:hAnsi="Sylfaen" w:cs="Sylfaen"/>
          <w:sz w:val="24"/>
          <w:szCs w:val="24"/>
          <w:lang w:val="ka-GE"/>
        </w:rPr>
        <w:t>ს სიროფი</w:t>
      </w:r>
      <w:r w:rsidR="004E46F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50E6C">
        <w:rPr>
          <w:rFonts w:ascii="Sylfaen" w:hAnsi="Sylfaen" w:cs="Sylfaen"/>
          <w:sz w:val="24"/>
          <w:szCs w:val="24"/>
          <w:lang w:val="ka-GE"/>
        </w:rPr>
        <w:t>ინიშნება</w:t>
      </w:r>
      <w:r w:rsidR="0053172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31729" w:rsidRPr="00531729">
        <w:rPr>
          <w:rFonts w:ascii="Sylfaen" w:hAnsi="Sylfaen" w:cs="Sylfaen"/>
          <w:sz w:val="24"/>
          <w:szCs w:val="24"/>
          <w:lang w:val="ka-GE"/>
        </w:rPr>
        <w:t xml:space="preserve">ალერგიული რინიტის დროს ისეთი სიმპტომების შესამსუბუქებლად, </w:t>
      </w:r>
      <w:r w:rsidR="00531729" w:rsidRPr="00467BE2">
        <w:rPr>
          <w:rFonts w:ascii="Sylfaen" w:hAnsi="Sylfaen" w:cs="Sylfaen"/>
          <w:sz w:val="24"/>
          <w:szCs w:val="24"/>
          <w:lang w:val="ka-GE"/>
        </w:rPr>
        <w:t xml:space="preserve">როგორიცაა ცემინება, ცხვირიდან გამონადენი და ქავილი, </w:t>
      </w:r>
      <w:r w:rsidR="00531729">
        <w:rPr>
          <w:rFonts w:ascii="Sylfaen" w:hAnsi="Sylfaen" w:cs="Sylfaen"/>
          <w:sz w:val="24"/>
          <w:szCs w:val="24"/>
          <w:lang w:val="ka-GE"/>
        </w:rPr>
        <w:t xml:space="preserve">ცხვირის </w:t>
      </w:r>
      <w:r w:rsidR="00531729" w:rsidRPr="00531729">
        <w:rPr>
          <w:rFonts w:ascii="Sylfaen" w:hAnsi="Sylfaen" w:cs="Sylfaen"/>
          <w:sz w:val="24"/>
          <w:szCs w:val="24"/>
          <w:lang w:val="ka-GE"/>
        </w:rPr>
        <w:t>გაჭედვა</w:t>
      </w:r>
      <w:r w:rsidR="00531729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4E46F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E46F2" w:rsidRPr="004E46F2">
        <w:rPr>
          <w:rFonts w:ascii="Sylfaen" w:hAnsi="Sylfaen" w:cs="Sylfaen"/>
          <w:sz w:val="24"/>
          <w:szCs w:val="24"/>
          <w:lang w:val="ka-GE"/>
        </w:rPr>
        <w:t>თვალების ქავილი, ცრემლდენა და სიწითლე,</w:t>
      </w:r>
      <w:r w:rsidR="004E46F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E46F2" w:rsidRPr="004E46F2">
        <w:rPr>
          <w:rFonts w:ascii="Sylfaen" w:hAnsi="Sylfaen" w:cs="Sylfaen"/>
          <w:sz w:val="24"/>
          <w:szCs w:val="24"/>
          <w:lang w:val="ka-GE"/>
        </w:rPr>
        <w:t>სასის ქავილი და ხველა</w:t>
      </w:r>
      <w:r w:rsidR="004E46F2">
        <w:rPr>
          <w:rFonts w:ascii="Sylfaen" w:hAnsi="Sylfaen" w:cs="Sylfaen"/>
          <w:sz w:val="24"/>
          <w:szCs w:val="24"/>
          <w:lang w:val="ka-GE"/>
        </w:rPr>
        <w:t>.</w:t>
      </w:r>
    </w:p>
    <w:p w14:paraId="297B74C4" w14:textId="573BB20F" w:rsidR="00A67F10" w:rsidRPr="00077D8E" w:rsidRDefault="004E46F2" w:rsidP="004E46F2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4E46F2">
        <w:rPr>
          <w:rFonts w:ascii="Sylfaen" w:hAnsi="Sylfaen" w:cs="Sylfaen"/>
          <w:sz w:val="24"/>
          <w:szCs w:val="24"/>
          <w:lang w:val="ka-GE"/>
        </w:rPr>
        <w:t>დესლორატადინის სიროფი ასევე გამოიყენება ისეთი სიმპტომების მოსახსნელად, როგორიცაა ქავილი ჭინჭრის ციებით, ეგზანთემა და კანის სიწითლე.</w:t>
      </w:r>
    </w:p>
    <w:p w14:paraId="6DAEE556" w14:textId="77777777" w:rsidR="009F0C2C" w:rsidRPr="00B10C72" w:rsidRDefault="009F0C2C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ფარმაკოდინამიური თვისებები</w:t>
      </w:r>
    </w:p>
    <w:p w14:paraId="53905CB7" w14:textId="0C13DEE3" w:rsidR="009513FA" w:rsidRPr="00BE52BC" w:rsidRDefault="00BE52B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</w:rPr>
      </w:pPr>
      <w:r w:rsidRPr="00B10C72">
        <w:rPr>
          <w:rFonts w:ascii="Sylfaen" w:hAnsi="Sylfaen" w:cs="Sylfaen"/>
          <w:sz w:val="24"/>
          <w:szCs w:val="24"/>
          <w:lang w:val="ka-GE"/>
        </w:rPr>
        <w:t xml:space="preserve">ფარმაკოთერაპიული ჯგუფი: </w:t>
      </w:r>
      <w:r w:rsidRPr="00BE52BC">
        <w:rPr>
          <w:rFonts w:ascii="Sylfaen" w:hAnsi="Sylfaen" w:cs="Sylfaen"/>
          <w:sz w:val="24"/>
          <w:szCs w:val="24"/>
          <w:lang w:val="ka-GE"/>
        </w:rPr>
        <w:t>H1 ჰისტამინორეცეპტორების ბლოკატორები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9F0C2C" w:rsidRPr="00B10C72">
        <w:rPr>
          <w:rFonts w:ascii="Sylfaen" w:hAnsi="Sylfaen" w:cs="Sylfaen"/>
          <w:sz w:val="24"/>
          <w:szCs w:val="24"/>
          <w:lang w:val="ka-GE"/>
        </w:rPr>
        <w:t xml:space="preserve">ათქ კოდი: </w:t>
      </w:r>
      <w:r>
        <w:rPr>
          <w:rFonts w:ascii="Sylfaen" w:hAnsi="Sylfaen" w:cs="Sylfaen"/>
          <w:sz w:val="24"/>
          <w:szCs w:val="24"/>
        </w:rPr>
        <w:t>R06A</w:t>
      </w:r>
      <w:r w:rsidR="00CE6527">
        <w:rPr>
          <w:rFonts w:ascii="Sylfaen" w:hAnsi="Sylfaen" w:cs="Sylfaen"/>
          <w:sz w:val="24"/>
          <w:szCs w:val="24"/>
        </w:rPr>
        <w:t>X</w:t>
      </w:r>
      <w:r>
        <w:rPr>
          <w:rFonts w:ascii="Sylfaen" w:hAnsi="Sylfaen" w:cs="Sylfaen"/>
          <w:sz w:val="24"/>
          <w:szCs w:val="24"/>
        </w:rPr>
        <w:t>27</w:t>
      </w:r>
    </w:p>
    <w:p w14:paraId="5E10A71E" w14:textId="77777777" w:rsidR="00BE52BC" w:rsidRPr="00BE52BC" w:rsidRDefault="009F0C2C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E52BC">
        <w:rPr>
          <w:rFonts w:ascii="Sylfaen" w:hAnsi="Sylfaen" w:cs="Sylfaen"/>
          <w:b/>
          <w:sz w:val="24"/>
          <w:szCs w:val="24"/>
          <w:lang w:val="ka-GE"/>
        </w:rPr>
        <w:t>მოქმედების მექანიზმი</w:t>
      </w:r>
    </w:p>
    <w:p w14:paraId="11011FE2" w14:textId="74D4CCD7" w:rsidR="00BE52BC" w:rsidRDefault="00BE52B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0025D3">
        <w:rPr>
          <w:rFonts w:ascii="Sylfaen" w:hAnsi="Sylfaen" w:cs="Sylfaen"/>
          <w:sz w:val="24"/>
          <w:szCs w:val="24"/>
          <w:lang w:val="ka-GE"/>
        </w:rPr>
        <w:t>დესლორატადინი წარმოადგენს არასედატიურ, ხანგრძლივი მოქმედების ჰისტამინურ ანტაგონისტს პერიფერიული H1-რეცეპტორების სელექციური ანტაგონისტური მოქმედებით.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025D3">
        <w:rPr>
          <w:rFonts w:ascii="Sylfaen" w:hAnsi="Sylfaen" w:cs="Sylfaen"/>
          <w:sz w:val="24"/>
          <w:szCs w:val="24"/>
          <w:lang w:val="ka-GE"/>
        </w:rPr>
        <w:t>პერორალური მიღების შემდეგ, დესლორატადინი შერჩევით ბლოკავს პერიფერიულ ჰისტამინურ H1 რეცეპტორებს და არ გამოიყოფა ცენტრალურ ნერვულ სისტემაში.</w:t>
      </w:r>
    </w:p>
    <w:p w14:paraId="7330E210" w14:textId="77777777" w:rsidR="00BE52BC" w:rsidRDefault="00BE52B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0025D3">
        <w:rPr>
          <w:rFonts w:ascii="Sylfaen" w:hAnsi="Sylfaen" w:cs="Sylfaen"/>
          <w:sz w:val="24"/>
          <w:szCs w:val="24"/>
          <w:lang w:val="ka-GE"/>
        </w:rPr>
        <w:t>in vitro კვლევებმა აჩვენა, რომ დესლორატადინს აქვს ანტიალერგიული თვისებები.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55D6C29" w14:textId="77777777" w:rsidR="00BE52BC" w:rsidRPr="00F025D5" w:rsidRDefault="00BE52B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0025D3">
        <w:rPr>
          <w:rFonts w:ascii="Sylfaen" w:hAnsi="Sylfaen" w:cs="Sylfaen"/>
          <w:sz w:val="24"/>
          <w:szCs w:val="24"/>
          <w:lang w:val="ka-GE"/>
        </w:rPr>
        <w:t xml:space="preserve"> მოიცავს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025D3">
        <w:rPr>
          <w:rFonts w:ascii="Sylfaen" w:hAnsi="Sylfaen" w:cs="Sylfaen"/>
          <w:sz w:val="24"/>
          <w:szCs w:val="24"/>
          <w:lang w:val="ka-GE"/>
        </w:rPr>
        <w:t>ადამიანის პოხიერი უჯრედებიდან/ბაზოფილებიდან პროანთებითი ციტოკინების</w:t>
      </w:r>
      <w:r>
        <w:rPr>
          <w:rFonts w:ascii="Sylfaen" w:hAnsi="Sylfaen" w:cs="Sylfaen"/>
          <w:sz w:val="24"/>
          <w:szCs w:val="24"/>
          <w:lang w:val="ka-GE"/>
        </w:rPr>
        <w:t>, როგორიცაა</w:t>
      </w:r>
      <w:r w:rsidRPr="000025D3">
        <w:rPr>
          <w:rFonts w:ascii="Sylfaen" w:hAnsi="Sylfaen" w:cs="Sylfaen"/>
          <w:sz w:val="24"/>
          <w:szCs w:val="24"/>
          <w:lang w:val="ka-GE"/>
        </w:rPr>
        <w:t xml:space="preserve"> IL-4, IL-6, IL-8 და</w:t>
      </w:r>
      <w:r>
        <w:rPr>
          <w:rFonts w:ascii="Sylfaen" w:hAnsi="Sylfaen" w:cs="Sylfaen"/>
          <w:sz w:val="24"/>
          <w:szCs w:val="24"/>
          <w:lang w:val="ka-GE"/>
        </w:rPr>
        <w:t xml:space="preserve"> IL-13,</w:t>
      </w:r>
      <w:r w:rsidRPr="000025D3">
        <w:rPr>
          <w:rFonts w:ascii="Sylfaen" w:hAnsi="Sylfaen" w:cs="Sylfaen"/>
          <w:sz w:val="24"/>
          <w:szCs w:val="24"/>
          <w:lang w:val="ka-GE"/>
        </w:rPr>
        <w:t xml:space="preserve"> გამოთავისუფლების დათრგუნვას, ასევე ენდოთელიურ უჯრედებში ადჰეზიის მოლეკულის, P-სელექტინის, ექსპრესიის დათრგუნვას.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025D3">
        <w:rPr>
          <w:rFonts w:ascii="Sylfaen" w:hAnsi="Sylfaen" w:cs="Sylfaen"/>
          <w:sz w:val="24"/>
          <w:szCs w:val="24"/>
          <w:lang w:val="ka-GE"/>
        </w:rPr>
        <w:t>ასეთი დაკვირვებების კლინიკური მნიშვნელობა დამტკიცებული არ არის.</w:t>
      </w:r>
    </w:p>
    <w:p w14:paraId="33DF26BB" w14:textId="22C3531C" w:rsidR="00BE52BC" w:rsidRDefault="004A59BA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A59BA">
        <w:rPr>
          <w:rFonts w:ascii="Sylfaen" w:hAnsi="Sylfaen" w:cs="Sylfaen"/>
          <w:b/>
          <w:sz w:val="24"/>
          <w:szCs w:val="24"/>
          <w:lang w:val="ka-GE"/>
        </w:rPr>
        <w:t>კლინიკური ეფექტურობა და უსაფრთხოება</w:t>
      </w:r>
    </w:p>
    <w:p w14:paraId="0879FFCB" w14:textId="04B6D5E4" w:rsidR="00F105AF" w:rsidRDefault="00943FBD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943FBD">
        <w:rPr>
          <w:rFonts w:ascii="Sylfaen" w:hAnsi="Sylfaen" w:cs="Sylfaen"/>
          <w:sz w:val="24"/>
          <w:szCs w:val="24"/>
          <w:lang w:val="ka-GE"/>
        </w:rPr>
        <w:lastRenderedPageBreak/>
        <w:t>დესლორატადინის სიროფის ეფექტურობა ცალკეულ პედიატრიულ კვლევებში არ არის შესწავლილი.</w:t>
      </w:r>
      <w:r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43FBD">
        <w:rPr>
          <w:rFonts w:ascii="Sylfaen" w:hAnsi="Sylfaen" w:cs="Sylfaen"/>
          <w:sz w:val="24"/>
          <w:szCs w:val="24"/>
        </w:rPr>
        <w:t>დესლორატადინის</w:t>
      </w:r>
      <w:proofErr w:type="spellEnd"/>
      <w:r w:rsidRPr="00943FB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43FBD">
        <w:rPr>
          <w:rFonts w:ascii="Sylfaen" w:hAnsi="Sylfaen" w:cs="Sylfaen"/>
          <w:sz w:val="24"/>
          <w:szCs w:val="24"/>
        </w:rPr>
        <w:t>უსაფრთხოება</w:t>
      </w:r>
      <w:proofErr w:type="spellEnd"/>
      <w:r w:rsidRPr="00943FB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43FBD">
        <w:rPr>
          <w:rFonts w:ascii="Sylfaen" w:hAnsi="Sylfaen" w:cs="Sylfaen"/>
          <w:sz w:val="24"/>
          <w:szCs w:val="24"/>
        </w:rPr>
        <w:t>დადასტურებულია</w:t>
      </w:r>
      <w:proofErr w:type="spellEnd"/>
      <w:r w:rsidRPr="00943FB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43FBD">
        <w:rPr>
          <w:rFonts w:ascii="Sylfaen" w:hAnsi="Sylfaen" w:cs="Sylfaen"/>
          <w:sz w:val="24"/>
          <w:szCs w:val="24"/>
        </w:rPr>
        <w:t>სამ</w:t>
      </w:r>
      <w:proofErr w:type="spellEnd"/>
      <w:r w:rsidRPr="00943FB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43FBD">
        <w:rPr>
          <w:rFonts w:ascii="Sylfaen" w:hAnsi="Sylfaen" w:cs="Sylfaen"/>
          <w:sz w:val="24"/>
          <w:szCs w:val="24"/>
        </w:rPr>
        <w:t>პედიატრიულ</w:t>
      </w:r>
      <w:proofErr w:type="spellEnd"/>
      <w:r w:rsidRPr="00943FB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943FBD">
        <w:rPr>
          <w:rFonts w:ascii="Sylfaen" w:hAnsi="Sylfaen" w:cs="Sylfaen"/>
          <w:sz w:val="24"/>
          <w:szCs w:val="24"/>
        </w:rPr>
        <w:t>კვლევაში</w:t>
      </w:r>
      <w:proofErr w:type="spellEnd"/>
      <w:r w:rsidRPr="00943FBD">
        <w:rPr>
          <w:rFonts w:ascii="Sylfaen" w:hAnsi="Sylfaen" w:cs="Sylfaen"/>
          <w:sz w:val="24"/>
          <w:szCs w:val="24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43FBD">
        <w:rPr>
          <w:rFonts w:ascii="Sylfaen" w:hAnsi="Sylfaen" w:cs="Sylfaen"/>
          <w:sz w:val="24"/>
          <w:szCs w:val="24"/>
          <w:lang w:val="ka-GE"/>
        </w:rPr>
        <w:t>6 თვიდან 1 წლამდე ასაკის ბავშვები, რომლებიც ანტიჰისტამინური მკურნალობის კანდიდატები იყვნენ, იღებდნენ დესლორატადინს დღიური დოზით 1 მგ (6-დან 11 თვემდე), 1.25 მგ (1-დან 5 წლამდე) ან 2.5 მგ (6-დან 11 წლამდე).</w:t>
      </w:r>
    </w:p>
    <w:p w14:paraId="231F8D99" w14:textId="307975FB" w:rsidR="00943FBD" w:rsidRPr="00897793" w:rsidRDefault="00240B25" w:rsidP="00897793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</w:rPr>
      </w:pPr>
      <w:r w:rsidRPr="00240B25">
        <w:rPr>
          <w:rFonts w:ascii="Sylfaen" w:hAnsi="Sylfaen" w:cs="Sylfaen"/>
          <w:sz w:val="24"/>
          <w:szCs w:val="24"/>
          <w:lang w:val="ka-GE"/>
        </w:rPr>
        <w:t xml:space="preserve">კლინიკის ლაბორატორიულმა </w:t>
      </w:r>
      <w:r>
        <w:rPr>
          <w:rFonts w:ascii="Sylfaen" w:hAnsi="Sylfaen" w:cs="Sylfaen"/>
          <w:sz w:val="24"/>
          <w:szCs w:val="24"/>
          <w:lang w:val="ka-GE"/>
        </w:rPr>
        <w:t>კვლევებმა</w:t>
      </w:r>
      <w:r w:rsidRPr="00240B25">
        <w:rPr>
          <w:rFonts w:ascii="Sylfaen" w:hAnsi="Sylfaen" w:cs="Sylfaen"/>
          <w:sz w:val="24"/>
          <w:szCs w:val="24"/>
          <w:lang w:val="ka-GE"/>
        </w:rPr>
        <w:t xml:space="preserve">, სასიცოცხლო </w:t>
      </w:r>
      <w:r>
        <w:rPr>
          <w:rFonts w:ascii="Sylfaen" w:hAnsi="Sylfaen" w:cs="Sylfaen"/>
          <w:sz w:val="24"/>
          <w:szCs w:val="24"/>
          <w:lang w:val="ka-GE"/>
        </w:rPr>
        <w:t>მაჩვენებლებ</w:t>
      </w:r>
      <w:r w:rsidRPr="00240B25">
        <w:rPr>
          <w:rFonts w:ascii="Sylfaen" w:hAnsi="Sylfaen" w:cs="Sylfaen"/>
          <w:sz w:val="24"/>
          <w:szCs w:val="24"/>
          <w:lang w:val="ka-GE"/>
        </w:rPr>
        <w:t>მა და ეკგ, მათ შორის  QTc  ინტერვალის (კორექტირებული QT) მონაცემებმა აჩვენა, რომ მკურნალობა კარგად იქნა გადატანილი.</w:t>
      </w:r>
      <w:r w:rsidR="007D2501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D2501" w:rsidRPr="007D2501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="007D2501" w:rsidRPr="007D2501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D2501" w:rsidRPr="007D2501">
        <w:rPr>
          <w:rFonts w:ascii="Sylfaen" w:hAnsi="Sylfaen" w:cs="Sylfaen"/>
          <w:sz w:val="24"/>
          <w:szCs w:val="24"/>
        </w:rPr>
        <w:t>დოზებით</w:t>
      </w:r>
      <w:proofErr w:type="spellEnd"/>
      <w:r w:rsidR="007D2501" w:rsidRPr="007D2501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D2501" w:rsidRPr="007D2501">
        <w:rPr>
          <w:rFonts w:ascii="Sylfaen" w:hAnsi="Sylfaen" w:cs="Sylfaen"/>
          <w:sz w:val="24"/>
          <w:szCs w:val="24"/>
        </w:rPr>
        <w:t>მიღებისას</w:t>
      </w:r>
      <w:proofErr w:type="spellEnd"/>
      <w:r w:rsidR="007D2501" w:rsidRPr="007D2501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7D2501" w:rsidRPr="007D2501">
        <w:rPr>
          <w:rFonts w:ascii="Sylfaen" w:hAnsi="Sylfaen" w:cs="Sylfaen"/>
          <w:sz w:val="24"/>
          <w:szCs w:val="24"/>
        </w:rPr>
        <w:t>დესლორატადინის</w:t>
      </w:r>
      <w:proofErr w:type="spellEnd"/>
      <w:r w:rsidR="007D2501" w:rsidRPr="007D2501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D2501" w:rsidRPr="007D2501">
        <w:rPr>
          <w:rFonts w:ascii="Sylfaen" w:hAnsi="Sylfaen" w:cs="Sylfaen"/>
          <w:sz w:val="24"/>
          <w:szCs w:val="24"/>
        </w:rPr>
        <w:t>ფარმაკოკინეტიკური</w:t>
      </w:r>
      <w:proofErr w:type="spellEnd"/>
      <w:r w:rsidR="007D2501" w:rsidRPr="007D2501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D2501" w:rsidRPr="007D2501">
        <w:rPr>
          <w:rFonts w:ascii="Sylfaen" w:hAnsi="Sylfaen" w:cs="Sylfaen"/>
          <w:sz w:val="24"/>
          <w:szCs w:val="24"/>
        </w:rPr>
        <w:t>აქტივობა</w:t>
      </w:r>
      <w:proofErr w:type="spellEnd"/>
      <w:r w:rsidR="007D2501" w:rsidRPr="007D2501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D2501" w:rsidRPr="007D2501">
        <w:rPr>
          <w:rFonts w:ascii="Sylfaen" w:hAnsi="Sylfaen" w:cs="Sylfaen"/>
          <w:sz w:val="24"/>
          <w:szCs w:val="24"/>
        </w:rPr>
        <w:t>ბავშვებსა</w:t>
      </w:r>
      <w:proofErr w:type="spellEnd"/>
      <w:r w:rsidR="007D2501" w:rsidRPr="007D2501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D2501" w:rsidRPr="007D2501">
        <w:rPr>
          <w:rFonts w:ascii="Sylfaen" w:hAnsi="Sylfaen" w:cs="Sylfaen"/>
          <w:sz w:val="24"/>
          <w:szCs w:val="24"/>
        </w:rPr>
        <w:t>და</w:t>
      </w:r>
      <w:proofErr w:type="spellEnd"/>
      <w:r w:rsidR="007D2501" w:rsidRPr="007D2501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D2501" w:rsidRPr="007D2501">
        <w:rPr>
          <w:rFonts w:ascii="Sylfaen" w:hAnsi="Sylfaen" w:cs="Sylfaen"/>
          <w:sz w:val="24"/>
          <w:szCs w:val="24"/>
        </w:rPr>
        <w:t>მოზრდილებში</w:t>
      </w:r>
      <w:proofErr w:type="spellEnd"/>
      <w:r w:rsidR="007D2501" w:rsidRPr="007D2501">
        <w:rPr>
          <w:rFonts w:ascii="Sylfaen" w:hAnsi="Sylfaen" w:cs="Sylfaen"/>
          <w:sz w:val="24"/>
          <w:szCs w:val="24"/>
        </w:rPr>
        <w:t xml:space="preserve"> </w:t>
      </w:r>
      <w:r w:rsidR="00FD0AAA">
        <w:rPr>
          <w:rFonts w:ascii="Sylfaen" w:hAnsi="Sylfaen" w:cs="Sylfaen"/>
          <w:sz w:val="24"/>
          <w:szCs w:val="24"/>
          <w:lang w:val="ka-GE"/>
        </w:rPr>
        <w:t>ანალოგიური</w:t>
      </w:r>
      <w:r w:rsidR="007D2501" w:rsidRPr="007D2501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7D2501" w:rsidRPr="007D2501">
        <w:rPr>
          <w:rFonts w:ascii="Sylfaen" w:hAnsi="Sylfaen" w:cs="Sylfaen"/>
          <w:sz w:val="24"/>
          <w:szCs w:val="24"/>
        </w:rPr>
        <w:t>იყო</w:t>
      </w:r>
      <w:proofErr w:type="spellEnd"/>
      <w:r w:rsidR="007D2501" w:rsidRPr="007D2501">
        <w:rPr>
          <w:rFonts w:ascii="Sylfaen" w:hAnsi="Sylfaen" w:cs="Sylfaen"/>
          <w:sz w:val="24"/>
          <w:szCs w:val="24"/>
        </w:rPr>
        <w:t>.</w:t>
      </w:r>
      <w:r w:rsidR="0089779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97793" w:rsidRPr="00897793">
        <w:rPr>
          <w:rFonts w:ascii="Sylfaen" w:hAnsi="Sylfaen" w:cs="Sylfaen"/>
          <w:sz w:val="24"/>
          <w:szCs w:val="24"/>
          <w:lang w:val="ka-GE"/>
        </w:rPr>
        <w:t>ვინაიდან, ალერგიული რინიტის/ქრონიკული იდიოპათიური ჭინჭრის ციების მიმდინარეობა და დესლორატადინის მოქმედების პროფილი მოზრდილებსა და ბავშვებში მსგავსია, მოზრდილებში დესლორატადინის ეფექტურობის ექსტრაპოლირება შესაძლებელია პედიატრიულ პოპულაციაზე.</w:t>
      </w:r>
      <w:r w:rsidR="00897793">
        <w:rPr>
          <w:rFonts w:ascii="Sylfaen" w:hAnsi="Sylfaen" w:cs="Sylfaen"/>
          <w:sz w:val="24"/>
          <w:szCs w:val="24"/>
        </w:rPr>
        <w:t xml:space="preserve"> </w:t>
      </w:r>
    </w:p>
    <w:p w14:paraId="1D27E522" w14:textId="6F49238C" w:rsidR="004A59BA" w:rsidRDefault="004A59BA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4A59BA">
        <w:rPr>
          <w:rFonts w:ascii="Sylfaen" w:hAnsi="Sylfaen" w:cs="Sylfaen"/>
          <w:sz w:val="24"/>
          <w:szCs w:val="24"/>
          <w:lang w:val="ka-GE"/>
        </w:rPr>
        <w:t>სტატისტიკურად ან კლინიკურად მნიშვნელოვანი გულ-სისხლძარღვთა ეფექტები არ დაფიქსირებულა მრავალჯერადი დოზის კლინიკურ კვლევაში, რომლის ფარგლებშიც გამოიყენებოდა 20 მგ-მდე დესლორატადინი ყოველდღიურად 14 დღის განმავლობაში.</w:t>
      </w:r>
      <w:r w:rsidR="00852C57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52C57" w:rsidRPr="00852C57">
        <w:rPr>
          <w:rFonts w:ascii="Sylfaen" w:hAnsi="Sylfaen" w:cs="Sylfaen"/>
          <w:sz w:val="24"/>
          <w:szCs w:val="24"/>
          <w:lang w:val="ka-GE"/>
        </w:rPr>
        <w:t xml:space="preserve">კლინიკურ-ფარმაკოლოგიურ კვლევაში, რომლის ფარგლებშიც გამოიყენებოდა დღეში 45 მგ დესლორატადინი (კლინიკურ დოზაზე ცხრაჯერ </w:t>
      </w:r>
      <w:r w:rsidR="00897793">
        <w:rPr>
          <w:rFonts w:ascii="Sylfaen" w:hAnsi="Sylfaen" w:cs="Sylfaen"/>
          <w:sz w:val="24"/>
          <w:szCs w:val="24"/>
          <w:lang w:val="ka-GE"/>
        </w:rPr>
        <w:t>დიდი</w:t>
      </w:r>
      <w:r w:rsidR="00852C57" w:rsidRPr="00852C57">
        <w:rPr>
          <w:rFonts w:ascii="Sylfaen" w:hAnsi="Sylfaen" w:cs="Sylfaen"/>
          <w:sz w:val="24"/>
          <w:szCs w:val="24"/>
          <w:lang w:val="ka-GE"/>
        </w:rPr>
        <w:t xml:space="preserve"> დოზა) ათი დღის განმავლობაში, QTc ინტერვალის </w:t>
      </w:r>
      <w:r w:rsidR="00897793" w:rsidRPr="00897793">
        <w:rPr>
          <w:rFonts w:ascii="Sylfaen" w:hAnsi="Sylfaen" w:cs="Sylfaen"/>
          <w:sz w:val="24"/>
          <w:szCs w:val="24"/>
          <w:lang w:val="ka-GE"/>
        </w:rPr>
        <w:t>(დრო Q-ტალღასა და T-ტალღას შორის ეკგ-ზე)</w:t>
      </w:r>
      <w:r w:rsidR="0089779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52C57" w:rsidRPr="00852C57">
        <w:rPr>
          <w:rFonts w:ascii="Sylfaen" w:hAnsi="Sylfaen" w:cs="Sylfaen"/>
          <w:sz w:val="24"/>
          <w:szCs w:val="24"/>
          <w:lang w:val="ka-GE"/>
        </w:rPr>
        <w:t>გახანგრძლივება არ დაფიქსირებულა.</w:t>
      </w:r>
    </w:p>
    <w:p w14:paraId="63E5A266" w14:textId="63C663D4" w:rsidR="009437E8" w:rsidRDefault="009437E8" w:rsidP="009437E8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65320B">
        <w:rPr>
          <w:rFonts w:ascii="Sylfaen" w:hAnsi="Sylfaen" w:cs="Sylfaen"/>
          <w:sz w:val="24"/>
          <w:szCs w:val="24"/>
          <w:lang w:val="ka-GE"/>
        </w:rPr>
        <w:t>კლინიკურ-ფარმაკოლოგიურ კვლევებში ალკოჰოლთან ერთად გამოყენებამ არ გამოიწვია ალკოჰოლის ისეთი ეფექტის გაძლიერება, როგრიცაა ფსიქომოტორული ფუნქციის დარღვევა და ძილიანობა.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F465E">
        <w:rPr>
          <w:rFonts w:ascii="Sylfaen" w:hAnsi="Sylfaen" w:cs="Sylfaen"/>
          <w:sz w:val="24"/>
          <w:szCs w:val="24"/>
          <w:lang w:val="ka-GE"/>
        </w:rPr>
        <w:t xml:space="preserve">ფსიქომოტორული ტესტის შედეგები არსებითად არ განსხვავდებოდა </w:t>
      </w:r>
      <w:r w:rsidRPr="009437E8">
        <w:rPr>
          <w:rFonts w:ascii="Sylfaen" w:hAnsi="Sylfaen" w:cs="Sylfaen"/>
          <w:sz w:val="24"/>
          <w:szCs w:val="24"/>
          <w:lang w:val="ka-GE"/>
        </w:rPr>
        <w:t>დესლორატადინისა და პლაცებოს ჯგუფებს შორის</w:t>
      </w:r>
      <w:r>
        <w:rPr>
          <w:rFonts w:ascii="Sylfaen" w:hAnsi="Sylfaen" w:cs="Sylfaen"/>
          <w:sz w:val="24"/>
          <w:szCs w:val="24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437E8">
        <w:rPr>
          <w:rFonts w:ascii="Sylfaen" w:hAnsi="Sylfaen" w:cs="Sylfaen"/>
          <w:sz w:val="24"/>
          <w:szCs w:val="24"/>
          <w:lang w:val="ka-GE"/>
        </w:rPr>
        <w:t>დესლორატადინი, როგორც დამოუკიდებლად, ასევე ალკოჰოლთან ერთად მიღებისას, არ იწვევ</w:t>
      </w:r>
      <w:r w:rsidR="000F214D">
        <w:rPr>
          <w:rFonts w:ascii="Sylfaen" w:hAnsi="Sylfaen" w:cs="Sylfaen"/>
          <w:sz w:val="24"/>
          <w:szCs w:val="24"/>
          <w:lang w:val="ka-GE"/>
        </w:rPr>
        <w:t>და</w:t>
      </w:r>
      <w:r w:rsidRPr="009437E8">
        <w:rPr>
          <w:rFonts w:ascii="Sylfaen" w:hAnsi="Sylfaen" w:cs="Sylfaen"/>
          <w:sz w:val="24"/>
          <w:szCs w:val="24"/>
          <w:lang w:val="ka-GE"/>
        </w:rPr>
        <w:t xml:space="preserve"> ალკოჰოლთან დაკავშირებული შედეგების გაუარესებას.</w:t>
      </w:r>
    </w:p>
    <w:p w14:paraId="692F822C" w14:textId="7B941CA9" w:rsidR="00852C57" w:rsidRDefault="000132A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0132AC">
        <w:rPr>
          <w:rFonts w:ascii="Sylfaen" w:hAnsi="Sylfaen" w:cs="Sylfaen"/>
          <w:sz w:val="24"/>
          <w:szCs w:val="24"/>
          <w:lang w:val="ka-GE"/>
        </w:rPr>
        <w:t>კეტოკონაზოლისა და ერითრომიცინის მრავალჯერადი დოზის ურთიერთქმედების კვლევებში არ დაფიქსირებულა კლინიკურად მნიშვნელოვანი ცვლილებები დესლორატადინის პლაზმურ კონცენტრაციებში.</w:t>
      </w:r>
    </w:p>
    <w:p w14:paraId="4206E9DE" w14:textId="3E6E967E" w:rsidR="00B4632F" w:rsidRPr="00B4632F" w:rsidRDefault="00B4632F" w:rsidP="00B4632F">
      <w:pPr>
        <w:spacing w:after="0"/>
        <w:ind w:left="-990" w:right="-186"/>
        <w:jc w:val="both"/>
        <w:rPr>
          <w:rFonts w:ascii="Sylfaen" w:hAnsi="Sylfaen" w:cs="Sylfaen"/>
          <w:iCs/>
          <w:sz w:val="24"/>
          <w:szCs w:val="24"/>
        </w:rPr>
      </w:pPr>
      <w:r w:rsidRPr="00C96091">
        <w:rPr>
          <w:rFonts w:ascii="Sylfaen" w:hAnsi="Sylfaen" w:cs="Sylfaen"/>
          <w:sz w:val="24"/>
          <w:szCs w:val="24"/>
          <w:lang w:val="ka-GE"/>
        </w:rPr>
        <w:t xml:space="preserve">ალერგიული რინიტი </w:t>
      </w:r>
      <w:r w:rsidRPr="00B4632F">
        <w:rPr>
          <w:rFonts w:ascii="Sylfaen" w:hAnsi="Sylfaen" w:cs="Sylfaen"/>
          <w:sz w:val="24"/>
          <w:szCs w:val="24"/>
          <w:lang w:val="ka-GE"/>
        </w:rPr>
        <w:t>სიმპტომების ხანგრძლივობის მიხედვით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96091">
        <w:rPr>
          <w:rFonts w:ascii="Sylfaen" w:hAnsi="Sylfaen" w:cs="Sylfaen"/>
          <w:sz w:val="24"/>
          <w:szCs w:val="24"/>
          <w:lang w:val="ka-GE"/>
        </w:rPr>
        <w:t xml:space="preserve">შეიძლება დაიყოს 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ინტერმიტირებულ </w:t>
      </w:r>
      <w:r>
        <w:rPr>
          <w:rFonts w:ascii="Sylfaen" w:hAnsi="Sylfaen" w:cs="Sylfaen"/>
          <w:sz w:val="24"/>
          <w:szCs w:val="24"/>
          <w:lang w:val="ka-GE"/>
        </w:rPr>
        <w:t>ალერგიულ</w:t>
      </w:r>
      <w:r w:rsidRPr="00C96091">
        <w:rPr>
          <w:rFonts w:ascii="Sylfaen" w:hAnsi="Sylfaen" w:cs="Sylfaen"/>
          <w:sz w:val="24"/>
          <w:szCs w:val="24"/>
          <w:lang w:val="ka-GE"/>
        </w:rPr>
        <w:t xml:space="preserve"> რინიტად და 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პერსისტენტულ </w:t>
      </w:r>
      <w:r w:rsidRPr="00C96091">
        <w:rPr>
          <w:rFonts w:ascii="Sylfaen" w:hAnsi="Sylfaen" w:cs="Sylfaen"/>
          <w:sz w:val="24"/>
          <w:szCs w:val="24"/>
          <w:lang w:val="ka-GE"/>
        </w:rPr>
        <w:t>ალერგიულ რინიტად.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220EA">
        <w:rPr>
          <w:rFonts w:ascii="Sylfaen" w:hAnsi="Sylfaen" w:cs="Sylfaen"/>
          <w:iCs/>
          <w:sz w:val="24"/>
          <w:szCs w:val="24"/>
          <w:lang w:val="ka-GE"/>
        </w:rPr>
        <w:t xml:space="preserve">ინტერმიტირებული ალერგიული რინიტის 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სიმპტომები</w:t>
      </w:r>
      <w:r w:rsidRPr="00B220EA">
        <w:rPr>
          <w:rFonts w:ascii="Sylfaen" w:hAnsi="Sylfaen" w:cs="Sylfaen"/>
          <w:iCs/>
          <w:sz w:val="24"/>
          <w:szCs w:val="24"/>
          <w:lang w:val="ka-GE"/>
        </w:rPr>
        <w:t xml:space="preserve"> გრძელდება </w:t>
      </w:r>
      <w:r w:rsidRPr="00B4632F">
        <w:rPr>
          <w:rFonts w:ascii="Sylfaen" w:hAnsi="Sylfaen" w:cs="Sylfaen"/>
          <w:iCs/>
          <w:sz w:val="24"/>
          <w:szCs w:val="24"/>
          <w:lang w:val="ka-GE"/>
        </w:rPr>
        <w:t>კვირაში 4 დღეზე ნაკლებ ხანს ან 4 კვირაზე ნაკლები პერიოდით</w:t>
      </w:r>
      <w:r>
        <w:rPr>
          <w:rFonts w:ascii="Sylfaen" w:hAnsi="Sylfaen" w:cs="Sylfaen"/>
          <w:iCs/>
          <w:sz w:val="24"/>
          <w:szCs w:val="24"/>
        </w:rPr>
        <w:t xml:space="preserve">. </w:t>
      </w:r>
      <w:r w:rsidRPr="00BE280F">
        <w:rPr>
          <w:rFonts w:ascii="Sylfaen" w:hAnsi="Sylfaen" w:cs="Sylfaen"/>
          <w:iCs/>
          <w:sz w:val="24"/>
          <w:szCs w:val="24"/>
          <w:lang w:val="ka-GE"/>
        </w:rPr>
        <w:t>პერსისტენტული ალერგიული რინიტის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დროს </w:t>
      </w:r>
      <w:r w:rsidRPr="00BE280F">
        <w:rPr>
          <w:rFonts w:ascii="Sylfaen" w:hAnsi="Sylfaen" w:cs="Sylfaen"/>
          <w:iCs/>
          <w:sz w:val="24"/>
          <w:szCs w:val="24"/>
          <w:lang w:val="ka-GE"/>
        </w:rPr>
        <w:t xml:space="preserve">სიმპტომები  გრძელდება </w:t>
      </w:r>
      <w:r w:rsidRPr="00B4632F">
        <w:rPr>
          <w:rFonts w:ascii="Sylfaen" w:hAnsi="Sylfaen" w:cs="Sylfaen"/>
          <w:iCs/>
          <w:sz w:val="24"/>
          <w:szCs w:val="24"/>
          <w:lang w:val="ka-GE"/>
        </w:rPr>
        <w:t>კვირაში 4 დღეს ან უფრო დიდხანს, ან 4 კვირაზე მეტი პერიოდით</w:t>
      </w:r>
      <w:r>
        <w:rPr>
          <w:rFonts w:ascii="Sylfaen" w:hAnsi="Sylfaen" w:cs="Sylfaen"/>
          <w:iCs/>
          <w:sz w:val="24"/>
          <w:szCs w:val="24"/>
        </w:rPr>
        <w:t>.</w:t>
      </w:r>
    </w:p>
    <w:p w14:paraId="4B05C0D5" w14:textId="482CDC24" w:rsidR="00F72853" w:rsidRDefault="00F72853" w:rsidP="00F72853">
      <w:pPr>
        <w:spacing w:after="0"/>
        <w:ind w:left="-990" w:right="-186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08359A">
        <w:rPr>
          <w:rFonts w:ascii="Sylfaen" w:hAnsi="Sylfaen" w:cs="Sylfaen"/>
          <w:iCs/>
          <w:sz w:val="24"/>
          <w:szCs w:val="24"/>
          <w:lang w:val="ka-GE"/>
        </w:rPr>
        <w:t>ჭინჭრის ციების კლასიკური მოდელის სახით ხდებოდა ქრონიკული იდიოპათიური ჭინჭრის ციების შესწავლა, მათი ძირითადი პათოფიზიოლოგიური მექანიზმების მსგავსების საფუძველზე, ეტიოლოგიის მიუხედავად, იმ პაციენტთა პროსპექტიული შერჩევისას, რომლებსაც ქრონიკული დაავადებები აქვთ.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Pr="0008359A">
        <w:rPr>
          <w:rFonts w:ascii="Sylfaen" w:hAnsi="Sylfaen" w:cs="Sylfaen"/>
          <w:iCs/>
          <w:sz w:val="24"/>
          <w:szCs w:val="24"/>
          <w:lang w:val="ka-GE"/>
        </w:rPr>
        <w:t xml:space="preserve">იმის გამო, რომ ჰისტამინის გამოყოფა წარმოადგენს მიზეზობრივ ფაქტორს ჭინჭრის ციების ყველა სახეობაში, მოსალოდნელია, რომ დესლორატადინი ეფექტური საშუალება იქნება ჭინჭრის ციების სხვა სახეობების სიმპტომების შემსუბუქებაში, მათ შორის ქრონიკული იდიოპათიური ჭინჭრის ციებისას, </w:t>
      </w:r>
      <w:r w:rsidR="000F214D">
        <w:rPr>
          <w:rFonts w:ascii="Sylfaen" w:hAnsi="Sylfaen" w:cs="Sylfaen"/>
          <w:iCs/>
          <w:sz w:val="24"/>
          <w:szCs w:val="24"/>
          <w:lang w:val="ka-GE"/>
        </w:rPr>
        <w:t>როგორ</w:t>
      </w:r>
      <w:r w:rsidRPr="0008359A">
        <w:rPr>
          <w:rFonts w:ascii="Sylfaen" w:hAnsi="Sylfaen" w:cs="Sylfaen"/>
          <w:iCs/>
          <w:sz w:val="24"/>
          <w:szCs w:val="24"/>
          <w:lang w:val="ka-GE"/>
        </w:rPr>
        <w:t>ც მითითებულია კლინიკურ რეკომენდაციებში.</w:t>
      </w:r>
    </w:p>
    <w:p w14:paraId="36C39661" w14:textId="23188C95" w:rsidR="00F72853" w:rsidRDefault="00F72853" w:rsidP="00F72853">
      <w:pPr>
        <w:spacing w:after="0"/>
        <w:ind w:left="-990" w:right="-186"/>
        <w:jc w:val="both"/>
        <w:rPr>
          <w:rFonts w:ascii="Sylfaen" w:hAnsi="Sylfaen" w:cs="Sylfaen"/>
          <w:iCs/>
          <w:sz w:val="24"/>
          <w:szCs w:val="24"/>
          <w:lang w:val="ka-GE"/>
        </w:rPr>
      </w:pPr>
      <w:r w:rsidRPr="00544D6F">
        <w:rPr>
          <w:rFonts w:ascii="Sylfaen" w:hAnsi="Sylfaen" w:cs="Sylfaen"/>
          <w:iCs/>
          <w:sz w:val="24"/>
          <w:szCs w:val="24"/>
          <w:lang w:val="ka-GE"/>
        </w:rPr>
        <w:lastRenderedPageBreak/>
        <w:t>ქრონიკული იდიოპათიური ჭინჭრის ციების მქონე პაციენტებში ორ პლაცებო-კონტროლირებად ექვსკვირიან კვლევაში დესლორატადინმა ეფექტურად შეამსუბუქა ქავილი და შეამცირა გამონაყარის ზომა და რაოდენობა მკურნალობის პირველივე კურსის დასრულებისას.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თითოეულ</w:t>
      </w:r>
      <w:r w:rsidRPr="00A42EBA">
        <w:rPr>
          <w:rFonts w:ascii="Sylfaen" w:hAnsi="Sylfaen" w:cs="Sylfaen"/>
          <w:iCs/>
          <w:sz w:val="24"/>
          <w:szCs w:val="24"/>
          <w:lang w:val="ka-GE"/>
        </w:rPr>
        <w:t xml:space="preserve"> კვლევაში  ეფექტი შენარჩუნებული იყო დოზის მიღებიდან 24 საათის განმავლობაში</w:t>
      </w:r>
      <w:r>
        <w:rPr>
          <w:rFonts w:ascii="Sylfaen" w:hAnsi="Sylfaen" w:cs="Sylfaen"/>
          <w:iCs/>
          <w:sz w:val="24"/>
          <w:szCs w:val="24"/>
          <w:lang w:val="ka-GE"/>
        </w:rPr>
        <w:t>.</w:t>
      </w:r>
      <w:r w:rsidRPr="00A42EBA">
        <w:rPr>
          <w:rFonts w:ascii="Sylfaen" w:hAnsi="Sylfaen" w:cs="Sylfaen"/>
          <w:iCs/>
          <w:sz w:val="24"/>
          <w:szCs w:val="24"/>
          <w:lang w:val="ka-GE"/>
        </w:rPr>
        <w:t xml:space="preserve"> ისევე, როგორც ქრონიკული იდიოპათიური ჭინჭრის ციებისას ანტიჰისტამინური პრეპარატების სხვა კვლევებისას, გამოირიცხებოდა იმ პაციენტთა მცირე ნაწილი, რომლებიც რეზისტენტულად ითვლებოდნენ ანტიჰისტამინური საშუალებებით მკურნალობის მიმართ.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Pr="008575A0">
        <w:rPr>
          <w:rFonts w:ascii="Sylfaen" w:hAnsi="Sylfaen" w:cs="Sylfaen"/>
          <w:iCs/>
          <w:sz w:val="24"/>
          <w:szCs w:val="24"/>
          <w:lang w:val="ka-GE"/>
        </w:rPr>
        <w:t>ქავილის 50%-ით შემცირება აღინიშნა პაციენტების 55%-ში, რომლებიც დესლორატადინით მკურნალობდნენ, პაციენტების იმ 19%-თან შედარებით, რომლებიც იღებდნენ პლაცებოს.</w:t>
      </w:r>
      <w:r>
        <w:rPr>
          <w:rFonts w:ascii="Sylfaen" w:hAnsi="Sylfaen" w:cs="Sylfaen"/>
          <w:iCs/>
          <w:sz w:val="24"/>
          <w:szCs w:val="24"/>
          <w:lang w:val="ka-GE"/>
        </w:rPr>
        <w:t xml:space="preserve"> </w:t>
      </w:r>
      <w:r w:rsidRPr="00456864">
        <w:rPr>
          <w:rFonts w:ascii="Sylfaen" w:hAnsi="Sylfaen" w:cs="Sylfaen"/>
          <w:iCs/>
          <w:sz w:val="24"/>
          <w:szCs w:val="24"/>
          <w:lang w:val="ka-GE"/>
        </w:rPr>
        <w:t>დესლორატადინით მკურნალობამ ასევე მნიშვნელოვნად შეამცირა დაავადების უარყოფით</w:t>
      </w:r>
      <w:r>
        <w:rPr>
          <w:rFonts w:ascii="Sylfaen" w:hAnsi="Sylfaen" w:cs="Sylfaen"/>
          <w:iCs/>
          <w:sz w:val="24"/>
          <w:szCs w:val="24"/>
          <w:lang w:val="ka-GE"/>
        </w:rPr>
        <w:t>ი</w:t>
      </w:r>
      <w:r w:rsidRPr="00456864">
        <w:rPr>
          <w:rFonts w:ascii="Sylfaen" w:hAnsi="Sylfaen" w:cs="Sylfaen"/>
          <w:iCs/>
          <w:sz w:val="24"/>
          <w:szCs w:val="24"/>
          <w:lang w:val="ka-GE"/>
        </w:rPr>
        <w:t xml:space="preserve"> გავლენა ძილსა და აქტიურობაზე დღის განმავლობაში, რაც განისაზღვრა ამ ცვლადების შესაფასებლად გამოყენებული ოთხბალიანი შკალით.</w:t>
      </w:r>
    </w:p>
    <w:p w14:paraId="2F7E7CF7" w14:textId="77777777" w:rsidR="004539D8" w:rsidRPr="00B10C72" w:rsidRDefault="004539D8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ფარმაკოკინეტიკური თვისებები</w:t>
      </w:r>
    </w:p>
    <w:p w14:paraId="4081246E" w14:textId="0757DD7B" w:rsidR="004539D8" w:rsidRPr="00B10C72" w:rsidRDefault="004539D8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sz w:val="24"/>
          <w:szCs w:val="24"/>
          <w:lang w:val="ka-GE"/>
        </w:rPr>
        <w:t>აბსორბცია</w:t>
      </w:r>
      <w:r w:rsidR="00FD0AAA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2B7D83DF" w14:textId="6F881E71" w:rsidR="00456864" w:rsidRDefault="00456864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456864">
        <w:rPr>
          <w:rFonts w:ascii="Sylfaen" w:hAnsi="Sylfaen" w:cs="Sylfaen"/>
          <w:sz w:val="24"/>
          <w:szCs w:val="24"/>
          <w:lang w:val="ka-GE"/>
        </w:rPr>
        <w:t>დესლორატადინის პლაზმური კონცენტრაცია შესამჩნევი ხდება მიღებიდან 30 წუთის განმავლობაში</w:t>
      </w:r>
      <w:r w:rsidR="00FD0AA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D0AAA" w:rsidRPr="00FD0AAA">
        <w:rPr>
          <w:rFonts w:ascii="Sylfaen" w:hAnsi="Sylfaen" w:cs="Sylfaen"/>
          <w:sz w:val="24"/>
          <w:szCs w:val="24"/>
          <w:lang w:val="ka-GE"/>
        </w:rPr>
        <w:t>ზრდასრულებსა და მოზარდებში</w:t>
      </w:r>
      <w:r w:rsidRPr="00456864">
        <w:rPr>
          <w:rFonts w:ascii="Sylfaen" w:hAnsi="Sylfaen" w:cs="Sylfaen"/>
          <w:sz w:val="24"/>
          <w:szCs w:val="24"/>
          <w:lang w:val="ka-GE"/>
        </w:rPr>
        <w:t>.</w:t>
      </w:r>
      <w:r w:rsidR="006B136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B136B" w:rsidRPr="006B136B">
        <w:rPr>
          <w:rFonts w:ascii="Sylfaen" w:hAnsi="Sylfaen" w:cs="Sylfaen"/>
          <w:sz w:val="24"/>
          <w:szCs w:val="24"/>
          <w:lang w:val="ka-GE"/>
        </w:rPr>
        <w:t>დესლორატადინი კარგად შეიწოვება და მაქსიმალური კონცენტრაცია მიიღწევა დაახლოებით 3 საათის შემდეგ</w:t>
      </w:r>
      <w:r w:rsidR="00FD0AAA">
        <w:rPr>
          <w:rFonts w:ascii="Sylfaen" w:hAnsi="Sylfaen" w:cs="Sylfaen"/>
          <w:sz w:val="24"/>
          <w:szCs w:val="24"/>
          <w:lang w:val="ka-GE"/>
        </w:rPr>
        <w:t>.</w:t>
      </w:r>
      <w:r w:rsidR="006B136B" w:rsidRPr="006B136B">
        <w:rPr>
          <w:rFonts w:ascii="Sylfaen" w:hAnsi="Sylfaen" w:cs="Sylfaen"/>
          <w:sz w:val="24"/>
          <w:szCs w:val="24"/>
          <w:lang w:val="ka-GE"/>
        </w:rPr>
        <w:t xml:space="preserve"> ტერმინალური ფაზის ნახევარგამოყოფის პერიოდი შეადგენს დაახლოებით 27 საათს.</w:t>
      </w:r>
      <w:r w:rsidR="007123D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123D3" w:rsidRPr="007123D3">
        <w:rPr>
          <w:rFonts w:ascii="Sylfaen" w:hAnsi="Sylfaen" w:cs="Sylfaen"/>
          <w:sz w:val="24"/>
          <w:szCs w:val="24"/>
          <w:lang w:val="ka-GE"/>
        </w:rPr>
        <w:t>დესლორატადინის აკუმულაციის ხარისხი შეესაბამება მის</w:t>
      </w:r>
      <w:r w:rsidR="00AD67D7">
        <w:rPr>
          <w:rFonts w:ascii="Sylfaen" w:hAnsi="Sylfaen" w:cs="Sylfaen"/>
          <w:sz w:val="24"/>
          <w:szCs w:val="24"/>
          <w:lang w:val="ka-GE"/>
        </w:rPr>
        <w:t>ი</w:t>
      </w:r>
      <w:r w:rsidR="007123D3" w:rsidRPr="007123D3">
        <w:rPr>
          <w:rFonts w:ascii="Sylfaen" w:hAnsi="Sylfaen" w:cs="Sylfaen"/>
          <w:sz w:val="24"/>
          <w:szCs w:val="24"/>
          <w:lang w:val="ka-GE"/>
        </w:rPr>
        <w:t xml:space="preserve"> ნახევარგამოყოფის პერიოდს (დაახლოებით 27 საათი) და დღეში ერთხელ </w:t>
      </w:r>
      <w:r w:rsidR="00FD0AAA">
        <w:rPr>
          <w:rFonts w:ascii="Sylfaen" w:hAnsi="Sylfaen" w:cs="Sylfaen"/>
          <w:sz w:val="24"/>
          <w:szCs w:val="24"/>
          <w:lang w:val="ka-GE"/>
        </w:rPr>
        <w:t>მიღების</w:t>
      </w:r>
      <w:r w:rsidR="007123D3" w:rsidRPr="007123D3">
        <w:rPr>
          <w:rFonts w:ascii="Sylfaen" w:hAnsi="Sylfaen" w:cs="Sylfaen"/>
          <w:sz w:val="24"/>
          <w:szCs w:val="24"/>
          <w:lang w:val="ka-GE"/>
        </w:rPr>
        <w:t xml:space="preserve"> სიხშირეს.</w:t>
      </w:r>
      <w:r w:rsidR="007123D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123D3" w:rsidRPr="007123D3">
        <w:rPr>
          <w:rFonts w:ascii="Sylfaen" w:hAnsi="Sylfaen" w:cs="Sylfaen"/>
          <w:sz w:val="24"/>
          <w:szCs w:val="24"/>
          <w:lang w:val="ka-GE"/>
        </w:rPr>
        <w:t>დესლორატადინის ბიოშეღწევადობა მიღებული დოზის პროპორციულია 5 - 20 მგ დოზის დიაპაზონში.</w:t>
      </w:r>
    </w:p>
    <w:p w14:paraId="3F05C6F3" w14:textId="3C6CE462" w:rsidR="00FD0AAA" w:rsidRPr="00FD0AAA" w:rsidRDefault="00FD0AAA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D0AAA">
        <w:rPr>
          <w:rFonts w:ascii="Sylfaen" w:hAnsi="Sylfaen" w:cs="Sylfaen"/>
          <w:b/>
          <w:sz w:val="24"/>
          <w:szCs w:val="24"/>
          <w:lang w:val="ka-GE"/>
        </w:rPr>
        <w:t>განაწილება:</w:t>
      </w:r>
    </w:p>
    <w:p w14:paraId="308194AF" w14:textId="34BBCEAB" w:rsidR="00FD0AAA" w:rsidRDefault="00FD0AAA" w:rsidP="00AD67D7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FD0AAA">
        <w:rPr>
          <w:rFonts w:ascii="Sylfaen" w:hAnsi="Sylfaen" w:cs="Sylfaen"/>
          <w:sz w:val="24"/>
          <w:szCs w:val="24"/>
          <w:lang w:val="ka-GE"/>
        </w:rPr>
        <w:t xml:space="preserve">ფარმაკოკინეტიკური და კლინიკური კვლევების სერიაში, დესლორატადინის უფრო მაღალი კონცენტრაციები </w:t>
      </w:r>
      <w:r>
        <w:rPr>
          <w:rFonts w:ascii="Sylfaen" w:hAnsi="Sylfaen" w:cs="Sylfaen"/>
          <w:sz w:val="24"/>
          <w:szCs w:val="24"/>
          <w:lang w:val="ka-GE"/>
        </w:rPr>
        <w:t>დაფიქ</w:t>
      </w:r>
      <w:r w:rsidR="00AD67D7">
        <w:rPr>
          <w:rFonts w:ascii="Sylfaen" w:hAnsi="Sylfaen" w:cs="Sylfaen"/>
          <w:sz w:val="24"/>
          <w:szCs w:val="24"/>
          <w:lang w:val="ka-GE"/>
        </w:rPr>
        <w:t>ს</w:t>
      </w:r>
      <w:r>
        <w:rPr>
          <w:rFonts w:ascii="Sylfaen" w:hAnsi="Sylfaen" w:cs="Sylfaen"/>
          <w:sz w:val="24"/>
          <w:szCs w:val="24"/>
          <w:lang w:val="ka-GE"/>
        </w:rPr>
        <w:t>ირდა მონაწილეთა</w:t>
      </w:r>
      <w:r w:rsidRPr="00FD0AAA">
        <w:rPr>
          <w:rFonts w:ascii="Sylfaen" w:hAnsi="Sylfaen" w:cs="Sylfaen"/>
          <w:sz w:val="24"/>
          <w:szCs w:val="24"/>
          <w:lang w:val="ka-GE"/>
        </w:rPr>
        <w:t xml:space="preserve"> 6%-ში.</w:t>
      </w:r>
      <w:r w:rsidR="00AD67D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D0AAA">
        <w:rPr>
          <w:rFonts w:ascii="Sylfaen" w:hAnsi="Sylfaen" w:cs="Sylfaen"/>
          <w:sz w:val="24"/>
          <w:szCs w:val="24"/>
          <w:lang w:val="ka-GE"/>
        </w:rPr>
        <w:t>ამ სუსტი მეტაბოლიზატორის ფენოტიპის გავრცელება მსგავსი იყო მოზრდილებსა (6%) და 2-დან 11 წლამდე ასაკის ბავშვებში (6%),  ხოლო უფრო მაღალი იყო შავკანიანებში (ზრდასრულთა 18%, ბავშვების 16%), ვიდრე თეთრკანიანებში (ზრდასრულთა 2%, ბავშვების 3%) ორივე პოპულაციაში.</w:t>
      </w:r>
    </w:p>
    <w:p w14:paraId="5C59B6DE" w14:textId="634F69BA" w:rsidR="00FD0AAA" w:rsidRDefault="00C91897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C91897">
        <w:rPr>
          <w:rFonts w:ascii="Sylfaen" w:hAnsi="Sylfaen" w:cs="Sylfaen"/>
          <w:sz w:val="24"/>
          <w:szCs w:val="24"/>
          <w:lang w:val="ka-GE"/>
        </w:rPr>
        <w:t>ჯანმრთელ ზრდასრულ პაციენტებში პრეპარატის ტაბლეტ</w:t>
      </w:r>
      <w:r w:rsidR="008158B9">
        <w:rPr>
          <w:rFonts w:ascii="Sylfaen" w:hAnsi="Sylfaen" w:cs="Sylfaen"/>
          <w:sz w:val="24"/>
          <w:szCs w:val="24"/>
          <w:lang w:val="ka-GE"/>
        </w:rPr>
        <w:t>ის</w:t>
      </w:r>
      <w:r w:rsidRPr="00C91897">
        <w:rPr>
          <w:rFonts w:ascii="Sylfaen" w:hAnsi="Sylfaen" w:cs="Sylfaen"/>
          <w:sz w:val="24"/>
          <w:szCs w:val="24"/>
          <w:lang w:val="ka-GE"/>
        </w:rPr>
        <w:t xml:space="preserve"> ფორმის </w:t>
      </w:r>
      <w:r w:rsidR="008158B9" w:rsidRPr="008158B9">
        <w:rPr>
          <w:rFonts w:ascii="Sylfaen" w:hAnsi="Sylfaen" w:cs="Sylfaen"/>
          <w:sz w:val="24"/>
          <w:szCs w:val="24"/>
          <w:lang w:val="ka-GE"/>
        </w:rPr>
        <w:t xml:space="preserve">მრავალჯერადი დოზებით </w:t>
      </w:r>
      <w:r w:rsidR="008158B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C91897">
        <w:rPr>
          <w:rFonts w:ascii="Sylfaen" w:hAnsi="Sylfaen" w:cs="Sylfaen"/>
          <w:sz w:val="24"/>
          <w:szCs w:val="24"/>
          <w:lang w:val="ka-GE"/>
        </w:rPr>
        <w:t>ჩატარებულ ფარმაკოკინეტიკურ კვლევაში, ოთხ პაციენტს დესლორატადინის სუსტი მეტაბოლიზმი აღმოაჩნდა.</w:t>
      </w:r>
      <w:r w:rsidR="00200FF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00FF9" w:rsidRPr="00200FF9">
        <w:rPr>
          <w:rFonts w:ascii="Sylfaen" w:hAnsi="Sylfaen" w:cs="Sylfaen"/>
          <w:sz w:val="24"/>
          <w:szCs w:val="24"/>
          <w:lang w:val="ka-GE"/>
        </w:rPr>
        <w:t>ამ პაციენტებში Cmax კონცენტრაცი</w:t>
      </w:r>
      <w:r w:rsidR="00200FF9">
        <w:rPr>
          <w:rFonts w:ascii="Sylfaen" w:hAnsi="Sylfaen" w:cs="Sylfaen"/>
          <w:sz w:val="24"/>
          <w:szCs w:val="24"/>
          <w:lang w:val="ka-GE"/>
        </w:rPr>
        <w:t>ა</w:t>
      </w:r>
      <w:r w:rsidR="00200FF9" w:rsidRPr="00200FF9">
        <w:rPr>
          <w:rFonts w:ascii="Sylfaen" w:hAnsi="Sylfaen" w:cs="Sylfaen"/>
          <w:sz w:val="24"/>
          <w:szCs w:val="24"/>
          <w:lang w:val="ka-GE"/>
        </w:rPr>
        <w:t xml:space="preserve"> იყო დაახლოებით 3-ჯერ მაღალი დაახლოებით 7 საათში, ხოლო </w:t>
      </w:r>
      <w:r w:rsidR="00200FF9" w:rsidRPr="00551EE6">
        <w:rPr>
          <w:rFonts w:ascii="Sylfaen" w:hAnsi="Sylfaen" w:cs="Sylfaen"/>
          <w:sz w:val="24"/>
          <w:szCs w:val="24"/>
          <w:lang w:val="ka-GE"/>
        </w:rPr>
        <w:t xml:space="preserve">ტერმინალური ფაზის </w:t>
      </w:r>
      <w:r w:rsidR="00200FF9" w:rsidRPr="00200FF9">
        <w:rPr>
          <w:rFonts w:ascii="Sylfaen" w:hAnsi="Sylfaen" w:cs="Sylfaen"/>
          <w:sz w:val="24"/>
          <w:szCs w:val="24"/>
          <w:lang w:val="ka-GE"/>
        </w:rPr>
        <w:t>ნახევარგამოყოფის პერიოდი დაახლოებით 89 საათი იყო.</w:t>
      </w:r>
    </w:p>
    <w:p w14:paraId="1024461E" w14:textId="6C3C9E1A" w:rsidR="00585D1B" w:rsidRDefault="008158B9" w:rsidP="00585D1B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</w:rPr>
      </w:pPr>
      <w:r w:rsidRPr="008158B9">
        <w:rPr>
          <w:rFonts w:ascii="Sylfaen" w:hAnsi="Sylfaen" w:cs="Sylfaen"/>
          <w:sz w:val="24"/>
          <w:szCs w:val="24"/>
          <w:lang w:val="ka-GE"/>
        </w:rPr>
        <w:t xml:space="preserve">მსგავსი ფარმაკოკინეტიკური პარამეტრები დაფიქსირდა სიროფის მრავალჯერადი დოზებით ჩატარებულ ფარმაკოკინეტიკურ კვლევაში 2-დან 11 წლამდე ასაკის ბავშვებში, რომლებსაც აღენიშნებოდათ ცუდი მეტაბოლიზმი და </w:t>
      </w:r>
      <w:r>
        <w:rPr>
          <w:rFonts w:ascii="Sylfaen" w:hAnsi="Sylfaen" w:cs="Sylfaen"/>
          <w:sz w:val="24"/>
          <w:szCs w:val="24"/>
          <w:lang w:val="ka-GE"/>
        </w:rPr>
        <w:t xml:space="preserve">ჰქონდათ </w:t>
      </w:r>
      <w:r w:rsidRPr="008158B9">
        <w:rPr>
          <w:rFonts w:ascii="Sylfaen" w:hAnsi="Sylfaen" w:cs="Sylfaen"/>
          <w:sz w:val="24"/>
          <w:szCs w:val="24"/>
          <w:lang w:val="ka-GE"/>
        </w:rPr>
        <w:t>ალერგიული რინიტის დიაგნოზი.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158B9">
        <w:rPr>
          <w:rFonts w:ascii="Sylfaen" w:hAnsi="Sylfaen" w:cs="Sylfaen"/>
          <w:sz w:val="24"/>
          <w:szCs w:val="24"/>
          <w:lang w:val="ka-GE"/>
        </w:rPr>
        <w:t xml:space="preserve">დესლორატადინის ექსპოზიცია (AUC) </w:t>
      </w:r>
      <w:r>
        <w:rPr>
          <w:rFonts w:ascii="Sylfaen" w:hAnsi="Sylfaen" w:cs="Sylfaen"/>
          <w:sz w:val="24"/>
          <w:szCs w:val="24"/>
          <w:lang w:val="ka-GE"/>
        </w:rPr>
        <w:t xml:space="preserve">იყო </w:t>
      </w:r>
      <w:r w:rsidRPr="008158B9">
        <w:rPr>
          <w:rFonts w:ascii="Sylfaen" w:hAnsi="Sylfaen" w:cs="Sylfaen"/>
          <w:sz w:val="24"/>
          <w:szCs w:val="24"/>
          <w:lang w:val="ka-GE"/>
        </w:rPr>
        <w:t>დაახლოებით 6-ჯერ მაღალი</w:t>
      </w:r>
      <w:r w:rsidR="00AD67D7">
        <w:rPr>
          <w:rFonts w:ascii="Sylfaen" w:hAnsi="Sylfaen" w:cs="Sylfaen"/>
          <w:sz w:val="24"/>
          <w:szCs w:val="24"/>
          <w:lang w:val="ka-GE"/>
        </w:rPr>
        <w:t>,</w:t>
      </w:r>
      <w:r w:rsidRPr="008158B9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ხოლო</w:t>
      </w:r>
      <w:r w:rsidRPr="008158B9">
        <w:rPr>
          <w:rFonts w:ascii="Sylfaen" w:hAnsi="Sylfaen" w:cs="Sylfaen"/>
          <w:sz w:val="24"/>
          <w:szCs w:val="24"/>
          <w:lang w:val="ka-GE"/>
        </w:rPr>
        <w:t xml:space="preserve"> Cmax</w:t>
      </w:r>
      <w:r>
        <w:rPr>
          <w:rFonts w:ascii="Sylfaen" w:hAnsi="Sylfaen" w:cs="Sylfaen"/>
          <w:sz w:val="24"/>
          <w:szCs w:val="24"/>
          <w:lang w:val="ka-GE"/>
        </w:rPr>
        <w:t xml:space="preserve"> -</w:t>
      </w:r>
      <w:r w:rsidRPr="008158B9">
        <w:rPr>
          <w:rFonts w:ascii="Sylfaen" w:hAnsi="Sylfaen" w:cs="Sylfaen"/>
          <w:sz w:val="24"/>
          <w:szCs w:val="24"/>
          <w:lang w:val="ka-GE"/>
        </w:rPr>
        <w:t xml:space="preserve"> დაახლოებით 3-4-ჯერ მაღალი 3-6 საათის შემდეგ, </w:t>
      </w:r>
      <w:r>
        <w:rPr>
          <w:rFonts w:ascii="Sylfaen" w:hAnsi="Sylfaen" w:cs="Sylfaen"/>
          <w:sz w:val="24"/>
          <w:szCs w:val="24"/>
          <w:lang w:val="ka-GE"/>
        </w:rPr>
        <w:t>ტერმინალური ფაზის</w:t>
      </w:r>
      <w:r w:rsidRPr="008158B9">
        <w:rPr>
          <w:rFonts w:ascii="Sylfaen" w:hAnsi="Sylfaen" w:cs="Sylfaen"/>
          <w:sz w:val="24"/>
          <w:szCs w:val="24"/>
          <w:lang w:val="ka-GE"/>
        </w:rPr>
        <w:t xml:space="preserve"> ნახევარგამოყოფის  პერიოდი - დაახლოებით 120 საათი.</w:t>
      </w:r>
      <w:r w:rsidR="006158D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158DC" w:rsidRPr="006158DC">
        <w:rPr>
          <w:rFonts w:ascii="Sylfaen" w:hAnsi="Sylfaen" w:cs="Sylfaen"/>
          <w:sz w:val="24"/>
          <w:szCs w:val="24"/>
          <w:lang w:val="ka-GE"/>
        </w:rPr>
        <w:t>ექსპოზიცია მსგავსი იყო მოზრდილებსა და სუსტი მეტაბოლიზმის მქონე ბავშვებში, ასაკის შესაბამისი დოზებით მკურნალობისას.</w:t>
      </w:r>
      <w:r w:rsidR="00814DB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14DB5" w:rsidRPr="00814DB5">
        <w:rPr>
          <w:rFonts w:ascii="Sylfaen" w:hAnsi="Sylfaen" w:cs="Sylfaen"/>
          <w:sz w:val="24"/>
          <w:szCs w:val="24"/>
          <w:lang w:val="ka-GE"/>
        </w:rPr>
        <w:t>ამ პაციენტებ</w:t>
      </w:r>
      <w:r w:rsidR="00814DB5">
        <w:rPr>
          <w:rFonts w:ascii="Sylfaen" w:hAnsi="Sylfaen" w:cs="Sylfaen"/>
          <w:sz w:val="24"/>
          <w:szCs w:val="24"/>
          <w:lang w:val="ka-GE"/>
        </w:rPr>
        <w:t>ში</w:t>
      </w:r>
      <w:r w:rsidR="00814DB5" w:rsidRPr="00814DB5">
        <w:rPr>
          <w:rFonts w:ascii="Sylfaen" w:hAnsi="Sylfaen" w:cs="Sylfaen"/>
          <w:sz w:val="24"/>
          <w:szCs w:val="24"/>
          <w:lang w:val="ka-GE"/>
        </w:rPr>
        <w:t xml:space="preserve"> საერთო უსაფრთხოების პროფილი არ განსხვავდებოდა ზოგადი პოპულაციის პროფილისგან.</w:t>
      </w:r>
      <w:r w:rsidR="009B62A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დესლორატადინის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გავლენა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 2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წლამდე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ასაკის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ბავშვებზე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რომლებსაც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აქვთ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ცუდი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მეტაბოლიზმი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არ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არის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9B62A0" w:rsidRPr="009B62A0">
        <w:rPr>
          <w:rFonts w:ascii="Sylfaen" w:hAnsi="Sylfaen" w:cs="Sylfaen"/>
          <w:sz w:val="24"/>
          <w:szCs w:val="24"/>
        </w:rPr>
        <w:t>შესწავლილი</w:t>
      </w:r>
      <w:proofErr w:type="spellEnd"/>
      <w:r w:rsidR="009B62A0" w:rsidRPr="009B62A0">
        <w:rPr>
          <w:rFonts w:ascii="Sylfaen" w:hAnsi="Sylfaen" w:cs="Sylfaen"/>
          <w:sz w:val="24"/>
          <w:szCs w:val="24"/>
        </w:rPr>
        <w:t>.</w:t>
      </w:r>
    </w:p>
    <w:p w14:paraId="32E25AA6" w14:textId="0C7CFF68" w:rsidR="00AC282A" w:rsidRDefault="00AC282A" w:rsidP="00585D1B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AC282A">
        <w:rPr>
          <w:rFonts w:ascii="Sylfaen" w:hAnsi="Sylfaen" w:cs="Sylfaen"/>
          <w:sz w:val="24"/>
          <w:szCs w:val="24"/>
          <w:lang w:val="ka-GE"/>
        </w:rPr>
        <w:lastRenderedPageBreak/>
        <w:t>დესლორატადინი საშუალო ხარისხით (83-87%) უკავშირდება პლაზმის ცილებს.</w:t>
      </w:r>
      <w:r w:rsidR="005D0BF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D67D7">
        <w:rPr>
          <w:rFonts w:ascii="Sylfaen" w:hAnsi="Sylfaen" w:cs="Sylfaen"/>
          <w:sz w:val="24"/>
          <w:szCs w:val="24"/>
          <w:lang w:val="ka-GE"/>
        </w:rPr>
        <w:t>მოზარდებ</w:t>
      </w:r>
      <w:r w:rsidR="00CF6F9D">
        <w:rPr>
          <w:rFonts w:ascii="Sylfaen" w:hAnsi="Sylfaen" w:cs="Sylfaen"/>
          <w:sz w:val="24"/>
          <w:szCs w:val="24"/>
          <w:lang w:val="ka-GE"/>
        </w:rPr>
        <w:t xml:space="preserve">სა და მოზრდილებში </w:t>
      </w:r>
      <w:r w:rsidR="005D0BF2" w:rsidRPr="005D0BF2">
        <w:rPr>
          <w:rFonts w:ascii="Sylfaen" w:hAnsi="Sylfaen" w:cs="Sylfaen"/>
          <w:sz w:val="24"/>
          <w:szCs w:val="24"/>
          <w:lang w:val="ka-GE"/>
        </w:rPr>
        <w:t xml:space="preserve">დღეში ერთხელ 5- 20მგ დოზით, 14 დღის განმავლობაში დესლორატადინის მიღებისას პრეპარატის კლინიკური მნიშვნელობის მქონე კუმულაციის ნიშნები არ </w:t>
      </w:r>
      <w:r w:rsidR="005D0BF2">
        <w:rPr>
          <w:rFonts w:ascii="Sylfaen" w:hAnsi="Sylfaen" w:cs="Sylfaen"/>
          <w:sz w:val="24"/>
          <w:szCs w:val="24"/>
          <w:lang w:val="ka-GE"/>
        </w:rPr>
        <w:t>აღინიშნა.</w:t>
      </w:r>
    </w:p>
    <w:p w14:paraId="10ADA9DE" w14:textId="54CFA2EF" w:rsidR="00CF6F9D" w:rsidRDefault="00CF6F9D" w:rsidP="00585D1B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CF6F9D">
        <w:rPr>
          <w:rFonts w:ascii="Sylfaen" w:hAnsi="Sylfaen" w:cs="Sylfaen"/>
          <w:sz w:val="24"/>
          <w:szCs w:val="24"/>
          <w:lang w:val="ka-GE"/>
        </w:rPr>
        <w:t xml:space="preserve">დესლორატადინის ერთჯერადი დოზის ჯვარედინი კვლევის </w:t>
      </w:r>
      <w:r w:rsidR="00AD67D7">
        <w:rPr>
          <w:rFonts w:ascii="Sylfaen" w:hAnsi="Sylfaen" w:cs="Sylfaen"/>
          <w:sz w:val="24"/>
          <w:szCs w:val="24"/>
          <w:lang w:val="ka-GE"/>
        </w:rPr>
        <w:t>ფარგლებში</w:t>
      </w:r>
      <w:r w:rsidRPr="00CF6F9D">
        <w:rPr>
          <w:rFonts w:ascii="Sylfaen" w:hAnsi="Sylfaen" w:cs="Sylfaen"/>
          <w:sz w:val="24"/>
          <w:szCs w:val="24"/>
          <w:lang w:val="ka-GE"/>
        </w:rPr>
        <w:t>, ტაბლეტისა და სიროფის ფორმულაციები ბიოექვივალენტური იყო.</w:t>
      </w:r>
    </w:p>
    <w:p w14:paraId="2EB5549B" w14:textId="1F02A3C1" w:rsidR="00585D1B" w:rsidRPr="00CF6F9D" w:rsidRDefault="00CF6F9D" w:rsidP="00CF6F9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CF6F9D">
        <w:rPr>
          <w:rFonts w:ascii="Sylfaen" w:hAnsi="Sylfaen" w:cs="Sylfaen"/>
          <w:sz w:val="24"/>
          <w:szCs w:val="24"/>
          <w:lang w:val="ka-GE"/>
        </w:rPr>
        <w:t xml:space="preserve">ბავშვებში რეკომენდებული დოზებით დესლორატადინის ერთჯერადი დოზის ცალკეულ კვლევებში, დესლორატადინის AUC და Cmax მნიშვნელობები იყო </w:t>
      </w:r>
      <w:r>
        <w:rPr>
          <w:rFonts w:ascii="Sylfaen" w:hAnsi="Sylfaen" w:cs="Sylfaen"/>
          <w:sz w:val="24"/>
          <w:szCs w:val="24"/>
          <w:lang w:val="ka-GE"/>
        </w:rPr>
        <w:t>მსგავსი</w:t>
      </w:r>
      <w:r w:rsidRPr="00CF6F9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D67D7">
        <w:rPr>
          <w:rFonts w:ascii="Sylfaen" w:hAnsi="Sylfaen" w:cs="Sylfaen"/>
          <w:sz w:val="24"/>
          <w:szCs w:val="24"/>
          <w:lang w:val="ka-GE"/>
        </w:rPr>
        <w:t xml:space="preserve">იმ </w:t>
      </w:r>
      <w:r w:rsidRPr="00CF6F9D">
        <w:rPr>
          <w:rFonts w:ascii="Sylfaen" w:hAnsi="Sylfaen" w:cs="Sylfaen"/>
          <w:sz w:val="24"/>
          <w:szCs w:val="24"/>
          <w:lang w:val="ka-GE"/>
        </w:rPr>
        <w:t>მოზრდილებში არსებულ</w:t>
      </w:r>
      <w:r w:rsidR="00AD67D7">
        <w:rPr>
          <w:rFonts w:ascii="Sylfaen" w:hAnsi="Sylfaen" w:cs="Sylfaen"/>
          <w:sz w:val="24"/>
          <w:szCs w:val="24"/>
          <w:lang w:val="ka-GE"/>
        </w:rPr>
        <w:t>ი</w:t>
      </w:r>
      <w:r w:rsidRPr="00CF6F9D">
        <w:rPr>
          <w:rFonts w:ascii="Sylfaen" w:hAnsi="Sylfaen" w:cs="Sylfaen"/>
          <w:sz w:val="24"/>
          <w:szCs w:val="24"/>
          <w:lang w:val="ka-GE"/>
        </w:rPr>
        <w:t xml:space="preserve"> მაჩვენებლებ</w:t>
      </w:r>
      <w:r>
        <w:rPr>
          <w:rFonts w:ascii="Sylfaen" w:hAnsi="Sylfaen" w:cs="Sylfaen"/>
          <w:sz w:val="24"/>
          <w:szCs w:val="24"/>
          <w:lang w:val="ka-GE"/>
        </w:rPr>
        <w:t>ისა</w:t>
      </w:r>
      <w:r w:rsidRPr="00CF6F9D">
        <w:rPr>
          <w:rFonts w:ascii="Sylfaen" w:hAnsi="Sylfaen" w:cs="Sylfaen"/>
          <w:sz w:val="24"/>
          <w:szCs w:val="24"/>
          <w:lang w:val="ka-GE"/>
        </w:rPr>
        <w:t>, რომლებიც იღებდნენ 5 მგ დესლორატადინის სიროფს.</w:t>
      </w:r>
    </w:p>
    <w:p w14:paraId="38E8F9DB" w14:textId="77777777" w:rsidR="00E21F35" w:rsidRPr="00B10C72" w:rsidRDefault="00E21F35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sz w:val="24"/>
          <w:szCs w:val="24"/>
          <w:lang w:val="ka-GE"/>
        </w:rPr>
        <w:t>ბიოტრანსფორმაცია</w:t>
      </w:r>
    </w:p>
    <w:p w14:paraId="0E24E1FD" w14:textId="0F594FA0" w:rsidR="0018174A" w:rsidRDefault="0018174A" w:rsidP="00CF6F9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18174A">
        <w:rPr>
          <w:rFonts w:ascii="Sylfaen" w:hAnsi="Sylfaen" w:cs="Sylfaen"/>
          <w:sz w:val="24"/>
          <w:szCs w:val="24"/>
          <w:lang w:val="ka-GE"/>
        </w:rPr>
        <w:t xml:space="preserve">ფერმენტი, რომელიც პასუხისმგებელია დესლორატადინის მეტაბოლიზმზე, ჯერ არ არის გამოვლენილი და, </w:t>
      </w:r>
      <w:r w:rsidR="00CF6F9D" w:rsidRPr="00CF6F9D">
        <w:rPr>
          <w:rFonts w:ascii="Sylfaen" w:hAnsi="Sylfaen" w:cs="Sylfaen"/>
          <w:sz w:val="24"/>
          <w:szCs w:val="24"/>
          <w:lang w:val="ka-GE"/>
        </w:rPr>
        <w:t xml:space="preserve">შესაბამისად არ შეიძლება  სხვა </w:t>
      </w:r>
      <w:r w:rsidR="00CF6F9D" w:rsidRPr="0018174A">
        <w:rPr>
          <w:rFonts w:ascii="Sylfaen" w:hAnsi="Sylfaen" w:cs="Sylfaen"/>
          <w:sz w:val="24"/>
          <w:szCs w:val="24"/>
          <w:lang w:val="ka-GE"/>
        </w:rPr>
        <w:t xml:space="preserve">სამკურნალო საშუალებებთან </w:t>
      </w:r>
      <w:r w:rsidR="00CF6F9D" w:rsidRPr="00CF6F9D">
        <w:rPr>
          <w:rFonts w:ascii="Sylfaen" w:hAnsi="Sylfaen" w:cs="Sylfaen"/>
          <w:sz w:val="24"/>
          <w:szCs w:val="24"/>
          <w:lang w:val="ka-GE"/>
        </w:rPr>
        <w:t>შესაძლო ურთიერთქმედების სრულიად უგულებელყოფა.</w:t>
      </w:r>
      <w:r w:rsidR="00CF6F9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F6F9D" w:rsidRPr="00CF6F9D">
        <w:rPr>
          <w:rFonts w:ascii="Sylfaen" w:hAnsi="Sylfaen" w:cs="Sylfaen"/>
          <w:sz w:val="24"/>
          <w:szCs w:val="24"/>
          <w:lang w:val="ka-GE"/>
        </w:rPr>
        <w:t xml:space="preserve">CYP3A4 ან CYP2D6 სპეციფიკური ინჰიბიტორებით ჩატარებულმა In vitro კვლევებმა აჩვენა, რომ ეს ფერმენტები არაეფექტურია </w:t>
      </w:r>
      <w:proofErr w:type="spellStart"/>
      <w:r w:rsidR="00CF6F9D" w:rsidRPr="00CF6F9D">
        <w:rPr>
          <w:rFonts w:ascii="Sylfaen" w:hAnsi="Sylfaen" w:cs="Sylfaen"/>
          <w:sz w:val="24"/>
          <w:szCs w:val="24"/>
          <w:lang w:val="ka-GE"/>
        </w:rPr>
        <w:t>დესლორატადინის</w:t>
      </w:r>
      <w:proofErr w:type="spellEnd"/>
      <w:r w:rsidR="00CF6F9D" w:rsidRPr="00CF6F9D">
        <w:rPr>
          <w:rFonts w:ascii="Sylfaen" w:hAnsi="Sylfaen" w:cs="Sylfaen"/>
          <w:sz w:val="24"/>
          <w:szCs w:val="24"/>
          <w:lang w:val="ka-GE"/>
        </w:rPr>
        <w:t xml:space="preserve"> მეტაბოლიზმში.</w:t>
      </w:r>
      <w:r w:rsidR="00CF6F9D" w:rsidRPr="00500C5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7373D" w:rsidRPr="0007373D">
        <w:rPr>
          <w:rFonts w:ascii="Sylfaen" w:hAnsi="Sylfaen" w:cs="Sylfaen"/>
          <w:sz w:val="24"/>
          <w:szCs w:val="24"/>
          <w:lang w:val="ka-GE"/>
        </w:rPr>
        <w:t>დესლორატადინი</w:t>
      </w:r>
      <w:proofErr w:type="spellEnd"/>
      <w:r w:rsidR="0007373D" w:rsidRPr="0007373D">
        <w:rPr>
          <w:rFonts w:ascii="Sylfaen" w:hAnsi="Sylfaen" w:cs="Sylfaen"/>
          <w:sz w:val="24"/>
          <w:szCs w:val="24"/>
          <w:lang w:val="ka-GE"/>
        </w:rPr>
        <w:t xml:space="preserve"> არ </w:t>
      </w:r>
      <w:proofErr w:type="spellStart"/>
      <w:r w:rsidR="0007373D" w:rsidRPr="0007373D">
        <w:rPr>
          <w:rFonts w:ascii="Sylfaen" w:hAnsi="Sylfaen" w:cs="Sylfaen"/>
          <w:sz w:val="24"/>
          <w:szCs w:val="24"/>
          <w:lang w:val="ka-GE"/>
        </w:rPr>
        <w:t>აინჰიბირებს</w:t>
      </w:r>
      <w:proofErr w:type="spellEnd"/>
      <w:r w:rsidR="0007373D" w:rsidRPr="0007373D">
        <w:rPr>
          <w:rFonts w:ascii="Sylfaen" w:hAnsi="Sylfaen" w:cs="Sylfaen"/>
          <w:sz w:val="24"/>
          <w:szCs w:val="24"/>
          <w:lang w:val="ka-GE"/>
        </w:rPr>
        <w:t xml:space="preserve"> CYP3A4 ან CYP2D6 მოქმედებას და </w:t>
      </w:r>
      <w:r w:rsidR="00CF3B92" w:rsidRPr="00CF3B92">
        <w:rPr>
          <w:rFonts w:ascii="Sylfaen" w:hAnsi="Sylfaen" w:cs="Sylfaen"/>
          <w:sz w:val="24"/>
          <w:szCs w:val="24"/>
          <w:lang w:val="ka-GE"/>
        </w:rPr>
        <w:t>არ წარმოადგენს P-გლიკოპროტეინის არც სუბსტრატს და არც ინჰიბიტორს.</w:t>
      </w:r>
    </w:p>
    <w:p w14:paraId="511B5AF4" w14:textId="5AEF055F" w:rsidR="00042D5A" w:rsidRPr="00CF3B92" w:rsidRDefault="0007373D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ელიმინაცია</w:t>
      </w:r>
      <w:r w:rsidR="00CF3B92">
        <w:rPr>
          <w:rFonts w:ascii="Sylfaen" w:hAnsi="Sylfaen" w:cs="Sylfaen"/>
          <w:b/>
          <w:sz w:val="24"/>
          <w:szCs w:val="24"/>
        </w:rPr>
        <w:t>:</w:t>
      </w:r>
    </w:p>
    <w:p w14:paraId="3FFA9CFB" w14:textId="6AD7C69A" w:rsidR="0007373D" w:rsidRDefault="00545BF8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545BF8">
        <w:rPr>
          <w:rFonts w:ascii="Sylfaen" w:hAnsi="Sylfaen" w:cs="Sylfaen"/>
          <w:sz w:val="24"/>
          <w:szCs w:val="24"/>
          <w:lang w:val="ka-GE"/>
        </w:rPr>
        <w:t>7.5მგ დოზით დესლორატადინის ერთჯერადი მიღებისას ჩატარებულ კვლევაში დადგინდა, რომ საკვები (ცხიმიანი, მაღალკალორიული საუზმე) არ მოქმედებს დესლორატადინის დისპოზიციაზე.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45BF8">
        <w:rPr>
          <w:rFonts w:ascii="Sylfaen" w:hAnsi="Sylfaen" w:cs="Sylfaen"/>
          <w:sz w:val="24"/>
          <w:szCs w:val="24"/>
          <w:lang w:val="ka-GE"/>
        </w:rPr>
        <w:t>სხვა კვლევაში, გრეი</w:t>
      </w:r>
      <w:r w:rsidR="00A46EA7">
        <w:rPr>
          <w:rFonts w:ascii="Sylfaen" w:hAnsi="Sylfaen" w:cs="Sylfaen"/>
          <w:sz w:val="24"/>
          <w:szCs w:val="24"/>
          <w:lang w:val="ka-GE"/>
        </w:rPr>
        <w:t>პ</w:t>
      </w:r>
      <w:r w:rsidRPr="00545BF8">
        <w:rPr>
          <w:rFonts w:ascii="Sylfaen" w:hAnsi="Sylfaen" w:cs="Sylfaen"/>
          <w:sz w:val="24"/>
          <w:szCs w:val="24"/>
          <w:lang w:val="ka-GE"/>
        </w:rPr>
        <w:t>ფრუტის წვენს არ ჰქონდა გავლენა დესლორატადინის დისპოზიციაზე.</w:t>
      </w:r>
    </w:p>
    <w:p w14:paraId="75D17B41" w14:textId="2A72EB11" w:rsidR="00C85EBA" w:rsidRPr="00B10C72" w:rsidRDefault="00C85EBA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დოზირება და მიღების წესი</w:t>
      </w:r>
    </w:p>
    <w:p w14:paraId="0072707E" w14:textId="77777777" w:rsidR="00C85EBA" w:rsidRPr="008E4377" w:rsidRDefault="00C85EBA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E4377">
        <w:rPr>
          <w:rFonts w:ascii="Sylfaen" w:hAnsi="Sylfaen" w:cs="Sylfaen"/>
          <w:b/>
          <w:sz w:val="24"/>
          <w:szCs w:val="24"/>
          <w:lang w:val="ka-GE"/>
        </w:rPr>
        <w:t xml:space="preserve">დოზირება  </w:t>
      </w:r>
    </w:p>
    <w:p w14:paraId="3EE8022A" w14:textId="77777777" w:rsidR="00FC2F8C" w:rsidRDefault="00FC2F8C" w:rsidP="00FC2F8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</w:rPr>
      </w:pPr>
      <w:r w:rsidRPr="00AA2944">
        <w:rPr>
          <w:rFonts w:ascii="Sylfaen" w:hAnsi="Sylfaen" w:cs="Sylfaen"/>
          <w:b/>
          <w:sz w:val="24"/>
          <w:szCs w:val="24"/>
          <w:lang w:val="ka-GE"/>
        </w:rPr>
        <w:t>6-დან 11 თვემდე ასაკის ბავშვები</w:t>
      </w:r>
      <w:r w:rsidRPr="00AA2944">
        <w:rPr>
          <w:rFonts w:ascii="Sylfaen" w:hAnsi="Sylfaen" w:cs="Sylfaen"/>
          <w:b/>
          <w:sz w:val="24"/>
          <w:szCs w:val="24"/>
        </w:rPr>
        <w:t>:</w:t>
      </w:r>
      <w:r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დესლორატადინის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სიროფის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დოზაა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2 </w:t>
      </w:r>
      <w:proofErr w:type="spellStart"/>
      <w:r w:rsidRPr="00AA2944">
        <w:rPr>
          <w:rFonts w:ascii="Sylfaen" w:hAnsi="Sylfaen" w:cs="Sylfaen"/>
          <w:sz w:val="24"/>
          <w:szCs w:val="24"/>
        </w:rPr>
        <w:t>მლ</w:t>
      </w:r>
      <w:proofErr w:type="spellEnd"/>
      <w:r>
        <w:rPr>
          <w:rFonts w:ascii="Sylfaen" w:hAnsi="Sylfaen" w:cs="Sylfaen"/>
          <w:sz w:val="24"/>
          <w:szCs w:val="24"/>
        </w:rPr>
        <w:t xml:space="preserve"> </w:t>
      </w:r>
      <w:r w:rsidRPr="00AA2944">
        <w:rPr>
          <w:rFonts w:ascii="Sylfaen" w:hAnsi="Sylfaen" w:cs="Sylfaen"/>
          <w:sz w:val="24"/>
          <w:szCs w:val="24"/>
        </w:rPr>
        <w:t xml:space="preserve">(1.0 </w:t>
      </w:r>
      <w:proofErr w:type="spellStart"/>
      <w:r w:rsidRPr="00AA2944">
        <w:rPr>
          <w:rFonts w:ascii="Sylfaen" w:hAnsi="Sylfaen" w:cs="Sylfaen"/>
          <w:sz w:val="24"/>
          <w:szCs w:val="24"/>
        </w:rPr>
        <w:t>მგ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) </w:t>
      </w:r>
      <w:proofErr w:type="spellStart"/>
      <w:r w:rsidRPr="00AA2944">
        <w:rPr>
          <w:rFonts w:ascii="Sylfaen" w:hAnsi="Sylfaen" w:cs="Sylfaen"/>
          <w:sz w:val="24"/>
          <w:szCs w:val="24"/>
        </w:rPr>
        <w:t>დღეში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ერთხელ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4E4F26">
        <w:rPr>
          <w:rFonts w:ascii="Sylfaen" w:hAnsi="Sylfaen" w:cs="Sylfaen"/>
          <w:sz w:val="24"/>
          <w:szCs w:val="24"/>
          <w:lang w:val="ka-GE"/>
        </w:rPr>
        <w:t xml:space="preserve">საზომი </w:t>
      </w:r>
      <w:r>
        <w:rPr>
          <w:rFonts w:ascii="Sylfaen" w:hAnsi="Sylfaen" w:cs="Sylfaen"/>
          <w:sz w:val="24"/>
          <w:szCs w:val="24"/>
          <w:lang w:val="ka-GE"/>
        </w:rPr>
        <w:t>ჭიქ</w:t>
      </w:r>
      <w:r w:rsidRPr="004E4F26">
        <w:rPr>
          <w:rFonts w:ascii="Sylfaen" w:hAnsi="Sylfaen" w:cs="Sylfaen"/>
          <w:sz w:val="24"/>
          <w:szCs w:val="24"/>
          <w:lang w:val="ka-GE"/>
        </w:rPr>
        <w:t>ით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AA2944">
        <w:rPr>
          <w:rFonts w:ascii="Sylfaen" w:hAnsi="Sylfaen" w:cs="Sylfaen"/>
          <w:sz w:val="24"/>
          <w:szCs w:val="24"/>
        </w:rPr>
        <w:t>.</w:t>
      </w:r>
    </w:p>
    <w:p w14:paraId="65A7EB9C" w14:textId="77777777" w:rsidR="00FC2F8C" w:rsidRDefault="00FC2F8C" w:rsidP="00FC2F8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4E4F26">
        <w:rPr>
          <w:rFonts w:ascii="Sylfaen" w:hAnsi="Sylfaen" w:cs="Sylfaen"/>
          <w:b/>
          <w:sz w:val="24"/>
          <w:szCs w:val="24"/>
          <w:lang w:val="ka-GE"/>
        </w:rPr>
        <w:t>12 თვიდან 5 წლამდე ასაკის ბავშვები: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დესლორატადინის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სიროფის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დოზაა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2</w:t>
      </w:r>
      <w:r>
        <w:rPr>
          <w:rFonts w:ascii="Sylfaen" w:hAnsi="Sylfaen" w:cs="Sylfaen"/>
          <w:sz w:val="24"/>
          <w:szCs w:val="24"/>
          <w:lang w:val="ka-GE"/>
        </w:rPr>
        <w:t>.5</w:t>
      </w:r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მლ</w:t>
      </w:r>
      <w:proofErr w:type="spellEnd"/>
      <w:r>
        <w:rPr>
          <w:rFonts w:ascii="Sylfaen" w:hAnsi="Sylfaen" w:cs="Sylfaen"/>
          <w:sz w:val="24"/>
          <w:szCs w:val="24"/>
        </w:rPr>
        <w:t xml:space="preserve"> </w:t>
      </w:r>
      <w:r w:rsidRPr="00AA2944">
        <w:rPr>
          <w:rFonts w:ascii="Sylfaen" w:hAnsi="Sylfaen" w:cs="Sylfaen"/>
          <w:sz w:val="24"/>
          <w:szCs w:val="24"/>
        </w:rPr>
        <w:t>(1.</w:t>
      </w:r>
      <w:r>
        <w:rPr>
          <w:rFonts w:ascii="Sylfaen" w:hAnsi="Sylfaen" w:cs="Sylfaen"/>
          <w:sz w:val="24"/>
          <w:szCs w:val="24"/>
          <w:lang w:val="ka-GE"/>
        </w:rPr>
        <w:t>25</w:t>
      </w:r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მგ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) </w:t>
      </w:r>
      <w:proofErr w:type="spellStart"/>
      <w:r w:rsidRPr="00AA2944">
        <w:rPr>
          <w:rFonts w:ascii="Sylfaen" w:hAnsi="Sylfaen" w:cs="Sylfaen"/>
          <w:sz w:val="24"/>
          <w:szCs w:val="24"/>
        </w:rPr>
        <w:t>დღეში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ერთხელ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4E4F26">
        <w:rPr>
          <w:rFonts w:ascii="Sylfaen" w:hAnsi="Sylfaen" w:cs="Sylfaen"/>
          <w:sz w:val="24"/>
          <w:szCs w:val="24"/>
          <w:lang w:val="ka-GE"/>
        </w:rPr>
        <w:t xml:space="preserve">საზომი </w:t>
      </w:r>
      <w:r>
        <w:rPr>
          <w:rFonts w:ascii="Sylfaen" w:hAnsi="Sylfaen" w:cs="Sylfaen"/>
          <w:sz w:val="24"/>
          <w:szCs w:val="24"/>
          <w:lang w:val="ka-GE"/>
        </w:rPr>
        <w:t>ჭიქ</w:t>
      </w:r>
      <w:r w:rsidRPr="004E4F26">
        <w:rPr>
          <w:rFonts w:ascii="Sylfaen" w:hAnsi="Sylfaen" w:cs="Sylfaen"/>
          <w:sz w:val="24"/>
          <w:szCs w:val="24"/>
          <w:lang w:val="ka-GE"/>
        </w:rPr>
        <w:t>ით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AA2944">
        <w:rPr>
          <w:rFonts w:ascii="Sylfaen" w:hAnsi="Sylfaen" w:cs="Sylfaen"/>
          <w:sz w:val="24"/>
          <w:szCs w:val="24"/>
        </w:rPr>
        <w:t>.</w:t>
      </w:r>
    </w:p>
    <w:p w14:paraId="76069E27" w14:textId="77777777" w:rsidR="00FC2F8C" w:rsidRDefault="00FC2F8C" w:rsidP="00FC2F8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b/>
          <w:sz w:val="24"/>
          <w:szCs w:val="24"/>
        </w:rPr>
        <w:t>6</w:t>
      </w:r>
      <w:r w:rsidRPr="008E4377">
        <w:rPr>
          <w:rFonts w:ascii="Sylfaen" w:hAnsi="Sylfaen" w:cs="Sylfaen"/>
          <w:b/>
          <w:sz w:val="24"/>
          <w:szCs w:val="24"/>
          <w:lang w:val="ka-GE"/>
        </w:rPr>
        <w:t xml:space="preserve">-დან </w:t>
      </w:r>
      <w:r>
        <w:rPr>
          <w:rFonts w:ascii="Sylfaen" w:hAnsi="Sylfaen" w:cs="Sylfaen"/>
          <w:b/>
          <w:sz w:val="24"/>
          <w:szCs w:val="24"/>
        </w:rPr>
        <w:t>11</w:t>
      </w:r>
      <w:r w:rsidRPr="008E4377">
        <w:rPr>
          <w:rFonts w:ascii="Sylfaen" w:hAnsi="Sylfaen" w:cs="Sylfaen"/>
          <w:b/>
          <w:sz w:val="24"/>
          <w:szCs w:val="24"/>
          <w:lang w:val="ka-GE"/>
        </w:rPr>
        <w:t xml:space="preserve"> წლამდე ასაკის ბავშვები: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დესლორატადინის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სიროფის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დოზაა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r w:rsidRPr="008E4377">
        <w:rPr>
          <w:rFonts w:ascii="Sylfaen" w:hAnsi="Sylfaen" w:cs="Sylfaen"/>
          <w:sz w:val="24"/>
          <w:szCs w:val="24"/>
          <w:lang w:val="ka-GE"/>
        </w:rPr>
        <w:t>5 მლ</w:t>
      </w:r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8E4377">
        <w:rPr>
          <w:rFonts w:ascii="Sylfaen" w:hAnsi="Sylfaen" w:cs="Sylfaen"/>
          <w:sz w:val="24"/>
          <w:szCs w:val="24"/>
          <w:lang w:val="ka-GE"/>
        </w:rPr>
        <w:t>2</w:t>
      </w:r>
      <w:r>
        <w:rPr>
          <w:rFonts w:ascii="Sylfaen" w:hAnsi="Sylfaen" w:cs="Sylfaen"/>
          <w:sz w:val="24"/>
          <w:szCs w:val="24"/>
        </w:rPr>
        <w:t>.</w:t>
      </w:r>
      <w:r w:rsidRPr="008E4377">
        <w:rPr>
          <w:rFonts w:ascii="Sylfaen" w:hAnsi="Sylfaen" w:cs="Sylfaen"/>
          <w:sz w:val="24"/>
          <w:szCs w:val="24"/>
          <w:lang w:val="ka-GE"/>
        </w:rPr>
        <w:t xml:space="preserve">5 </w:t>
      </w:r>
      <w:proofErr w:type="spellStart"/>
      <w:r w:rsidRPr="008E437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E4377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Pr="00AA2944">
        <w:rPr>
          <w:rFonts w:ascii="Sylfaen" w:hAnsi="Sylfaen" w:cs="Sylfaen"/>
          <w:sz w:val="24"/>
          <w:szCs w:val="24"/>
        </w:rPr>
        <w:t>დღეში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ერთხელ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4E4F26">
        <w:rPr>
          <w:rFonts w:ascii="Sylfaen" w:hAnsi="Sylfaen" w:cs="Sylfaen"/>
          <w:sz w:val="24"/>
          <w:szCs w:val="24"/>
          <w:lang w:val="ka-GE"/>
        </w:rPr>
        <w:t xml:space="preserve">საზომი </w:t>
      </w:r>
      <w:r>
        <w:rPr>
          <w:rFonts w:ascii="Sylfaen" w:hAnsi="Sylfaen" w:cs="Sylfaen"/>
          <w:sz w:val="24"/>
          <w:szCs w:val="24"/>
          <w:lang w:val="ka-GE"/>
        </w:rPr>
        <w:t>ჭიქ</w:t>
      </w:r>
      <w:r w:rsidRPr="004E4F26">
        <w:rPr>
          <w:rFonts w:ascii="Sylfaen" w:hAnsi="Sylfaen" w:cs="Sylfaen"/>
          <w:sz w:val="24"/>
          <w:szCs w:val="24"/>
          <w:lang w:val="ka-GE"/>
        </w:rPr>
        <w:t>ით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AA2944">
        <w:rPr>
          <w:rFonts w:ascii="Sylfaen" w:hAnsi="Sylfaen" w:cs="Sylfaen"/>
          <w:sz w:val="24"/>
          <w:szCs w:val="24"/>
        </w:rPr>
        <w:t>.</w:t>
      </w:r>
    </w:p>
    <w:p w14:paraId="76EE403E" w14:textId="77777777" w:rsidR="00FC2F8C" w:rsidRPr="004E4F26" w:rsidRDefault="00FC2F8C" w:rsidP="00FC2F8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</w:rPr>
      </w:pPr>
      <w:r w:rsidRPr="004E4F26">
        <w:rPr>
          <w:rFonts w:ascii="Sylfaen" w:hAnsi="Sylfaen" w:cs="Sylfaen"/>
          <w:b/>
          <w:sz w:val="24"/>
          <w:szCs w:val="24"/>
          <w:lang w:val="ka-GE"/>
        </w:rPr>
        <w:t>მოზრდილები და 12 წლის და უფროსი ასაკის ბავშვები</w:t>
      </w:r>
      <w:r>
        <w:rPr>
          <w:rFonts w:ascii="Sylfaen" w:hAnsi="Sylfaen" w:cs="Sylfaen"/>
          <w:b/>
          <w:sz w:val="24"/>
          <w:szCs w:val="24"/>
        </w:rPr>
        <w:t xml:space="preserve">: </w:t>
      </w:r>
      <w:proofErr w:type="spellStart"/>
      <w:r w:rsidRPr="00AA2944">
        <w:rPr>
          <w:rFonts w:ascii="Sylfaen" w:hAnsi="Sylfaen" w:cs="Sylfaen"/>
          <w:sz w:val="24"/>
          <w:szCs w:val="24"/>
        </w:rPr>
        <w:t>დესლორატადინის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სიროფის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დოზაა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>10</w:t>
      </w:r>
      <w:r w:rsidRPr="008E4377">
        <w:rPr>
          <w:rFonts w:ascii="Sylfaen" w:hAnsi="Sylfaen" w:cs="Sylfaen"/>
          <w:sz w:val="24"/>
          <w:szCs w:val="24"/>
          <w:lang w:val="ka-GE"/>
        </w:rPr>
        <w:t xml:space="preserve"> მლ</w:t>
      </w:r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8E4377">
        <w:rPr>
          <w:rFonts w:ascii="Sylfaen" w:hAnsi="Sylfaen" w:cs="Sylfaen"/>
          <w:sz w:val="24"/>
          <w:szCs w:val="24"/>
          <w:lang w:val="ka-GE"/>
        </w:rPr>
        <w:t xml:space="preserve">5 </w:t>
      </w:r>
      <w:proofErr w:type="spellStart"/>
      <w:r w:rsidRPr="008E437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8E4377">
        <w:rPr>
          <w:rFonts w:ascii="Sylfaen" w:hAnsi="Sylfaen" w:cs="Sylfaen"/>
          <w:sz w:val="24"/>
          <w:szCs w:val="24"/>
          <w:lang w:val="ka-GE"/>
        </w:rPr>
        <w:t xml:space="preserve">) </w:t>
      </w:r>
      <w:proofErr w:type="spellStart"/>
      <w:r w:rsidRPr="00AA2944">
        <w:rPr>
          <w:rFonts w:ascii="Sylfaen" w:hAnsi="Sylfaen" w:cs="Sylfaen"/>
          <w:sz w:val="24"/>
          <w:szCs w:val="24"/>
        </w:rPr>
        <w:t>დღეში</w:t>
      </w:r>
      <w:proofErr w:type="spellEnd"/>
      <w:r w:rsidRPr="00AA2944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AA2944">
        <w:rPr>
          <w:rFonts w:ascii="Sylfaen" w:hAnsi="Sylfaen" w:cs="Sylfaen"/>
          <w:sz w:val="24"/>
          <w:szCs w:val="24"/>
        </w:rPr>
        <w:t>ერთხელ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(</w:t>
      </w:r>
      <w:r w:rsidRPr="004E4F26">
        <w:rPr>
          <w:rFonts w:ascii="Sylfaen" w:hAnsi="Sylfaen" w:cs="Sylfaen"/>
          <w:sz w:val="24"/>
          <w:szCs w:val="24"/>
          <w:lang w:val="ka-GE"/>
        </w:rPr>
        <w:t xml:space="preserve">საზომი </w:t>
      </w:r>
      <w:r>
        <w:rPr>
          <w:rFonts w:ascii="Sylfaen" w:hAnsi="Sylfaen" w:cs="Sylfaen"/>
          <w:sz w:val="24"/>
          <w:szCs w:val="24"/>
          <w:lang w:val="ka-GE"/>
        </w:rPr>
        <w:t>ჭიქ</w:t>
      </w:r>
      <w:r w:rsidRPr="004E4F26">
        <w:rPr>
          <w:rFonts w:ascii="Sylfaen" w:hAnsi="Sylfaen" w:cs="Sylfaen"/>
          <w:sz w:val="24"/>
          <w:szCs w:val="24"/>
          <w:lang w:val="ka-GE"/>
        </w:rPr>
        <w:t>ით</w:t>
      </w:r>
      <w:r>
        <w:rPr>
          <w:rFonts w:ascii="Sylfaen" w:hAnsi="Sylfaen" w:cs="Sylfaen"/>
          <w:sz w:val="24"/>
          <w:szCs w:val="24"/>
          <w:lang w:val="ka-GE"/>
        </w:rPr>
        <w:t>)</w:t>
      </w:r>
      <w:r w:rsidRPr="00AA2944">
        <w:rPr>
          <w:rFonts w:ascii="Sylfaen" w:hAnsi="Sylfaen" w:cs="Sylfaen"/>
          <w:sz w:val="24"/>
          <w:szCs w:val="24"/>
        </w:rPr>
        <w:t>.</w:t>
      </w:r>
    </w:p>
    <w:p w14:paraId="0EC4ABAB" w14:textId="77777777" w:rsidR="00A504B9" w:rsidRPr="008E4377" w:rsidRDefault="00A504B9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E4377">
        <w:rPr>
          <w:rFonts w:ascii="Sylfaen" w:hAnsi="Sylfaen" w:cs="Sylfaen"/>
          <w:b/>
          <w:sz w:val="24"/>
          <w:szCs w:val="24"/>
          <w:lang w:val="ka-GE"/>
        </w:rPr>
        <w:t>მიღების წესი</w:t>
      </w:r>
    </w:p>
    <w:p w14:paraId="0B1EC5D2" w14:textId="48C6F05A" w:rsidR="00A504B9" w:rsidRPr="002643D7" w:rsidRDefault="00A504B9" w:rsidP="002643D7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A504B9">
        <w:rPr>
          <w:rFonts w:ascii="Sylfaen" w:hAnsi="Sylfaen" w:cs="Sylfaen"/>
          <w:sz w:val="24"/>
          <w:szCs w:val="24"/>
          <w:lang w:val="ka-GE"/>
        </w:rPr>
        <w:t>მიიღება პერორალურად.</w:t>
      </w:r>
    </w:p>
    <w:p w14:paraId="0A679175" w14:textId="14587D7F" w:rsidR="00C85EBA" w:rsidRPr="00B10C72" w:rsidRDefault="00C85EBA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მიღების წესი</w:t>
      </w:r>
    </w:p>
    <w:p w14:paraId="4243F2CC" w14:textId="6030C0BA" w:rsidR="00C85EBA" w:rsidRPr="002643D7" w:rsidRDefault="00146976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077D8E">
        <w:rPr>
          <w:rFonts w:ascii="Sylfaen" w:hAnsi="Sylfaen" w:cs="Sylfaen"/>
          <w:sz w:val="24"/>
          <w:szCs w:val="24"/>
          <w:lang w:val="ka-GE"/>
        </w:rPr>
        <w:t>დესლორატადინი</w:t>
      </w:r>
      <w:r>
        <w:rPr>
          <w:rFonts w:ascii="Sylfaen" w:hAnsi="Sylfaen" w:cs="Sylfaen"/>
          <w:sz w:val="24"/>
          <w:szCs w:val="24"/>
          <w:lang w:val="ka-GE"/>
        </w:rPr>
        <w:t xml:space="preserve">ს </w:t>
      </w:r>
      <w:r w:rsidR="002643D7">
        <w:rPr>
          <w:rFonts w:ascii="Sylfaen" w:hAnsi="Sylfaen" w:cs="Sylfaen"/>
          <w:sz w:val="24"/>
          <w:szCs w:val="24"/>
          <w:lang w:val="ka-GE"/>
        </w:rPr>
        <w:t>სიროფი</w:t>
      </w:r>
      <w:r w:rsidR="009B28FA" w:rsidRPr="00B10C7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C85EBA" w:rsidRPr="00B10C72">
        <w:rPr>
          <w:rFonts w:ascii="Sylfaen" w:hAnsi="Sylfaen" w:cs="Sylfaen"/>
          <w:sz w:val="24"/>
          <w:szCs w:val="24"/>
          <w:lang w:val="ka-GE"/>
        </w:rPr>
        <w:t xml:space="preserve">მიიღება </w:t>
      </w:r>
      <w:r w:rsidR="002643D7" w:rsidRPr="008E4377">
        <w:rPr>
          <w:rFonts w:ascii="Sylfaen" w:hAnsi="Sylfaen" w:cs="Sylfaen"/>
          <w:sz w:val="24"/>
          <w:szCs w:val="24"/>
          <w:lang w:val="ka-GE"/>
        </w:rPr>
        <w:t>დღეში ერთხელ, საკვებთან ერთად ან მის გარეშე.</w:t>
      </w:r>
    </w:p>
    <w:p w14:paraId="5B904A1B" w14:textId="40A83579" w:rsidR="00C51ECA" w:rsidRPr="00B10C72" w:rsidRDefault="00C51ECA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ფერტილობა, ორსულობა და ლაქტაცია</w:t>
      </w:r>
    </w:p>
    <w:p w14:paraId="7EECA213" w14:textId="5C9C7CAF" w:rsidR="00C458DF" w:rsidRPr="000A762D" w:rsidRDefault="002643D7" w:rsidP="002477C3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2643D7">
        <w:rPr>
          <w:rFonts w:ascii="Sylfaen" w:hAnsi="Sylfaen" w:cs="Sylfaen"/>
          <w:sz w:val="24"/>
          <w:szCs w:val="24"/>
          <w:lang w:val="ka-GE"/>
        </w:rPr>
        <w:t>ორსულობის დროს დესლორატადინის გამოყენებ</w:t>
      </w:r>
      <w:r w:rsidR="00AD67D7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="00AD67D7" w:rsidRPr="002643D7">
        <w:rPr>
          <w:rFonts w:ascii="Sylfaen" w:hAnsi="Sylfaen" w:cs="Sylfaen"/>
          <w:sz w:val="24"/>
          <w:szCs w:val="24"/>
          <w:lang w:val="ka-GE"/>
        </w:rPr>
        <w:t>უსაფრთხო</w:t>
      </w:r>
      <w:r w:rsidR="00AD67D7">
        <w:rPr>
          <w:rFonts w:ascii="Sylfaen" w:hAnsi="Sylfaen" w:cs="Sylfaen"/>
          <w:sz w:val="24"/>
          <w:szCs w:val="24"/>
          <w:lang w:val="ka-GE"/>
        </w:rPr>
        <w:t>ება</w:t>
      </w:r>
      <w:r w:rsidR="00AD67D7" w:rsidRPr="002643D7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643D7">
        <w:rPr>
          <w:rFonts w:ascii="Sylfaen" w:hAnsi="Sylfaen" w:cs="Sylfaen"/>
          <w:sz w:val="24"/>
          <w:szCs w:val="24"/>
          <w:lang w:val="ka-GE"/>
        </w:rPr>
        <w:t xml:space="preserve"> დადგენილი არ არის.</w:t>
      </w:r>
      <w:r w:rsidR="000A762D">
        <w:rPr>
          <w:rFonts w:ascii="Sylfaen" w:hAnsi="Sylfaen" w:cs="Sylfaen"/>
          <w:sz w:val="24"/>
          <w:szCs w:val="24"/>
        </w:rPr>
        <w:t xml:space="preserve"> </w:t>
      </w:r>
      <w:r w:rsidR="000A762D">
        <w:rPr>
          <w:rFonts w:ascii="Sylfaen" w:hAnsi="Sylfaen" w:cs="Sylfaen"/>
          <w:sz w:val="24"/>
          <w:szCs w:val="24"/>
          <w:lang w:val="ka-GE"/>
        </w:rPr>
        <w:t>შესაბამისად,</w:t>
      </w:r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ორსულობის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დროს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დესლორატადინის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გამოყენება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რეკომენდებული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არ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არის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თუ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ამის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მკაფიო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ჩვენება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არ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A762D" w:rsidRPr="000A762D">
        <w:rPr>
          <w:rFonts w:ascii="Sylfaen" w:hAnsi="Sylfaen" w:cs="Sylfaen"/>
          <w:sz w:val="24"/>
          <w:szCs w:val="24"/>
        </w:rPr>
        <w:t>არსებობს</w:t>
      </w:r>
      <w:proofErr w:type="spellEnd"/>
      <w:r w:rsidR="000A762D" w:rsidRPr="000A762D">
        <w:rPr>
          <w:rFonts w:ascii="Sylfaen" w:hAnsi="Sylfaen" w:cs="Sylfaen"/>
          <w:sz w:val="24"/>
          <w:szCs w:val="24"/>
        </w:rPr>
        <w:t>.</w:t>
      </w:r>
      <w:r w:rsidR="000A762D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A762D" w:rsidRPr="000A762D">
        <w:rPr>
          <w:rFonts w:ascii="Sylfaen" w:hAnsi="Sylfaen" w:cs="Sylfaen"/>
          <w:sz w:val="24"/>
          <w:szCs w:val="24"/>
          <w:lang w:val="ka-GE"/>
        </w:rPr>
        <w:t>დესლორატადინი გამოიყოფა დედის რძეში, ამიტომ დესლორატადინის გამოყენება მეძუძური ქალებისთვის რეკომენდებული არ არის.</w:t>
      </w:r>
    </w:p>
    <w:p w14:paraId="6133623E" w14:textId="77777777" w:rsidR="000E7F02" w:rsidRPr="00B10C72" w:rsidRDefault="000E7F02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გვერდითი მოვლენები</w:t>
      </w:r>
    </w:p>
    <w:p w14:paraId="29922834" w14:textId="7CF689CC" w:rsidR="00345289" w:rsidRDefault="00895092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95092">
        <w:rPr>
          <w:rFonts w:ascii="Sylfaen" w:hAnsi="Sylfaen" w:cs="Sylfaen"/>
          <w:sz w:val="24"/>
          <w:szCs w:val="24"/>
          <w:lang w:val="ka-GE"/>
        </w:rPr>
        <w:t>ბავშვებში ჩატარებულ</w:t>
      </w:r>
      <w:r w:rsidR="00AD67D7">
        <w:rPr>
          <w:rFonts w:ascii="Sylfaen" w:hAnsi="Sylfaen" w:cs="Sylfaen"/>
          <w:sz w:val="24"/>
          <w:szCs w:val="24"/>
          <w:lang w:val="ka-GE"/>
        </w:rPr>
        <w:t>ი</w:t>
      </w:r>
      <w:r w:rsidRPr="00895092">
        <w:rPr>
          <w:rFonts w:ascii="Sylfaen" w:hAnsi="Sylfaen" w:cs="Sylfaen"/>
          <w:sz w:val="24"/>
          <w:szCs w:val="24"/>
          <w:lang w:val="ka-GE"/>
        </w:rPr>
        <w:t xml:space="preserve"> კლინიკურ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895092">
        <w:rPr>
          <w:rFonts w:ascii="Sylfaen" w:hAnsi="Sylfaen" w:cs="Sylfaen"/>
          <w:sz w:val="24"/>
          <w:szCs w:val="24"/>
          <w:lang w:val="ka-GE"/>
        </w:rPr>
        <w:t xml:space="preserve"> კვლევებ</w:t>
      </w:r>
      <w:r>
        <w:rPr>
          <w:rFonts w:ascii="Sylfaen" w:hAnsi="Sylfaen" w:cs="Sylfaen"/>
          <w:sz w:val="24"/>
          <w:szCs w:val="24"/>
          <w:lang w:val="ka-GE"/>
        </w:rPr>
        <w:t>ის ფარგლებში</w:t>
      </w:r>
      <w:r w:rsidRPr="00895092">
        <w:rPr>
          <w:rFonts w:ascii="Sylfaen" w:hAnsi="Sylfaen" w:cs="Sylfaen"/>
          <w:sz w:val="24"/>
          <w:szCs w:val="24"/>
          <w:lang w:val="ka-GE"/>
        </w:rPr>
        <w:t xml:space="preserve"> დესლორატადინი მიიღო 6 თვიდან 11 წლამდე ასაკის 246 ბავშვმა.</w:t>
      </w:r>
      <w:r>
        <w:rPr>
          <w:rFonts w:ascii="Sylfaen" w:hAnsi="Sylfaen" w:cs="Sylfaen"/>
          <w:sz w:val="24"/>
          <w:szCs w:val="24"/>
        </w:rPr>
        <w:t xml:space="preserve"> </w:t>
      </w:r>
      <w:r w:rsidRPr="00895092">
        <w:rPr>
          <w:rFonts w:ascii="Sylfaen" w:hAnsi="Sylfaen" w:cs="Sylfaen"/>
          <w:sz w:val="24"/>
          <w:szCs w:val="24"/>
        </w:rPr>
        <w:t xml:space="preserve">2-დან 11 </w:t>
      </w:r>
      <w:proofErr w:type="spellStart"/>
      <w:r w:rsidRPr="00895092">
        <w:rPr>
          <w:rFonts w:ascii="Sylfaen" w:hAnsi="Sylfaen" w:cs="Sylfaen"/>
          <w:sz w:val="24"/>
          <w:szCs w:val="24"/>
        </w:rPr>
        <w:t>წლამდე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ასაკის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ბავშვებში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მოვლენების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საერთო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სიხშირე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მსგავსი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იყო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დესლორატადინის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სიროფისა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და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პლაცებოს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ჯგუფებში</w:t>
      </w:r>
      <w:proofErr w:type="spellEnd"/>
      <w:r w:rsidRPr="00895092">
        <w:rPr>
          <w:rFonts w:ascii="Sylfaen" w:hAnsi="Sylfaen" w:cs="Sylfaen"/>
          <w:sz w:val="24"/>
          <w:szCs w:val="24"/>
        </w:rPr>
        <w:t>.</w:t>
      </w:r>
      <w:r>
        <w:rPr>
          <w:rFonts w:ascii="Sylfaen" w:hAnsi="Sylfaen" w:cs="Sylfaen"/>
          <w:sz w:val="24"/>
          <w:szCs w:val="24"/>
        </w:rPr>
        <w:t xml:space="preserve"> </w:t>
      </w:r>
      <w:r w:rsidRPr="00895092">
        <w:rPr>
          <w:rFonts w:ascii="Sylfaen" w:hAnsi="Sylfaen" w:cs="Sylfaen"/>
          <w:sz w:val="24"/>
          <w:szCs w:val="24"/>
        </w:rPr>
        <w:t xml:space="preserve">6-დან 23 </w:t>
      </w:r>
      <w:proofErr w:type="spellStart"/>
      <w:r w:rsidRPr="00895092">
        <w:rPr>
          <w:rFonts w:ascii="Sylfaen" w:hAnsi="Sylfaen" w:cs="Sylfaen"/>
          <w:sz w:val="24"/>
          <w:szCs w:val="24"/>
        </w:rPr>
        <w:t>თვემდე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lastRenderedPageBreak/>
        <w:t>ასაკის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ჩვილებსა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და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ბავშვებში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პლაცებოსთან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შედარებით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ყველაზე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r w:rsidR="00AD67D7">
        <w:rPr>
          <w:rFonts w:ascii="Sylfaen" w:hAnsi="Sylfaen" w:cs="Sylfaen"/>
          <w:sz w:val="24"/>
          <w:szCs w:val="24"/>
          <w:lang w:val="ka-GE"/>
        </w:rPr>
        <w:t>ხშირი</w:t>
      </w:r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გვერდითი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მოვლენები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იყო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დიარეა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(3.7%), </w:t>
      </w:r>
      <w:proofErr w:type="spellStart"/>
      <w:r w:rsidRPr="00895092">
        <w:rPr>
          <w:rFonts w:ascii="Sylfaen" w:hAnsi="Sylfaen" w:cs="Sylfaen"/>
          <w:sz w:val="24"/>
          <w:szCs w:val="24"/>
        </w:rPr>
        <w:t>ცხელება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(2.3%) </w:t>
      </w:r>
      <w:proofErr w:type="spellStart"/>
      <w:r w:rsidRPr="00895092">
        <w:rPr>
          <w:rFonts w:ascii="Sylfaen" w:hAnsi="Sylfaen" w:cs="Sylfaen"/>
          <w:sz w:val="24"/>
          <w:szCs w:val="24"/>
        </w:rPr>
        <w:t>და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895092">
        <w:rPr>
          <w:rFonts w:ascii="Sylfaen" w:hAnsi="Sylfaen" w:cs="Sylfaen"/>
          <w:sz w:val="24"/>
          <w:szCs w:val="24"/>
        </w:rPr>
        <w:t>უძილობა</w:t>
      </w:r>
      <w:proofErr w:type="spellEnd"/>
      <w:r w:rsidRPr="00895092">
        <w:rPr>
          <w:rFonts w:ascii="Sylfaen" w:hAnsi="Sylfaen" w:cs="Sylfaen"/>
          <w:sz w:val="24"/>
          <w:szCs w:val="24"/>
        </w:rPr>
        <w:t xml:space="preserve"> (2.3%).</w:t>
      </w:r>
      <w:r w:rsidR="00D566E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566EC" w:rsidRPr="00D566EC">
        <w:rPr>
          <w:rFonts w:ascii="Sylfaen" w:hAnsi="Sylfaen" w:cs="Sylfaen"/>
          <w:sz w:val="24"/>
          <w:szCs w:val="24"/>
          <w:lang w:val="ka-GE"/>
        </w:rPr>
        <w:t>მოზრდილებსა და მოზარდებში ჩატარებულ კლინიკურ კვლევებში სხვადასხვა ჩვენების დროს, მათ შორის ალერგიული რინიტისა და ქრონიკულ იდიოპათიური ურტიკარიის დროს, დესლორატადინის რეკომენდებული დოზით მიღებისას, პაციენტების 3%-ში უფრო მეტი გვერდითი მოვლენა აღინიშნა, ვიდრე პლაცებოს ჯგუფში.</w:t>
      </w:r>
      <w:r w:rsidR="00D566E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D566EC" w:rsidRPr="00D566EC">
        <w:rPr>
          <w:rFonts w:ascii="Sylfaen" w:hAnsi="Sylfaen" w:cs="Sylfaen"/>
          <w:sz w:val="24"/>
          <w:szCs w:val="24"/>
          <w:lang w:val="ka-GE"/>
        </w:rPr>
        <w:t>პლაცებოსთან შედარებით ყველაზე ხშირი გვერდითი მოვლენები იყო დაღლილობა (1.2%), პირის სიმშრალე (0.8%) და თავის ტკივილი (0.6%).</w:t>
      </w:r>
    </w:p>
    <w:p w14:paraId="59DF1EC4" w14:textId="7634F201" w:rsidR="00D566EC" w:rsidRPr="00D566EC" w:rsidRDefault="00D566E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566EC">
        <w:rPr>
          <w:rFonts w:ascii="Sylfaen" w:hAnsi="Sylfaen" w:cs="Sylfaen"/>
          <w:sz w:val="24"/>
          <w:szCs w:val="24"/>
          <w:lang w:val="ka-GE"/>
        </w:rPr>
        <w:t>არასასურველი მოვლენები ჩამოთვლილია ქვემოთ ორგანოთა სისტემ</w:t>
      </w:r>
      <w:r>
        <w:rPr>
          <w:rFonts w:ascii="Sylfaen" w:hAnsi="Sylfaen" w:cs="Sylfaen"/>
          <w:sz w:val="24"/>
          <w:szCs w:val="24"/>
          <w:lang w:val="ka-GE"/>
        </w:rPr>
        <w:t>ებ</w:t>
      </w:r>
      <w:r w:rsidRPr="00D566EC">
        <w:rPr>
          <w:rFonts w:ascii="Sylfaen" w:hAnsi="Sylfaen" w:cs="Sylfaen"/>
          <w:sz w:val="24"/>
          <w:szCs w:val="24"/>
          <w:lang w:val="ka-GE"/>
        </w:rPr>
        <w:t xml:space="preserve">ის მიხედვით. </w:t>
      </w:r>
      <w:r>
        <w:rPr>
          <w:rFonts w:ascii="Sylfaen" w:hAnsi="Sylfaen" w:cs="Sylfaen"/>
          <w:sz w:val="24"/>
          <w:szCs w:val="24"/>
          <w:lang w:val="ka-GE"/>
        </w:rPr>
        <w:t>სიხშირე</w:t>
      </w:r>
      <w:r w:rsidRPr="00D566EC">
        <w:rPr>
          <w:rFonts w:ascii="Sylfaen" w:hAnsi="Sylfaen" w:cs="Sylfaen"/>
          <w:sz w:val="24"/>
          <w:szCs w:val="24"/>
          <w:lang w:val="ka-GE"/>
        </w:rPr>
        <w:t xml:space="preserve"> განისაზღვრა შემდეგნაირად:</w:t>
      </w:r>
    </w:p>
    <w:p w14:paraId="3E8C514D" w14:textId="67AA7602" w:rsidR="00895092" w:rsidRDefault="00D566E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სხვადასხვა ორგანოთა სისტემისთვის,</w:t>
      </w:r>
    </w:p>
    <w:p w14:paraId="14370E4B" w14:textId="49AE7393" w:rsidR="002E3A0B" w:rsidRDefault="002E3A0B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10C72">
        <w:rPr>
          <w:rFonts w:ascii="Sylfaen" w:hAnsi="Sylfaen" w:cs="Sylfaen"/>
          <w:sz w:val="24"/>
          <w:szCs w:val="24"/>
          <w:lang w:val="ka-GE"/>
        </w:rPr>
        <w:t>ძალიან ხშირი (≥1/10)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ხშირი (≥1/100 - &lt;1/10)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არ</w:t>
      </w:r>
      <w:r w:rsidR="00D23B75">
        <w:rPr>
          <w:rFonts w:ascii="Sylfaen" w:hAnsi="Sylfaen" w:cs="Sylfaen"/>
          <w:sz w:val="24"/>
          <w:szCs w:val="24"/>
          <w:lang w:val="ka-GE"/>
        </w:rPr>
        <w:t>ა</w:t>
      </w:r>
      <w:r w:rsidRPr="00B10C72">
        <w:rPr>
          <w:rFonts w:ascii="Sylfaen" w:hAnsi="Sylfaen" w:cs="Sylfaen"/>
          <w:sz w:val="24"/>
          <w:szCs w:val="24"/>
          <w:lang w:val="ka-GE"/>
        </w:rPr>
        <w:t>ხშირი (≥1/1,000 - &lt;1/100)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იშვიათი (≥1/10,000 - &lt;1/1,000)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ძალიან იშვიათი</w:t>
      </w:r>
      <w:r w:rsidR="00D566EC">
        <w:rPr>
          <w:rFonts w:ascii="Sylfaen" w:hAnsi="Sylfaen" w:cs="Sylfaen"/>
          <w:sz w:val="24"/>
          <w:szCs w:val="24"/>
          <w:lang w:val="ka-GE"/>
        </w:rPr>
        <w:t xml:space="preserve"> (&lt;1/10,</w:t>
      </w:r>
      <w:r w:rsidRPr="00B10C72">
        <w:rPr>
          <w:rFonts w:ascii="Sylfaen" w:hAnsi="Sylfaen" w:cs="Sylfaen"/>
          <w:sz w:val="24"/>
          <w:szCs w:val="24"/>
          <w:lang w:val="ka-GE"/>
        </w:rPr>
        <w:t>000)</w:t>
      </w:r>
      <w:r>
        <w:rPr>
          <w:rFonts w:ascii="Sylfaen" w:hAnsi="Sylfaen" w:cs="Sylfaen"/>
          <w:sz w:val="24"/>
          <w:szCs w:val="24"/>
          <w:lang w:val="ka-GE"/>
        </w:rPr>
        <w:t xml:space="preserve"> და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უცნობი სიხშირის გვერდითი </w:t>
      </w:r>
      <w:r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B10C72">
        <w:rPr>
          <w:rFonts w:ascii="Sylfaen" w:hAnsi="Sylfaen" w:cs="Sylfaen"/>
          <w:sz w:val="24"/>
          <w:szCs w:val="24"/>
          <w:lang w:val="ka-GE"/>
        </w:rPr>
        <w:t xml:space="preserve"> (მათი გამოვლენის ზუსტი სიხშირე ვერ დგინდება არსებული მონაცემებით).</w:t>
      </w:r>
      <w:r w:rsidRPr="00B10C7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4494B1D5" w14:textId="72339CE7" w:rsidR="00D566EC" w:rsidRPr="00D566EC" w:rsidRDefault="00D566EC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ნერვული სისტემის დარღვევები</w:t>
      </w:r>
    </w:p>
    <w:p w14:paraId="6F1849F2" w14:textId="69DFF747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566EC">
        <w:rPr>
          <w:rFonts w:ascii="Sylfaen" w:hAnsi="Sylfaen" w:cs="Sylfaen"/>
          <w:sz w:val="24"/>
          <w:szCs w:val="24"/>
          <w:lang w:val="ka-GE"/>
        </w:rPr>
        <w:t>ხშირი</w:t>
      </w:r>
      <w:r>
        <w:rPr>
          <w:rFonts w:ascii="Sylfaen" w:hAnsi="Sylfaen" w:cs="Sylfaen"/>
          <w:sz w:val="24"/>
          <w:szCs w:val="24"/>
          <w:lang w:val="ka-GE"/>
        </w:rPr>
        <w:t>: დაღლილობა</w:t>
      </w:r>
    </w:p>
    <w:p w14:paraId="501E4764" w14:textId="1C8BF050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არახშირი: </w:t>
      </w:r>
      <w:r w:rsidRPr="00D566EC">
        <w:rPr>
          <w:rFonts w:ascii="Sylfaen" w:hAnsi="Sylfaen" w:cs="Sylfaen"/>
          <w:sz w:val="24"/>
          <w:szCs w:val="24"/>
          <w:lang w:val="ka-GE"/>
        </w:rPr>
        <w:t>თავის ტკივილი</w:t>
      </w:r>
    </w:p>
    <w:p w14:paraId="34663CF5" w14:textId="77777777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გასტროინტესტინალური დარღვევები</w:t>
      </w:r>
    </w:p>
    <w:p w14:paraId="2612CD09" w14:textId="513D447E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არახშირი: </w:t>
      </w:r>
      <w:r w:rsidRPr="008D7E22">
        <w:rPr>
          <w:rFonts w:ascii="Sylfaen" w:hAnsi="Sylfaen" w:cs="Sylfaen"/>
          <w:sz w:val="24"/>
          <w:szCs w:val="24"/>
          <w:lang w:val="ka-GE"/>
        </w:rPr>
        <w:t>პირის სიმშრალე</w:t>
      </w:r>
    </w:p>
    <w:p w14:paraId="3679662C" w14:textId="530EF9EB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566EC">
        <w:rPr>
          <w:rFonts w:ascii="Sylfaen" w:hAnsi="Sylfaen" w:cs="Sylfaen"/>
          <w:sz w:val="24"/>
          <w:szCs w:val="24"/>
          <w:lang w:val="ka-GE"/>
        </w:rPr>
        <w:t>პოსტმარკეტინგული გამოცდილება: ქვემოთ მოცემულია სხვა გვერდითი მოვლენები, რომლებიც ძალიან იშვიათად აღინიშნა პოსტმარკეტინგულ პერიოდში.</w:t>
      </w:r>
    </w:p>
    <w:p w14:paraId="121B374F" w14:textId="2468C19B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ფსიქიკური დარღვევები</w:t>
      </w:r>
    </w:p>
    <w:p w14:paraId="689370EE" w14:textId="276B092A" w:rsidR="00D566EC" w:rsidRDefault="00D566E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>ჰალუცინაციები</w:t>
      </w:r>
    </w:p>
    <w:p w14:paraId="72B1921F" w14:textId="77777777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ნერვული სისტემის დარღვევები</w:t>
      </w:r>
    </w:p>
    <w:p w14:paraId="504B4562" w14:textId="47E96F51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>თავბრუსხვევა, ძილიანობა, უძილობა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8D7E22">
        <w:rPr>
          <w:rFonts w:ascii="Sylfaen" w:hAnsi="Sylfaen" w:cs="Sylfaen"/>
          <w:sz w:val="24"/>
          <w:szCs w:val="24"/>
          <w:lang w:val="ka-GE"/>
        </w:rPr>
        <w:t xml:space="preserve">ფსიქომოტორული ჰიპერაქტიურობა,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566EC">
        <w:rPr>
          <w:rFonts w:ascii="Sylfaen" w:hAnsi="Sylfaen" w:cs="Sylfaen"/>
          <w:sz w:val="24"/>
          <w:szCs w:val="24"/>
          <w:lang w:val="ka-GE"/>
        </w:rPr>
        <w:t>კრუნჩხვები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03226C71" w14:textId="509A48C9" w:rsidR="00D566EC" w:rsidRPr="00D566EC" w:rsidRDefault="00D566EC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დარღვევები გულის მხრივ</w:t>
      </w:r>
    </w:p>
    <w:p w14:paraId="49E72727" w14:textId="6E8D1C7B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>ტაქიკარდია, პალპიტაცია</w:t>
      </w:r>
    </w:p>
    <w:p w14:paraId="11C3C4B8" w14:textId="77777777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გასტროინტესტინალური დარღვევები</w:t>
      </w:r>
    </w:p>
    <w:p w14:paraId="368A8A84" w14:textId="324C57F5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>ტკივილი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D7E22">
        <w:rPr>
          <w:rFonts w:ascii="Sylfaen" w:hAnsi="Sylfaen" w:cs="Sylfaen"/>
          <w:sz w:val="24"/>
          <w:szCs w:val="24"/>
          <w:lang w:val="ka-GE"/>
        </w:rPr>
        <w:t>მუცლის</w:t>
      </w:r>
      <w:r>
        <w:rPr>
          <w:rFonts w:ascii="Sylfaen" w:hAnsi="Sylfaen" w:cs="Sylfaen"/>
          <w:sz w:val="24"/>
          <w:szCs w:val="24"/>
          <w:lang w:val="ka-GE"/>
        </w:rPr>
        <w:t xml:space="preserve"> არეში</w:t>
      </w:r>
      <w:r w:rsidRPr="008D7E22">
        <w:rPr>
          <w:rFonts w:ascii="Sylfaen" w:hAnsi="Sylfaen" w:cs="Sylfaen"/>
          <w:sz w:val="24"/>
          <w:szCs w:val="24"/>
          <w:lang w:val="ka-GE"/>
        </w:rPr>
        <w:t>, გულისრევა, ღებინება</w:t>
      </w:r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D566EC">
        <w:rPr>
          <w:rFonts w:ascii="Sylfaen" w:hAnsi="Sylfaen" w:cs="Sylfaen"/>
          <w:sz w:val="24"/>
          <w:szCs w:val="24"/>
          <w:lang w:val="ka-GE"/>
        </w:rPr>
        <w:t>დისპეფსია, დიარეა</w:t>
      </w:r>
    </w:p>
    <w:p w14:paraId="35D71238" w14:textId="437B2EF1" w:rsidR="00D566EC" w:rsidRP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ჰეპატობილიარული დარღვევები</w:t>
      </w:r>
    </w:p>
    <w:p w14:paraId="67C4A898" w14:textId="17AAAA7E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>ღვიძლის ფერმენტების მომატება, ბილირუბინის დონის მატება</w:t>
      </w:r>
      <w:r>
        <w:rPr>
          <w:rFonts w:ascii="Sylfaen" w:hAnsi="Sylfaen" w:cs="Sylfaen"/>
          <w:sz w:val="24"/>
          <w:szCs w:val="24"/>
          <w:lang w:val="ka-GE"/>
        </w:rPr>
        <w:t xml:space="preserve"> და </w:t>
      </w:r>
      <w:r w:rsidRPr="008D7E22">
        <w:rPr>
          <w:rFonts w:ascii="Sylfaen" w:hAnsi="Sylfaen" w:cs="Sylfaen"/>
          <w:sz w:val="24"/>
          <w:szCs w:val="24"/>
          <w:lang w:val="ka-GE"/>
        </w:rPr>
        <w:t>ჰეპატიტი</w:t>
      </w:r>
    </w:p>
    <w:p w14:paraId="7ECE846C" w14:textId="682E9B08" w:rsidR="00D566EC" w:rsidRPr="00D566EC" w:rsidRDefault="00D566EC" w:rsidP="002D4A0D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ძვალ-კუნთოვანი</w:t>
      </w:r>
      <w:r w:rsidR="007208E1">
        <w:rPr>
          <w:rFonts w:ascii="Sylfaen" w:hAnsi="Sylfaen" w:cs="Sylfaen"/>
          <w:b/>
          <w:sz w:val="24"/>
          <w:szCs w:val="24"/>
          <w:lang w:val="ka-GE"/>
        </w:rPr>
        <w:t xml:space="preserve"> სისტემისა</w:t>
      </w:r>
      <w:r w:rsidRPr="00D566EC">
        <w:rPr>
          <w:rFonts w:ascii="Sylfaen" w:hAnsi="Sylfaen" w:cs="Sylfaen"/>
          <w:b/>
          <w:sz w:val="24"/>
          <w:szCs w:val="24"/>
          <w:lang w:val="ka-GE"/>
        </w:rPr>
        <w:t xml:space="preserve"> და შემაერთებელიქსოვილის დარღვევები</w:t>
      </w:r>
    </w:p>
    <w:p w14:paraId="0A37AA7E" w14:textId="77777777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>: მიალგია</w:t>
      </w:r>
    </w:p>
    <w:p w14:paraId="4E88135D" w14:textId="77777777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66EC">
        <w:rPr>
          <w:rFonts w:ascii="Sylfaen" w:hAnsi="Sylfaen" w:cs="Sylfaen"/>
          <w:b/>
          <w:sz w:val="24"/>
          <w:szCs w:val="24"/>
          <w:lang w:val="ka-GE"/>
        </w:rPr>
        <w:t>ზოგადი დარღვევები   და ადგილობრივი რეაქციები</w:t>
      </w:r>
    </w:p>
    <w:p w14:paraId="5FC0729D" w14:textId="60AE587F" w:rsidR="00D566EC" w:rsidRDefault="00D566EC" w:rsidP="00D566EC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8D7E22">
        <w:rPr>
          <w:rFonts w:ascii="Sylfaen" w:hAnsi="Sylfaen" w:cs="Sylfaen"/>
          <w:sz w:val="24"/>
          <w:szCs w:val="24"/>
          <w:lang w:val="ka-GE"/>
        </w:rPr>
        <w:t>ძალიან იშვიათი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8D7E22">
        <w:rPr>
          <w:rFonts w:ascii="Sylfaen" w:hAnsi="Sylfaen" w:cs="Sylfaen"/>
          <w:sz w:val="24"/>
          <w:szCs w:val="24"/>
          <w:lang w:val="ka-GE"/>
        </w:rPr>
        <w:t xml:space="preserve">ჰიპერმგრძნობელობითი რეაქციები (როგორიცაა ანაფილაქსია, ანგიონევროზული შეშუპება, </w:t>
      </w:r>
      <w:r w:rsidR="00DC7CAD" w:rsidRPr="00DC7CAD">
        <w:rPr>
          <w:rFonts w:ascii="Sylfaen" w:hAnsi="Sylfaen" w:cs="Sylfaen"/>
          <w:sz w:val="24"/>
          <w:szCs w:val="24"/>
          <w:lang w:val="ka-GE"/>
        </w:rPr>
        <w:t>დისპნოე</w:t>
      </w:r>
      <w:r w:rsidR="00DC7CAD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8D7E22">
        <w:rPr>
          <w:rFonts w:ascii="Sylfaen" w:hAnsi="Sylfaen" w:cs="Sylfaen"/>
          <w:sz w:val="24"/>
          <w:szCs w:val="24"/>
          <w:lang w:val="ka-GE"/>
        </w:rPr>
        <w:t>ქავილი, გამონაყარი და ჭინჭრის ციება)</w:t>
      </w:r>
      <w:r w:rsidR="00DC7CAD">
        <w:rPr>
          <w:rFonts w:ascii="Sylfaen" w:hAnsi="Sylfaen" w:cs="Sylfaen"/>
          <w:sz w:val="24"/>
          <w:szCs w:val="24"/>
          <w:lang w:val="ka-GE"/>
        </w:rPr>
        <w:t>.</w:t>
      </w:r>
    </w:p>
    <w:p w14:paraId="1E07C573" w14:textId="1DD2CDDC" w:rsidR="000E7F02" w:rsidRPr="00B10C72" w:rsidRDefault="000E7F02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განსაკუთრებული მითითებები და უსაფრთხოების ზომები</w:t>
      </w:r>
    </w:p>
    <w:p w14:paraId="4120B931" w14:textId="7E68C992" w:rsidR="00093E45" w:rsidRDefault="00093E45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093E45">
        <w:rPr>
          <w:rFonts w:ascii="Sylfaen" w:hAnsi="Sylfaen" w:cs="Sylfaen"/>
          <w:sz w:val="24"/>
          <w:szCs w:val="24"/>
          <w:lang w:val="ka-GE"/>
        </w:rPr>
        <w:t xml:space="preserve">დესლორატადინი არ იწვევს მნიშვნელოვან სედაციას, თუმცა ზოგიერთ </w:t>
      </w:r>
      <w:r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093E45">
        <w:rPr>
          <w:rFonts w:ascii="Sylfaen" w:hAnsi="Sylfaen" w:cs="Sylfaen"/>
          <w:sz w:val="24"/>
          <w:szCs w:val="24"/>
          <w:lang w:val="ka-GE"/>
        </w:rPr>
        <w:t xml:space="preserve"> სედაცია მაინც შეიძლება განვითარდეს.</w:t>
      </w:r>
    </w:p>
    <w:p w14:paraId="36D9D3AE" w14:textId="77777777" w:rsidR="0077398C" w:rsidRPr="00B10C72" w:rsidRDefault="0077398C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უკუჩვენებები</w:t>
      </w:r>
    </w:p>
    <w:p w14:paraId="6415E5C8" w14:textId="6773E6D7" w:rsidR="00A75595" w:rsidRDefault="0077398C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B10C72">
        <w:rPr>
          <w:rFonts w:ascii="Sylfaen" w:hAnsi="Sylfaen" w:cs="Sylfaen"/>
          <w:sz w:val="24"/>
          <w:szCs w:val="24"/>
          <w:lang w:val="ka-GE"/>
        </w:rPr>
        <w:t>მომატებული მგრძნობელობა აქტიური ნივთიერების</w:t>
      </w:r>
      <w:r w:rsidR="00093E45">
        <w:rPr>
          <w:rFonts w:ascii="Sylfaen" w:hAnsi="Sylfaen" w:cs="Sylfaen"/>
          <w:sz w:val="24"/>
          <w:szCs w:val="24"/>
          <w:lang w:val="ka-GE"/>
        </w:rPr>
        <w:t xml:space="preserve"> ან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10C72">
        <w:rPr>
          <w:rFonts w:ascii="Sylfaen" w:hAnsi="Sylfaen" w:cs="Sylfaen"/>
          <w:sz w:val="24"/>
          <w:szCs w:val="24"/>
          <w:lang w:val="ka-GE"/>
        </w:rPr>
        <w:t>რომელიმე შემავსებლის მიმართ.</w:t>
      </w:r>
    </w:p>
    <w:p w14:paraId="09D39782" w14:textId="536EFE12" w:rsidR="00A25D81" w:rsidRPr="00A75595" w:rsidRDefault="00A25D81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A75595">
        <w:rPr>
          <w:rFonts w:ascii="Sylfaen" w:hAnsi="Sylfaen" w:cs="Sylfaen"/>
          <w:b/>
          <w:bCs/>
          <w:sz w:val="24"/>
          <w:szCs w:val="24"/>
          <w:lang w:val="ka-GE"/>
        </w:rPr>
        <w:t>ურთიერთქმედება სხვა სამკურნალო საშუალებებთან</w:t>
      </w:r>
    </w:p>
    <w:p w14:paraId="38AEA848" w14:textId="00D4EA1D" w:rsidR="005000CA" w:rsidRDefault="005000CA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5000CA">
        <w:rPr>
          <w:rFonts w:ascii="Sylfaen" w:hAnsi="Sylfaen" w:cs="Sylfaen"/>
          <w:sz w:val="24"/>
          <w:szCs w:val="24"/>
          <w:lang w:val="ka-GE"/>
        </w:rPr>
        <w:lastRenderedPageBreak/>
        <w:t>კლინიკურ კვლევებ</w:t>
      </w:r>
      <w:r>
        <w:rPr>
          <w:rFonts w:ascii="Sylfaen" w:hAnsi="Sylfaen" w:cs="Sylfaen"/>
          <w:sz w:val="24"/>
          <w:szCs w:val="24"/>
          <w:lang w:val="ka-GE"/>
        </w:rPr>
        <w:t>ის ფარგლებში</w:t>
      </w:r>
      <w:r w:rsidRPr="005000CA">
        <w:rPr>
          <w:rFonts w:ascii="Sylfaen" w:hAnsi="Sylfaen" w:cs="Sylfaen"/>
          <w:sz w:val="24"/>
          <w:szCs w:val="24"/>
          <w:lang w:val="ka-GE"/>
        </w:rPr>
        <w:t xml:space="preserve"> დესლორატადინის ერითრომიცინთან ან კეტოკონაზოლთან ერთად გამოყენების</w:t>
      </w:r>
      <w:r>
        <w:rPr>
          <w:rFonts w:ascii="Sylfaen" w:hAnsi="Sylfaen" w:cs="Sylfaen"/>
          <w:sz w:val="24"/>
          <w:szCs w:val="24"/>
          <w:lang w:val="ka-GE"/>
        </w:rPr>
        <w:t>ას</w:t>
      </w:r>
      <w:r w:rsidRPr="005000CA">
        <w:rPr>
          <w:rFonts w:ascii="Sylfaen" w:hAnsi="Sylfaen" w:cs="Sylfaen"/>
          <w:sz w:val="24"/>
          <w:szCs w:val="24"/>
          <w:lang w:val="ka-GE"/>
        </w:rPr>
        <w:t xml:space="preserve"> კლინიკურად მნიშვნელოვანი ურთიერთქმედებები არ დაფიქსირებულა.</w:t>
      </w:r>
    </w:p>
    <w:p w14:paraId="32ABB431" w14:textId="3102B81C" w:rsidR="005000CA" w:rsidRDefault="005000CA" w:rsidP="005000CA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5000CA">
        <w:rPr>
          <w:rFonts w:ascii="Sylfaen" w:hAnsi="Sylfaen" w:cs="Sylfaen"/>
          <w:sz w:val="24"/>
          <w:szCs w:val="24"/>
          <w:lang w:val="ka-GE"/>
        </w:rPr>
        <w:t xml:space="preserve">კლინიკური ფარმაკოლოგიური კვლევის თანახმად, დესლორატადინის </w:t>
      </w:r>
      <w:r w:rsidRPr="0065320B">
        <w:rPr>
          <w:rFonts w:ascii="Sylfaen" w:hAnsi="Sylfaen" w:cs="Sylfaen"/>
          <w:sz w:val="24"/>
          <w:szCs w:val="24"/>
          <w:lang w:val="ka-GE"/>
        </w:rPr>
        <w:t xml:space="preserve">ალკოჰოლთან ერთად გამოყენებამ არ გამოიწვია ალკოჰოლის </w:t>
      </w:r>
      <w:r>
        <w:rPr>
          <w:rFonts w:ascii="Sylfaen" w:hAnsi="Sylfaen" w:cs="Sylfaen"/>
          <w:sz w:val="24"/>
          <w:szCs w:val="24"/>
          <w:lang w:val="ka-GE"/>
        </w:rPr>
        <w:t>არასასურველი ეფექტების</w:t>
      </w:r>
      <w:r w:rsidRPr="0065320B">
        <w:rPr>
          <w:rFonts w:ascii="Sylfaen" w:hAnsi="Sylfaen" w:cs="Sylfaen"/>
          <w:sz w:val="24"/>
          <w:szCs w:val="24"/>
          <w:lang w:val="ka-GE"/>
        </w:rPr>
        <w:t xml:space="preserve"> გაძლიერება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404510C3" w14:textId="2C249BF5" w:rsidR="005000CA" w:rsidRDefault="005000CA" w:rsidP="005000CA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5000CA">
        <w:rPr>
          <w:rFonts w:ascii="Sylfaen" w:hAnsi="Sylfaen" w:cs="Sylfaen"/>
          <w:sz w:val="24"/>
          <w:szCs w:val="24"/>
          <w:lang w:val="ka-GE"/>
        </w:rPr>
        <w:t>დესლორატადინი ურთიერთქმედებს პერორალურ კონტრაცეპტივებთან.</w:t>
      </w:r>
      <w:r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5000CA">
        <w:rPr>
          <w:rFonts w:ascii="Sylfaen" w:hAnsi="Sylfaen" w:cs="Sylfaen"/>
          <w:sz w:val="24"/>
          <w:szCs w:val="24"/>
          <w:lang w:val="ka-GE"/>
        </w:rPr>
        <w:t>ამიტომ, მკურნალობის დროს უნდა იქნას გამოყენებული ჩასახვის საწინააღმდეგო ალტერნატიული, ეფექტური და უსაფრთხო მეთოდი.</w:t>
      </w:r>
    </w:p>
    <w:p w14:paraId="33725509" w14:textId="77777777" w:rsidR="00D57D6A" w:rsidRPr="00B10C72" w:rsidRDefault="00D57D6A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დოზის  გადაჭარბება</w:t>
      </w:r>
    </w:p>
    <w:p w14:paraId="4C3C5375" w14:textId="72E2F6DB" w:rsidR="00D911D0" w:rsidRPr="00D911D0" w:rsidRDefault="00D911D0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911D0">
        <w:rPr>
          <w:rFonts w:ascii="Sylfaen" w:hAnsi="Sylfaen" w:cs="Sylfaen"/>
          <w:sz w:val="24"/>
          <w:szCs w:val="24"/>
          <w:lang w:val="ka-GE"/>
        </w:rPr>
        <w:t xml:space="preserve">დოზის გადაჭარბების შემთხვევაში მიიღეთ სტანდარტული ზომები არააბსორბირებული  აქტიური ნივთიერების </w:t>
      </w:r>
      <w:r w:rsidR="005A1DD2">
        <w:rPr>
          <w:rFonts w:ascii="Sylfaen" w:hAnsi="Sylfaen" w:cs="Sylfaen"/>
          <w:sz w:val="24"/>
          <w:szCs w:val="24"/>
          <w:lang w:val="ka-GE"/>
        </w:rPr>
        <w:t>გამოსადევნად</w:t>
      </w:r>
      <w:r w:rsidRPr="00D911D0">
        <w:rPr>
          <w:rFonts w:ascii="Sylfaen" w:hAnsi="Sylfaen" w:cs="Sylfaen"/>
          <w:sz w:val="24"/>
          <w:szCs w:val="24"/>
          <w:lang w:val="ka-GE"/>
        </w:rPr>
        <w:t>. რეკომენდებულია სიმპტომური და დამხმარე მკურნალობა.</w:t>
      </w:r>
    </w:p>
    <w:p w14:paraId="415A957B" w14:textId="77777777" w:rsidR="00D911D0" w:rsidRPr="00D911D0" w:rsidRDefault="00D911D0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D911D0">
        <w:rPr>
          <w:rFonts w:ascii="Sylfaen" w:hAnsi="Sylfaen" w:cs="Sylfaen"/>
          <w:sz w:val="24"/>
          <w:szCs w:val="24"/>
          <w:lang w:val="ka-GE"/>
        </w:rPr>
        <w:t>დესლორატადინი ორგანიზმიდან არ გამოიდევნება ჰემოდიალიზით; უცნობია გამოიდევნება თუ არა პერიტონეალური დიალიზით.</w:t>
      </w:r>
    </w:p>
    <w:p w14:paraId="18E0ACD2" w14:textId="77777777" w:rsidR="00D57D6A" w:rsidRPr="00B10C72" w:rsidRDefault="00D57D6A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 xml:space="preserve">შენახვის  პირობები </w:t>
      </w:r>
    </w:p>
    <w:p w14:paraId="7E52A896" w14:textId="1EE2FFCA" w:rsidR="00D57D6A" w:rsidRPr="00B10C72" w:rsidRDefault="00D57D6A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B10C72">
        <w:rPr>
          <w:rFonts w:ascii="Sylfaen" w:hAnsi="Sylfaen" w:cs="Sylfaen"/>
          <w:sz w:val="24"/>
          <w:szCs w:val="24"/>
          <w:lang w:val="ka-GE"/>
        </w:rPr>
        <w:t>შეინახეთ არაუმეტეს 30°C ტემპერატურის პირობებში.</w:t>
      </w:r>
    </w:p>
    <w:p w14:paraId="46D886A3" w14:textId="31B96B96" w:rsidR="00D57D6A" w:rsidRPr="00B10C72" w:rsidRDefault="00D57D6A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 w:rsidRPr="00B10C72">
        <w:rPr>
          <w:rFonts w:ascii="Sylfaen" w:hAnsi="Sylfaen" w:cs="Sylfaen"/>
          <w:sz w:val="24"/>
          <w:szCs w:val="24"/>
          <w:lang w:val="ka-GE"/>
        </w:rPr>
        <w:t>შეინახეთ ბავშვებისთვის მიუწვდომელ ადგილას.</w:t>
      </w:r>
    </w:p>
    <w:p w14:paraId="7BB1F487" w14:textId="77777777" w:rsidR="00D57D6A" w:rsidRPr="00B10C72" w:rsidRDefault="00D57D6A" w:rsidP="002D4A0D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>შეფუთვა</w:t>
      </w:r>
    </w:p>
    <w:p w14:paraId="74FECCA9" w14:textId="27BAEB39" w:rsidR="00D57D6A" w:rsidRPr="00B10C72" w:rsidRDefault="005A1DD2" w:rsidP="002D4A0D">
      <w:pPr>
        <w:spacing w:after="0"/>
        <w:ind w:left="-990" w:right="-186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100მლ </w:t>
      </w:r>
      <w:r>
        <w:rPr>
          <w:rFonts w:ascii="Sylfaen" w:hAnsi="Sylfaen" w:cs="Sylfaen"/>
          <w:sz w:val="24"/>
          <w:szCs w:val="24"/>
        </w:rPr>
        <w:t>PET</w:t>
      </w:r>
      <w:r>
        <w:rPr>
          <w:rFonts w:ascii="Sylfaen" w:hAnsi="Sylfaen" w:cs="Sylfaen"/>
          <w:sz w:val="24"/>
          <w:szCs w:val="24"/>
          <w:lang w:val="ka-GE"/>
        </w:rPr>
        <w:t xml:space="preserve"> ფლაკონი</w:t>
      </w:r>
      <w:r w:rsidR="007208E1">
        <w:rPr>
          <w:rFonts w:ascii="Sylfaen" w:hAnsi="Sylfaen" w:cs="Sylfaen"/>
          <w:sz w:val="24"/>
          <w:szCs w:val="24"/>
        </w:rPr>
        <w:t>,</w:t>
      </w:r>
      <w:r>
        <w:rPr>
          <w:rFonts w:ascii="Sylfaen" w:hAnsi="Sylfaen" w:cs="Sylfaen"/>
          <w:sz w:val="24"/>
          <w:szCs w:val="24"/>
          <w:lang w:val="ka-GE"/>
        </w:rPr>
        <w:t xml:space="preserve"> საზომ ჭიქა</w:t>
      </w:r>
      <w:r w:rsidR="007208E1">
        <w:rPr>
          <w:rFonts w:ascii="Sylfaen" w:hAnsi="Sylfaen" w:cs="Sylfaen"/>
          <w:sz w:val="24"/>
          <w:szCs w:val="24"/>
          <w:lang w:val="ka-GE"/>
        </w:rPr>
        <w:t>სა და</w:t>
      </w:r>
      <w:r w:rsidR="00D57D6A" w:rsidRPr="00B10C72">
        <w:rPr>
          <w:rFonts w:ascii="Sylfaen" w:hAnsi="Sylfaen" w:cs="Sylfaen"/>
          <w:sz w:val="24"/>
          <w:szCs w:val="24"/>
          <w:lang w:val="ka-GE"/>
        </w:rPr>
        <w:t xml:space="preserve"> ინსტრუქციასთან ერთად მოთავსებულია მუყაოს კოლოფში.</w:t>
      </w:r>
    </w:p>
    <w:p w14:paraId="7B141CD1" w14:textId="77777777" w:rsidR="002F12DA" w:rsidRDefault="00C27AE2" w:rsidP="002F12DA">
      <w:pPr>
        <w:pStyle w:val="ListParagraph"/>
        <w:numPr>
          <w:ilvl w:val="0"/>
          <w:numId w:val="21"/>
        </w:numPr>
        <w:spacing w:after="0"/>
        <w:ind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10C72">
        <w:rPr>
          <w:rFonts w:ascii="Sylfaen" w:hAnsi="Sylfaen" w:cs="Sylfaen"/>
          <w:b/>
          <w:bCs/>
          <w:sz w:val="24"/>
          <w:szCs w:val="24"/>
          <w:lang w:val="ka-GE"/>
        </w:rPr>
        <w:t xml:space="preserve">ვარგისიანობის ვადა: </w:t>
      </w:r>
    </w:p>
    <w:p w14:paraId="46197A79" w14:textId="20E48D79" w:rsidR="002F12DA" w:rsidRPr="002F12DA" w:rsidRDefault="00C27AE2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F12DA">
        <w:rPr>
          <w:rFonts w:ascii="Sylfaen" w:hAnsi="Sylfaen" w:cs="Sylfaen"/>
          <w:bCs/>
          <w:sz w:val="24"/>
          <w:szCs w:val="24"/>
          <w:lang w:val="ka-GE"/>
        </w:rPr>
        <w:t>36 თვე</w:t>
      </w:r>
    </w:p>
    <w:p w14:paraId="4A547A24" w14:textId="77777777" w:rsidR="002F12DA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349C1CC2" w14:textId="77777777" w:rsidR="00500C5D" w:rsidRDefault="00500C5D" w:rsidP="00500C5D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64081BAF" w14:textId="77777777" w:rsidR="00500C5D" w:rsidRPr="001F47D6" w:rsidRDefault="00500C5D" w:rsidP="00500C5D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 w:cs="Arial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1F47D6">
        <w:rPr>
          <w:rFonts w:ascii="Sylfaen" w:hAnsi="Sylfaen" w:cs="Arial"/>
          <w:b/>
          <w:noProof/>
          <w:lang w:val="ka-GE"/>
        </w:rPr>
        <w:t xml:space="preserve"> </w:t>
      </w:r>
      <w:r w:rsidRPr="001F47D6">
        <w:rPr>
          <w:rFonts w:ascii="Sylfaen" w:hAnsi="Sylfaen" w:cs="Arial"/>
          <w:noProof/>
          <w:lang w:val="ka-GE"/>
        </w:rPr>
        <w:t>III, გაიცემა რეცეპტის გარეშე</w:t>
      </w:r>
    </w:p>
    <w:p w14:paraId="20204828" w14:textId="77777777" w:rsidR="00500C5D" w:rsidRDefault="00500C5D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7D82335F" w14:textId="77777777" w:rsidR="00500C5D" w:rsidRDefault="00500C5D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237DDFB2" w14:textId="117CD849" w:rsidR="002F12DA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F12DA">
        <w:rPr>
          <w:rFonts w:ascii="Sylfaen" w:hAnsi="Sylfaen" w:cs="Sylfaen"/>
          <w:b/>
          <w:bCs/>
          <w:sz w:val="24"/>
          <w:szCs w:val="24"/>
          <w:lang w:val="ka-GE"/>
        </w:rPr>
        <w:t xml:space="preserve">წარმოებულია </w:t>
      </w:r>
      <w:proofErr w:type="spellStart"/>
      <w:r w:rsidRPr="002F12DA">
        <w:rPr>
          <w:rFonts w:ascii="Sylfaen" w:hAnsi="Sylfaen" w:cs="Sylfaen"/>
          <w:b/>
          <w:sz w:val="24"/>
          <w:szCs w:val="24"/>
          <w:lang w:val="ka-GE"/>
        </w:rPr>
        <w:t>Saitech</w:t>
      </w:r>
      <w:proofErr w:type="spellEnd"/>
      <w:r w:rsidRPr="002F12D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2F12DA">
        <w:rPr>
          <w:rFonts w:ascii="Sylfaen" w:hAnsi="Sylfaen" w:cs="Sylfaen"/>
          <w:b/>
          <w:sz w:val="24"/>
          <w:szCs w:val="24"/>
          <w:lang w:val="ka-GE"/>
        </w:rPr>
        <w:t>Medicare</w:t>
      </w:r>
      <w:proofErr w:type="spellEnd"/>
      <w:r w:rsidRPr="002F12D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2F12DA">
        <w:rPr>
          <w:rFonts w:ascii="Sylfaen" w:hAnsi="Sylfaen" w:cs="Sylfaen"/>
          <w:b/>
          <w:sz w:val="24"/>
          <w:szCs w:val="24"/>
          <w:lang w:val="ka-GE"/>
        </w:rPr>
        <w:t>Pvt</w:t>
      </w:r>
      <w:proofErr w:type="spellEnd"/>
      <w:r w:rsidRPr="002F12DA">
        <w:rPr>
          <w:rFonts w:ascii="Sylfaen" w:hAnsi="Sylfaen" w:cs="Sylfaen"/>
          <w:b/>
          <w:sz w:val="24"/>
          <w:szCs w:val="24"/>
          <w:lang w:val="ka-GE"/>
        </w:rPr>
        <w:t>. Ltd.</w:t>
      </w:r>
      <w:r w:rsidRPr="002F12DA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2F12DA">
        <w:rPr>
          <w:rFonts w:ascii="Sylfaen" w:hAnsi="Sylfaen" w:cs="Sylfaen"/>
          <w:b/>
          <w:bCs/>
          <w:sz w:val="24"/>
          <w:szCs w:val="24"/>
          <w:lang w:val="ka-GE"/>
        </w:rPr>
        <w:t>-ის მიერ</w:t>
      </w:r>
    </w:p>
    <w:p w14:paraId="66FDB09E" w14:textId="77777777" w:rsidR="002F12DA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F12DA">
        <w:rPr>
          <w:rFonts w:ascii="Sylfaen" w:hAnsi="Sylfaen" w:cs="Sylfaen"/>
          <w:sz w:val="24"/>
          <w:szCs w:val="24"/>
          <w:lang w:val="ka-GE"/>
        </w:rPr>
        <w:t>ინდოეთი, ჰიმაჩალ-პრადეში, სირმაურის რაიონი, კალა ამბი, ტრილოკპური, სოფელი ხერი</w:t>
      </w:r>
    </w:p>
    <w:p w14:paraId="5D671B1B" w14:textId="77777777" w:rsidR="002F12DA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5AD60CC2" w14:textId="77777777" w:rsidR="002F12DA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F12DA">
        <w:rPr>
          <w:rFonts w:ascii="Sylfaen" w:hAnsi="Sylfaen" w:cs="Sylfaen"/>
          <w:b/>
          <w:bCs/>
          <w:sz w:val="24"/>
          <w:szCs w:val="24"/>
          <w:lang w:val="ka-GE"/>
        </w:rPr>
        <w:t>წარმოებულია Riveca Pharmaceuticals Pvt. Ltd.-თვის</w:t>
      </w:r>
    </w:p>
    <w:p w14:paraId="05FAF556" w14:textId="77777777" w:rsidR="002F12DA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11B5B">
        <w:rPr>
          <w:rFonts w:ascii="Sylfaen" w:hAnsi="Sylfaen" w:cs="Sylfaen"/>
          <w:bCs/>
          <w:sz w:val="24"/>
          <w:szCs w:val="24"/>
          <w:lang w:val="ka-GE"/>
        </w:rPr>
        <w:t>ინდოეთი, გუჯარათი, აჰმადაბადი - 380054, ბოდაკდევი, Judges Bunglow, Primate, 203/C</w:t>
      </w:r>
    </w:p>
    <w:p w14:paraId="54ECF0F3" w14:textId="77777777" w:rsidR="002F12DA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F656A">
        <w:rPr>
          <w:rFonts w:ascii="Sylfaen" w:hAnsi="Sylfaen" w:cs="Sylfaen"/>
          <w:bCs/>
          <w:sz w:val="24"/>
          <w:szCs w:val="24"/>
          <w:lang w:val="ka-GE"/>
        </w:rPr>
        <w:t xml:space="preserve">ელ-ფოსტა: </w:t>
      </w:r>
      <w:hyperlink r:id="rId5" w:history="1">
        <w:r w:rsidRPr="005F656A">
          <w:rPr>
            <w:rFonts w:ascii="Sylfaen" w:hAnsi="Sylfaen" w:cs="Sylfaen"/>
            <w:bCs/>
            <w:sz w:val="24"/>
            <w:szCs w:val="24"/>
            <w:lang w:val="ka-GE"/>
          </w:rPr>
          <w:t>info@rivecapharma.com</w:t>
        </w:r>
      </w:hyperlink>
      <w:r w:rsidRPr="005F656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635984E9" w14:textId="078A04F5" w:rsidR="002F12DA" w:rsidRPr="002F12DA" w:rsidRDefault="002F12DA" w:rsidP="002F12DA">
      <w:pPr>
        <w:spacing w:after="0"/>
        <w:ind w:left="-990" w:right="-18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211B5B">
        <w:rPr>
          <w:rFonts w:ascii="Sylfaen" w:hAnsi="Sylfaen" w:cs="Sylfaen"/>
          <w:bCs/>
          <w:i/>
          <w:sz w:val="24"/>
          <w:szCs w:val="24"/>
          <w:lang w:val="ka-GE"/>
        </w:rPr>
        <w:t>ხელმოწერილია/ბეჭედდასმულია</w:t>
      </w:r>
    </w:p>
    <w:p w14:paraId="55D299A1" w14:textId="6C0813CC" w:rsidR="005C37BF" w:rsidRPr="00B10C72" w:rsidRDefault="005C37BF" w:rsidP="00EA536B">
      <w:pPr>
        <w:spacing w:after="0"/>
        <w:ind w:right="-186"/>
        <w:rPr>
          <w:rFonts w:ascii="Sylfaen" w:hAnsi="Sylfaen" w:cs="Sylfaen"/>
          <w:sz w:val="24"/>
          <w:szCs w:val="24"/>
          <w:lang w:val="ka-GE"/>
        </w:rPr>
      </w:pPr>
    </w:p>
    <w:sectPr w:rsidR="005C37BF" w:rsidRPr="00B10C72" w:rsidSect="00FF7268">
      <w:pgSz w:w="11906" w:h="16838" w:code="9"/>
      <w:pgMar w:top="540" w:right="851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0332C"/>
    <w:multiLevelType w:val="hybridMultilevel"/>
    <w:tmpl w:val="B83C617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29572490"/>
    <w:multiLevelType w:val="hybridMultilevel"/>
    <w:tmpl w:val="AF225BDE"/>
    <w:lvl w:ilvl="0" w:tplc="2A4638C0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" w15:restartNumberingAfterBreak="0">
    <w:nsid w:val="2C1D193E"/>
    <w:multiLevelType w:val="hybridMultilevel"/>
    <w:tmpl w:val="292AAD98"/>
    <w:lvl w:ilvl="0" w:tplc="04090001">
      <w:start w:val="1"/>
      <w:numFmt w:val="bullet"/>
      <w:lvlText w:val=""/>
      <w:lvlJc w:val="left"/>
      <w:pPr>
        <w:ind w:left="-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2F6E3BA0"/>
    <w:multiLevelType w:val="hybridMultilevel"/>
    <w:tmpl w:val="097E8FF8"/>
    <w:lvl w:ilvl="0" w:tplc="92983BAE">
      <w:start w:val="2"/>
      <w:numFmt w:val="bullet"/>
      <w:lvlText w:val="-"/>
      <w:lvlJc w:val="left"/>
      <w:pPr>
        <w:ind w:left="720" w:hanging="360"/>
      </w:pPr>
      <w:rPr>
        <w:rFonts w:ascii="Sylfaen" w:eastAsiaTheme="minorEastAsia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1240BB"/>
    <w:multiLevelType w:val="multilevel"/>
    <w:tmpl w:val="22EE7B70"/>
    <w:lvl w:ilvl="0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58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2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0" w:hanging="1800"/>
      </w:pPr>
      <w:rPr>
        <w:rFonts w:hint="default"/>
      </w:rPr>
    </w:lvl>
  </w:abstractNum>
  <w:abstractNum w:abstractNumId="5" w15:restartNumberingAfterBreak="0">
    <w:nsid w:val="393159CC"/>
    <w:multiLevelType w:val="hybridMultilevel"/>
    <w:tmpl w:val="00CC0F26"/>
    <w:lvl w:ilvl="0" w:tplc="BCC8B3AA">
      <w:start w:val="13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6" w15:restartNumberingAfterBreak="0">
    <w:nsid w:val="3DAB1A75"/>
    <w:multiLevelType w:val="hybridMultilevel"/>
    <w:tmpl w:val="6354F8A4"/>
    <w:lvl w:ilvl="0" w:tplc="04090017">
      <w:start w:val="1"/>
      <w:numFmt w:val="lowerLetter"/>
      <w:lvlText w:val="%1)"/>
      <w:lvlJc w:val="left"/>
      <w:pPr>
        <w:ind w:left="153" w:hanging="360"/>
      </w:pPr>
    </w:lvl>
    <w:lvl w:ilvl="1" w:tplc="04090019" w:tentative="1">
      <w:start w:val="1"/>
      <w:numFmt w:val="lowerLetter"/>
      <w:lvlText w:val="%2."/>
      <w:lvlJc w:val="left"/>
      <w:pPr>
        <w:ind w:left="873" w:hanging="360"/>
      </w:pPr>
    </w:lvl>
    <w:lvl w:ilvl="2" w:tplc="0409001B" w:tentative="1">
      <w:start w:val="1"/>
      <w:numFmt w:val="lowerRoman"/>
      <w:lvlText w:val="%3."/>
      <w:lvlJc w:val="right"/>
      <w:pPr>
        <w:ind w:left="1593" w:hanging="180"/>
      </w:pPr>
    </w:lvl>
    <w:lvl w:ilvl="3" w:tplc="0409000F" w:tentative="1">
      <w:start w:val="1"/>
      <w:numFmt w:val="decimal"/>
      <w:lvlText w:val="%4."/>
      <w:lvlJc w:val="left"/>
      <w:pPr>
        <w:ind w:left="2313" w:hanging="360"/>
      </w:pPr>
    </w:lvl>
    <w:lvl w:ilvl="4" w:tplc="04090019" w:tentative="1">
      <w:start w:val="1"/>
      <w:numFmt w:val="lowerLetter"/>
      <w:lvlText w:val="%5."/>
      <w:lvlJc w:val="left"/>
      <w:pPr>
        <w:ind w:left="3033" w:hanging="360"/>
      </w:pPr>
    </w:lvl>
    <w:lvl w:ilvl="5" w:tplc="0409001B" w:tentative="1">
      <w:start w:val="1"/>
      <w:numFmt w:val="lowerRoman"/>
      <w:lvlText w:val="%6."/>
      <w:lvlJc w:val="right"/>
      <w:pPr>
        <w:ind w:left="3753" w:hanging="180"/>
      </w:pPr>
    </w:lvl>
    <w:lvl w:ilvl="6" w:tplc="0409000F" w:tentative="1">
      <w:start w:val="1"/>
      <w:numFmt w:val="decimal"/>
      <w:lvlText w:val="%7."/>
      <w:lvlJc w:val="left"/>
      <w:pPr>
        <w:ind w:left="4473" w:hanging="360"/>
      </w:pPr>
    </w:lvl>
    <w:lvl w:ilvl="7" w:tplc="04090019" w:tentative="1">
      <w:start w:val="1"/>
      <w:numFmt w:val="lowerLetter"/>
      <w:lvlText w:val="%8."/>
      <w:lvlJc w:val="left"/>
      <w:pPr>
        <w:ind w:left="5193" w:hanging="360"/>
      </w:pPr>
    </w:lvl>
    <w:lvl w:ilvl="8" w:tplc="04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46EA4022"/>
    <w:multiLevelType w:val="hybridMultilevel"/>
    <w:tmpl w:val="433CBB6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48EF440F"/>
    <w:multiLevelType w:val="hybridMultilevel"/>
    <w:tmpl w:val="9208B3B8"/>
    <w:lvl w:ilvl="0" w:tplc="7E7E1652">
      <w:start w:val="1"/>
      <w:numFmt w:val="decimal"/>
      <w:lvlText w:val="(%1)"/>
      <w:lvlJc w:val="left"/>
      <w:pPr>
        <w:ind w:left="420" w:hanging="360"/>
      </w:pPr>
      <w:rPr>
        <w:rFonts w:cstheme="minorBid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3E83753"/>
    <w:multiLevelType w:val="hybridMultilevel"/>
    <w:tmpl w:val="FD5654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FA1CC5"/>
    <w:multiLevelType w:val="hybridMultilevel"/>
    <w:tmpl w:val="477A8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1B170C"/>
    <w:multiLevelType w:val="hybridMultilevel"/>
    <w:tmpl w:val="D06EB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E6579"/>
    <w:multiLevelType w:val="hybridMultilevel"/>
    <w:tmpl w:val="71B22E0C"/>
    <w:lvl w:ilvl="0" w:tplc="F1BE8B1E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3" w15:restartNumberingAfterBreak="0">
    <w:nsid w:val="6046283F"/>
    <w:multiLevelType w:val="hybridMultilevel"/>
    <w:tmpl w:val="6B74CD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732D7"/>
    <w:multiLevelType w:val="multilevel"/>
    <w:tmpl w:val="68D2AB6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15" w15:restartNumberingAfterBreak="0">
    <w:nsid w:val="6ADB2EFC"/>
    <w:multiLevelType w:val="hybridMultilevel"/>
    <w:tmpl w:val="83F0F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A1445"/>
    <w:multiLevelType w:val="hybridMultilevel"/>
    <w:tmpl w:val="800CD7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283F27"/>
    <w:multiLevelType w:val="hybridMultilevel"/>
    <w:tmpl w:val="278465E6"/>
    <w:lvl w:ilvl="0" w:tplc="FA1A7B3C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8" w15:restartNumberingAfterBreak="0">
    <w:nsid w:val="771828E6"/>
    <w:multiLevelType w:val="hybridMultilevel"/>
    <w:tmpl w:val="808604E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7B2D4DCA"/>
    <w:multiLevelType w:val="hybridMultilevel"/>
    <w:tmpl w:val="201E8AB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7D6D1151"/>
    <w:multiLevelType w:val="hybridMultilevel"/>
    <w:tmpl w:val="D4E4E95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7E3918CE"/>
    <w:multiLevelType w:val="hybridMultilevel"/>
    <w:tmpl w:val="B00AF9A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415498">
    <w:abstractNumId w:val="11"/>
  </w:num>
  <w:num w:numId="2" w16cid:durableId="498741893">
    <w:abstractNumId w:val="15"/>
  </w:num>
  <w:num w:numId="3" w16cid:durableId="1941913062">
    <w:abstractNumId w:val="13"/>
  </w:num>
  <w:num w:numId="4" w16cid:durableId="444664160">
    <w:abstractNumId w:val="16"/>
  </w:num>
  <w:num w:numId="5" w16cid:durableId="1134257764">
    <w:abstractNumId w:val="8"/>
  </w:num>
  <w:num w:numId="6" w16cid:durableId="572010007">
    <w:abstractNumId w:val="3"/>
  </w:num>
  <w:num w:numId="7" w16cid:durableId="1038119939">
    <w:abstractNumId w:val="6"/>
  </w:num>
  <w:num w:numId="8" w16cid:durableId="1281453344">
    <w:abstractNumId w:val="0"/>
  </w:num>
  <w:num w:numId="9" w16cid:durableId="1525941879">
    <w:abstractNumId w:val="21"/>
  </w:num>
  <w:num w:numId="10" w16cid:durableId="5913551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4151874">
    <w:abstractNumId w:val="20"/>
  </w:num>
  <w:num w:numId="12" w16cid:durableId="1452552132">
    <w:abstractNumId w:val="18"/>
  </w:num>
  <w:num w:numId="13" w16cid:durableId="1973368671">
    <w:abstractNumId w:val="19"/>
  </w:num>
  <w:num w:numId="14" w16cid:durableId="237133438">
    <w:abstractNumId w:val="7"/>
  </w:num>
  <w:num w:numId="15" w16cid:durableId="1132214826">
    <w:abstractNumId w:val="14"/>
  </w:num>
  <w:num w:numId="16" w16cid:durableId="917520628">
    <w:abstractNumId w:val="12"/>
  </w:num>
  <w:num w:numId="17" w16cid:durableId="2039354807">
    <w:abstractNumId w:val="9"/>
  </w:num>
  <w:num w:numId="18" w16cid:durableId="811824946">
    <w:abstractNumId w:val="22"/>
  </w:num>
  <w:num w:numId="19" w16cid:durableId="717779259">
    <w:abstractNumId w:val="17"/>
  </w:num>
  <w:num w:numId="20" w16cid:durableId="1801992144">
    <w:abstractNumId w:val="1"/>
  </w:num>
  <w:num w:numId="21" w16cid:durableId="1380087097">
    <w:abstractNumId w:val="4"/>
  </w:num>
  <w:num w:numId="22" w16cid:durableId="1962035353">
    <w:abstractNumId w:val="2"/>
  </w:num>
  <w:num w:numId="23" w16cid:durableId="161698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2FF"/>
    <w:rsid w:val="000025D3"/>
    <w:rsid w:val="00007CEE"/>
    <w:rsid w:val="000132AC"/>
    <w:rsid w:val="00015A0E"/>
    <w:rsid w:val="0002143D"/>
    <w:rsid w:val="00042D5A"/>
    <w:rsid w:val="00047164"/>
    <w:rsid w:val="0006063C"/>
    <w:rsid w:val="00060695"/>
    <w:rsid w:val="0007373D"/>
    <w:rsid w:val="00076431"/>
    <w:rsid w:val="00077D8E"/>
    <w:rsid w:val="0008359A"/>
    <w:rsid w:val="00093E45"/>
    <w:rsid w:val="000A02F3"/>
    <w:rsid w:val="000A4407"/>
    <w:rsid w:val="000A59F1"/>
    <w:rsid w:val="000A762D"/>
    <w:rsid w:val="000B3D34"/>
    <w:rsid w:val="000B74C0"/>
    <w:rsid w:val="000C1F0A"/>
    <w:rsid w:val="000C345C"/>
    <w:rsid w:val="000C6DB5"/>
    <w:rsid w:val="000D47CD"/>
    <w:rsid w:val="000E7F02"/>
    <w:rsid w:val="000F214D"/>
    <w:rsid w:val="00115E0E"/>
    <w:rsid w:val="001200B8"/>
    <w:rsid w:val="00123A29"/>
    <w:rsid w:val="001358EC"/>
    <w:rsid w:val="001440C0"/>
    <w:rsid w:val="00146976"/>
    <w:rsid w:val="00156E31"/>
    <w:rsid w:val="00160CE3"/>
    <w:rsid w:val="00161F01"/>
    <w:rsid w:val="00166149"/>
    <w:rsid w:val="00171343"/>
    <w:rsid w:val="001725C8"/>
    <w:rsid w:val="00181660"/>
    <w:rsid w:val="0018174A"/>
    <w:rsid w:val="00183EAD"/>
    <w:rsid w:val="00185D58"/>
    <w:rsid w:val="0018706A"/>
    <w:rsid w:val="00193440"/>
    <w:rsid w:val="0019656D"/>
    <w:rsid w:val="001A0A25"/>
    <w:rsid w:val="001A2F63"/>
    <w:rsid w:val="001D7DE1"/>
    <w:rsid w:val="001E4586"/>
    <w:rsid w:val="001E6723"/>
    <w:rsid w:val="00200FF9"/>
    <w:rsid w:val="00206A00"/>
    <w:rsid w:val="00222918"/>
    <w:rsid w:val="00226765"/>
    <w:rsid w:val="00227971"/>
    <w:rsid w:val="00240B25"/>
    <w:rsid w:val="00244B04"/>
    <w:rsid w:val="00246101"/>
    <w:rsid w:val="0024616A"/>
    <w:rsid w:val="002477C3"/>
    <w:rsid w:val="002643D7"/>
    <w:rsid w:val="002839AA"/>
    <w:rsid w:val="0028605B"/>
    <w:rsid w:val="002A6C4A"/>
    <w:rsid w:val="002C4629"/>
    <w:rsid w:val="002D150B"/>
    <w:rsid w:val="002D4A0D"/>
    <w:rsid w:val="002E3A0B"/>
    <w:rsid w:val="002E6F7E"/>
    <w:rsid w:val="002F12DA"/>
    <w:rsid w:val="002F177B"/>
    <w:rsid w:val="002F7AB1"/>
    <w:rsid w:val="003150C8"/>
    <w:rsid w:val="00321F49"/>
    <w:rsid w:val="003315AE"/>
    <w:rsid w:val="00345289"/>
    <w:rsid w:val="003519FF"/>
    <w:rsid w:val="00352CC1"/>
    <w:rsid w:val="00353282"/>
    <w:rsid w:val="00364B56"/>
    <w:rsid w:val="003704C5"/>
    <w:rsid w:val="00376A62"/>
    <w:rsid w:val="00387F3D"/>
    <w:rsid w:val="00394AB6"/>
    <w:rsid w:val="00397772"/>
    <w:rsid w:val="003A0948"/>
    <w:rsid w:val="003A21D6"/>
    <w:rsid w:val="003A2328"/>
    <w:rsid w:val="003B0785"/>
    <w:rsid w:val="003B2D33"/>
    <w:rsid w:val="003C77DE"/>
    <w:rsid w:val="003E1E46"/>
    <w:rsid w:val="00416842"/>
    <w:rsid w:val="0044063E"/>
    <w:rsid w:val="004437F7"/>
    <w:rsid w:val="004539D8"/>
    <w:rsid w:val="00456864"/>
    <w:rsid w:val="004579F6"/>
    <w:rsid w:val="004602B9"/>
    <w:rsid w:val="00466C95"/>
    <w:rsid w:val="00467BE2"/>
    <w:rsid w:val="00480168"/>
    <w:rsid w:val="00482A1E"/>
    <w:rsid w:val="0048785A"/>
    <w:rsid w:val="004A576A"/>
    <w:rsid w:val="004A59BA"/>
    <w:rsid w:val="004A669A"/>
    <w:rsid w:val="004B47C2"/>
    <w:rsid w:val="004D2144"/>
    <w:rsid w:val="004D3E29"/>
    <w:rsid w:val="004D5F8D"/>
    <w:rsid w:val="004E129B"/>
    <w:rsid w:val="004E197E"/>
    <w:rsid w:val="004E46F2"/>
    <w:rsid w:val="004E7085"/>
    <w:rsid w:val="004E73C2"/>
    <w:rsid w:val="004F6C7E"/>
    <w:rsid w:val="005000CA"/>
    <w:rsid w:val="00500C5D"/>
    <w:rsid w:val="00501E94"/>
    <w:rsid w:val="00517651"/>
    <w:rsid w:val="00522D20"/>
    <w:rsid w:val="005234D9"/>
    <w:rsid w:val="00523F7A"/>
    <w:rsid w:val="00524DF6"/>
    <w:rsid w:val="00531729"/>
    <w:rsid w:val="005365C4"/>
    <w:rsid w:val="005365C8"/>
    <w:rsid w:val="00540717"/>
    <w:rsid w:val="00543F1B"/>
    <w:rsid w:val="00544D6F"/>
    <w:rsid w:val="00545BF8"/>
    <w:rsid w:val="00551EE6"/>
    <w:rsid w:val="005569E5"/>
    <w:rsid w:val="0056308A"/>
    <w:rsid w:val="0056460D"/>
    <w:rsid w:val="00570740"/>
    <w:rsid w:val="00581022"/>
    <w:rsid w:val="0058266C"/>
    <w:rsid w:val="00585D1B"/>
    <w:rsid w:val="00590695"/>
    <w:rsid w:val="00595966"/>
    <w:rsid w:val="005A1DD2"/>
    <w:rsid w:val="005C37BF"/>
    <w:rsid w:val="005C6A8B"/>
    <w:rsid w:val="005C77C9"/>
    <w:rsid w:val="005D0BF2"/>
    <w:rsid w:val="005D1739"/>
    <w:rsid w:val="005E3251"/>
    <w:rsid w:val="005E5F35"/>
    <w:rsid w:val="005F3B7A"/>
    <w:rsid w:val="006028DC"/>
    <w:rsid w:val="00604287"/>
    <w:rsid w:val="0060545A"/>
    <w:rsid w:val="006111A0"/>
    <w:rsid w:val="006158DC"/>
    <w:rsid w:val="00636203"/>
    <w:rsid w:val="0065320B"/>
    <w:rsid w:val="00660C38"/>
    <w:rsid w:val="0066728E"/>
    <w:rsid w:val="00681284"/>
    <w:rsid w:val="006B136B"/>
    <w:rsid w:val="006C0B77"/>
    <w:rsid w:val="006D0D36"/>
    <w:rsid w:val="006E5650"/>
    <w:rsid w:val="006E56D0"/>
    <w:rsid w:val="006F79FD"/>
    <w:rsid w:val="007123D3"/>
    <w:rsid w:val="007208E1"/>
    <w:rsid w:val="007334D9"/>
    <w:rsid w:val="00734FBC"/>
    <w:rsid w:val="00744017"/>
    <w:rsid w:val="00745D12"/>
    <w:rsid w:val="00762F4C"/>
    <w:rsid w:val="0077398C"/>
    <w:rsid w:val="00774BD0"/>
    <w:rsid w:val="007771A7"/>
    <w:rsid w:val="00781725"/>
    <w:rsid w:val="00781818"/>
    <w:rsid w:val="00784347"/>
    <w:rsid w:val="00796AEC"/>
    <w:rsid w:val="007A60E3"/>
    <w:rsid w:val="007B046B"/>
    <w:rsid w:val="007B09C5"/>
    <w:rsid w:val="007B2858"/>
    <w:rsid w:val="007B39C4"/>
    <w:rsid w:val="007B41BD"/>
    <w:rsid w:val="007B5F9A"/>
    <w:rsid w:val="007B69A7"/>
    <w:rsid w:val="007C5AC6"/>
    <w:rsid w:val="007C7D4D"/>
    <w:rsid w:val="007D2501"/>
    <w:rsid w:val="007E41EA"/>
    <w:rsid w:val="007F12E2"/>
    <w:rsid w:val="007F218A"/>
    <w:rsid w:val="00814C54"/>
    <w:rsid w:val="00814DB5"/>
    <w:rsid w:val="008158B9"/>
    <w:rsid w:val="008242FF"/>
    <w:rsid w:val="00832FD5"/>
    <w:rsid w:val="008349B1"/>
    <w:rsid w:val="00846F7B"/>
    <w:rsid w:val="00850E6C"/>
    <w:rsid w:val="008518BC"/>
    <w:rsid w:val="00852C57"/>
    <w:rsid w:val="00857010"/>
    <w:rsid w:val="008575A0"/>
    <w:rsid w:val="00870751"/>
    <w:rsid w:val="00876735"/>
    <w:rsid w:val="00876EF2"/>
    <w:rsid w:val="008839DE"/>
    <w:rsid w:val="00884645"/>
    <w:rsid w:val="008905DD"/>
    <w:rsid w:val="008946E5"/>
    <w:rsid w:val="00895092"/>
    <w:rsid w:val="00897793"/>
    <w:rsid w:val="008A1E2F"/>
    <w:rsid w:val="008A249F"/>
    <w:rsid w:val="008A6474"/>
    <w:rsid w:val="008D76F1"/>
    <w:rsid w:val="008D7E22"/>
    <w:rsid w:val="008E06C3"/>
    <w:rsid w:val="008E1E7D"/>
    <w:rsid w:val="008E4377"/>
    <w:rsid w:val="008F2E8E"/>
    <w:rsid w:val="00900417"/>
    <w:rsid w:val="00903B7E"/>
    <w:rsid w:val="00905DBD"/>
    <w:rsid w:val="00913B3F"/>
    <w:rsid w:val="00922C48"/>
    <w:rsid w:val="00925F4F"/>
    <w:rsid w:val="00940331"/>
    <w:rsid w:val="009437E8"/>
    <w:rsid w:val="00943FBD"/>
    <w:rsid w:val="009513FA"/>
    <w:rsid w:val="00952560"/>
    <w:rsid w:val="00953AC2"/>
    <w:rsid w:val="009679E4"/>
    <w:rsid w:val="009864F8"/>
    <w:rsid w:val="00987AF1"/>
    <w:rsid w:val="009943CE"/>
    <w:rsid w:val="009B28FA"/>
    <w:rsid w:val="009B53AC"/>
    <w:rsid w:val="009B62A0"/>
    <w:rsid w:val="009C06B9"/>
    <w:rsid w:val="009C510C"/>
    <w:rsid w:val="009D1AFD"/>
    <w:rsid w:val="009E455D"/>
    <w:rsid w:val="009F0229"/>
    <w:rsid w:val="009F0C2C"/>
    <w:rsid w:val="009F465E"/>
    <w:rsid w:val="009F7E52"/>
    <w:rsid w:val="00A100BD"/>
    <w:rsid w:val="00A235B2"/>
    <w:rsid w:val="00A25D81"/>
    <w:rsid w:val="00A26F09"/>
    <w:rsid w:val="00A33D69"/>
    <w:rsid w:val="00A42EBA"/>
    <w:rsid w:val="00A43749"/>
    <w:rsid w:val="00A4634D"/>
    <w:rsid w:val="00A46EA7"/>
    <w:rsid w:val="00A504B9"/>
    <w:rsid w:val="00A51823"/>
    <w:rsid w:val="00A538A7"/>
    <w:rsid w:val="00A64081"/>
    <w:rsid w:val="00A67F10"/>
    <w:rsid w:val="00A72A67"/>
    <w:rsid w:val="00A75595"/>
    <w:rsid w:val="00A85867"/>
    <w:rsid w:val="00A8795A"/>
    <w:rsid w:val="00A94D3B"/>
    <w:rsid w:val="00AC282A"/>
    <w:rsid w:val="00AC2B94"/>
    <w:rsid w:val="00AC37CD"/>
    <w:rsid w:val="00AD60D1"/>
    <w:rsid w:val="00AD67D7"/>
    <w:rsid w:val="00AD7AAA"/>
    <w:rsid w:val="00AE2769"/>
    <w:rsid w:val="00AE3775"/>
    <w:rsid w:val="00AF42FF"/>
    <w:rsid w:val="00AF45E9"/>
    <w:rsid w:val="00AF7343"/>
    <w:rsid w:val="00B07F18"/>
    <w:rsid w:val="00B104AE"/>
    <w:rsid w:val="00B10C72"/>
    <w:rsid w:val="00B12829"/>
    <w:rsid w:val="00B16CFE"/>
    <w:rsid w:val="00B17435"/>
    <w:rsid w:val="00B220EA"/>
    <w:rsid w:val="00B22B81"/>
    <w:rsid w:val="00B3399B"/>
    <w:rsid w:val="00B4632F"/>
    <w:rsid w:val="00B5317B"/>
    <w:rsid w:val="00B54D71"/>
    <w:rsid w:val="00B654EF"/>
    <w:rsid w:val="00B661D1"/>
    <w:rsid w:val="00B7598E"/>
    <w:rsid w:val="00B82A6B"/>
    <w:rsid w:val="00B915B7"/>
    <w:rsid w:val="00BC4C8B"/>
    <w:rsid w:val="00BD2DF0"/>
    <w:rsid w:val="00BE280F"/>
    <w:rsid w:val="00BE34A3"/>
    <w:rsid w:val="00BE52BC"/>
    <w:rsid w:val="00BF786D"/>
    <w:rsid w:val="00C00B96"/>
    <w:rsid w:val="00C00E6A"/>
    <w:rsid w:val="00C02E2B"/>
    <w:rsid w:val="00C1065C"/>
    <w:rsid w:val="00C1327A"/>
    <w:rsid w:val="00C144D5"/>
    <w:rsid w:val="00C21811"/>
    <w:rsid w:val="00C25829"/>
    <w:rsid w:val="00C27AE2"/>
    <w:rsid w:val="00C339FA"/>
    <w:rsid w:val="00C34F98"/>
    <w:rsid w:val="00C458DF"/>
    <w:rsid w:val="00C51C17"/>
    <w:rsid w:val="00C51E9A"/>
    <w:rsid w:val="00C51ECA"/>
    <w:rsid w:val="00C53754"/>
    <w:rsid w:val="00C57737"/>
    <w:rsid w:val="00C61F5C"/>
    <w:rsid w:val="00C63C91"/>
    <w:rsid w:val="00C649FF"/>
    <w:rsid w:val="00C67C88"/>
    <w:rsid w:val="00C85EBA"/>
    <w:rsid w:val="00C8777A"/>
    <w:rsid w:val="00C91897"/>
    <w:rsid w:val="00C923CD"/>
    <w:rsid w:val="00C96091"/>
    <w:rsid w:val="00CA0EDF"/>
    <w:rsid w:val="00CB1DB0"/>
    <w:rsid w:val="00CB66D6"/>
    <w:rsid w:val="00CD5BF5"/>
    <w:rsid w:val="00CE2FF7"/>
    <w:rsid w:val="00CE6527"/>
    <w:rsid w:val="00CF3B92"/>
    <w:rsid w:val="00CF533F"/>
    <w:rsid w:val="00CF6F9D"/>
    <w:rsid w:val="00D032C8"/>
    <w:rsid w:val="00D06D02"/>
    <w:rsid w:val="00D0701B"/>
    <w:rsid w:val="00D14C23"/>
    <w:rsid w:val="00D22F72"/>
    <w:rsid w:val="00D23B75"/>
    <w:rsid w:val="00D23DB9"/>
    <w:rsid w:val="00D31521"/>
    <w:rsid w:val="00D4034E"/>
    <w:rsid w:val="00D566EC"/>
    <w:rsid w:val="00D57D6A"/>
    <w:rsid w:val="00D81A03"/>
    <w:rsid w:val="00D81F5C"/>
    <w:rsid w:val="00D911D0"/>
    <w:rsid w:val="00D934D0"/>
    <w:rsid w:val="00DA350B"/>
    <w:rsid w:val="00DB5740"/>
    <w:rsid w:val="00DB6386"/>
    <w:rsid w:val="00DC0306"/>
    <w:rsid w:val="00DC7CAD"/>
    <w:rsid w:val="00DD658D"/>
    <w:rsid w:val="00DD6D2A"/>
    <w:rsid w:val="00DE3AFA"/>
    <w:rsid w:val="00DF7EA0"/>
    <w:rsid w:val="00E06A2B"/>
    <w:rsid w:val="00E147C3"/>
    <w:rsid w:val="00E14C57"/>
    <w:rsid w:val="00E20834"/>
    <w:rsid w:val="00E20FFC"/>
    <w:rsid w:val="00E21CC9"/>
    <w:rsid w:val="00E21F35"/>
    <w:rsid w:val="00E35F5E"/>
    <w:rsid w:val="00E429BC"/>
    <w:rsid w:val="00E726EB"/>
    <w:rsid w:val="00E77591"/>
    <w:rsid w:val="00E8225E"/>
    <w:rsid w:val="00E8463E"/>
    <w:rsid w:val="00EA3CDC"/>
    <w:rsid w:val="00EA536B"/>
    <w:rsid w:val="00EA59DF"/>
    <w:rsid w:val="00EB0DBC"/>
    <w:rsid w:val="00EC3069"/>
    <w:rsid w:val="00EC4320"/>
    <w:rsid w:val="00EC7BEE"/>
    <w:rsid w:val="00EE4070"/>
    <w:rsid w:val="00EF387A"/>
    <w:rsid w:val="00F025D5"/>
    <w:rsid w:val="00F105AF"/>
    <w:rsid w:val="00F11BFC"/>
    <w:rsid w:val="00F12C76"/>
    <w:rsid w:val="00F2695D"/>
    <w:rsid w:val="00F326A9"/>
    <w:rsid w:val="00F5124B"/>
    <w:rsid w:val="00F51BAF"/>
    <w:rsid w:val="00F532BC"/>
    <w:rsid w:val="00F660FF"/>
    <w:rsid w:val="00F72853"/>
    <w:rsid w:val="00F72958"/>
    <w:rsid w:val="00F80F53"/>
    <w:rsid w:val="00F82673"/>
    <w:rsid w:val="00F8603D"/>
    <w:rsid w:val="00F9432B"/>
    <w:rsid w:val="00F96698"/>
    <w:rsid w:val="00FA0570"/>
    <w:rsid w:val="00FB471E"/>
    <w:rsid w:val="00FB79A1"/>
    <w:rsid w:val="00FC2F8C"/>
    <w:rsid w:val="00FD0AAA"/>
    <w:rsid w:val="00FD1B01"/>
    <w:rsid w:val="00FD66BE"/>
    <w:rsid w:val="00FE1F47"/>
    <w:rsid w:val="00FF09DF"/>
    <w:rsid w:val="00FF17AA"/>
    <w:rsid w:val="00FF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7404"/>
  <w15:chartTrackingRefBased/>
  <w15:docId w15:val="{F8EAE165-A483-4860-A7E3-4E5EC561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9C4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7B39C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7B39C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B39C4"/>
    <w:rPr>
      <w:rFonts w:eastAsiaTheme="minorEastAsia"/>
      <w:lang w:val="en-US"/>
    </w:rPr>
  </w:style>
  <w:style w:type="table" w:styleId="TableGrid">
    <w:name w:val="Table Grid"/>
    <w:basedOn w:val="TableNormal"/>
    <w:uiPriority w:val="39"/>
    <w:rsid w:val="007B39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B39C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0168"/>
    <w:rPr>
      <w:color w:val="605E5C"/>
      <w:shd w:val="clear" w:color="auto" w:fill="E1DFDD"/>
    </w:rPr>
  </w:style>
  <w:style w:type="paragraph" w:customStyle="1" w:styleId="Normal0">
    <w:name w:val="[Normal]"/>
    <w:link w:val="NormalChar"/>
    <w:rsid w:val="00500C5D"/>
    <w:pPr>
      <w:autoSpaceDE w:val="0"/>
      <w:autoSpaceDN w:val="0"/>
      <w:adjustRightInd w:val="0"/>
      <w:spacing w:after="0" w:line="240" w:lineRule="auto"/>
    </w:pPr>
    <w:rPr>
      <w:rFonts w:ascii="Arial" w:eastAsia="SimSun" w:hAnsi="Arial" w:cs="Times New Roman"/>
      <w:sz w:val="24"/>
      <w:szCs w:val="24"/>
      <w:lang w:eastAsia="zh-CN"/>
    </w:rPr>
  </w:style>
  <w:style w:type="character" w:customStyle="1" w:styleId="NormalChar">
    <w:name w:val="[Normal] Char"/>
    <w:link w:val="Normal0"/>
    <w:rsid w:val="00500C5D"/>
    <w:rPr>
      <w:rFonts w:ascii="Arial" w:eastAsia="SimSun" w:hAnsi="Arial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rivecapharm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6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421</cp:revision>
  <dcterms:created xsi:type="dcterms:W3CDTF">2023-02-27T17:55:00Z</dcterms:created>
  <dcterms:modified xsi:type="dcterms:W3CDTF">2026-02-04T10:14:00Z</dcterms:modified>
</cp:coreProperties>
</file>