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EBB" w14:textId="77777777" w:rsidR="0044030C" w:rsidRDefault="00D33E74" w:rsidP="00F905A1">
      <w:pPr>
        <w:spacing w:after="0" w:line="240" w:lineRule="auto"/>
        <w:jc w:val="center"/>
        <w:rPr>
          <w:rFonts w:ascii="AcadNusx" w:hAnsi="AcadNusx"/>
          <w:color w:val="FF0000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 </w:t>
      </w:r>
    </w:p>
    <w:p w14:paraId="59528A7E" w14:textId="77777777" w:rsidR="00F905A1" w:rsidRDefault="00F905A1" w:rsidP="00FE14E4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სამკურნალო პრეპარატის სამედიცინო გამოყენების </w:t>
      </w:r>
    </w:p>
    <w:p w14:paraId="4E97E674" w14:textId="77777777" w:rsidR="00F905A1" w:rsidRDefault="00F905A1" w:rsidP="00FE14E4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ინსტრუქცია</w:t>
      </w:r>
    </w:p>
    <w:p w14:paraId="3470D273" w14:textId="77777777" w:rsidR="00F905A1" w:rsidRPr="00F905A1" w:rsidRDefault="00F905A1" w:rsidP="00FE14E4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</w:p>
    <w:p w14:paraId="6746453D" w14:textId="77777777" w:rsidR="0044030C" w:rsidRDefault="00F905A1" w:rsidP="00FE14E4">
      <w:pPr>
        <w:spacing w:after="0" w:line="240" w:lineRule="auto"/>
        <w:jc w:val="center"/>
        <w:rPr>
          <w:rFonts w:asciiTheme="majorHAnsi" w:hAnsiTheme="majorHAnsi"/>
          <w:sz w:val="24"/>
          <w:szCs w:val="24"/>
          <w:u w:val="single"/>
        </w:rPr>
      </w:pPr>
      <w:r w:rsidRPr="00F905A1">
        <w:rPr>
          <w:rFonts w:ascii="Sylfaen" w:hAnsi="Sylfaen"/>
          <w:b/>
          <w:sz w:val="24"/>
          <w:szCs w:val="24"/>
          <w:u w:val="single"/>
          <w:lang w:val="ka-GE"/>
        </w:rPr>
        <w:t>ხოლისალი</w:t>
      </w:r>
      <w:r w:rsidR="00967DF1" w:rsidRPr="00F905A1">
        <w:rPr>
          <w:rFonts w:asciiTheme="majorHAnsi" w:hAnsiTheme="majorHAnsi"/>
          <w:sz w:val="24"/>
          <w:szCs w:val="24"/>
          <w:u w:val="single"/>
          <w:vertAlign w:val="superscript"/>
        </w:rPr>
        <w:t>®</w:t>
      </w:r>
    </w:p>
    <w:p w14:paraId="0DDB2F99" w14:textId="77777777" w:rsidR="00F905A1" w:rsidRPr="00F905A1" w:rsidRDefault="00F905A1" w:rsidP="00FE14E4">
      <w:pPr>
        <w:spacing w:after="0" w:line="240" w:lineRule="auto"/>
        <w:jc w:val="center"/>
        <w:rPr>
          <w:rFonts w:ascii="Sylfaen" w:hAnsi="Sylfaen"/>
          <w:b/>
          <w:sz w:val="28"/>
          <w:szCs w:val="28"/>
          <w:u w:val="single"/>
        </w:rPr>
      </w:pPr>
    </w:p>
    <w:p w14:paraId="2CBDAC6B" w14:textId="77777777" w:rsidR="0044030C" w:rsidRPr="00F905A1" w:rsidRDefault="00F905A1" w:rsidP="00942340">
      <w:pPr>
        <w:spacing w:after="0" w:line="240" w:lineRule="auto"/>
        <w:jc w:val="center"/>
        <w:rPr>
          <w:rFonts w:ascii="AcadNusx" w:hAnsi="AcadNusx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სამკურნალო პრეპარატის დასახელება</w:t>
      </w:r>
      <w:r w:rsidR="0044030C" w:rsidRPr="00F905A1">
        <w:rPr>
          <w:rFonts w:ascii="AcadNusx" w:hAnsi="AcadNusx"/>
          <w:sz w:val="24"/>
          <w:szCs w:val="24"/>
        </w:rPr>
        <w:t xml:space="preserve"> </w:t>
      </w:r>
    </w:p>
    <w:p w14:paraId="038C4251" w14:textId="77777777" w:rsidR="003513EC" w:rsidRPr="00F905A1" w:rsidRDefault="003513EC" w:rsidP="00942340">
      <w:pPr>
        <w:spacing w:after="0" w:line="240" w:lineRule="auto"/>
        <w:jc w:val="center"/>
        <w:rPr>
          <w:rFonts w:ascii="AcadNusx" w:hAnsi="AcadNusx"/>
          <w:color w:val="FF0000"/>
          <w:sz w:val="24"/>
          <w:szCs w:val="24"/>
        </w:rPr>
      </w:pPr>
    </w:p>
    <w:p w14:paraId="36D8CECE" w14:textId="77777777" w:rsidR="0044030C" w:rsidRPr="00F905A1" w:rsidRDefault="00F905A1" w:rsidP="00FE14E4">
      <w:pPr>
        <w:spacing w:after="0" w:line="240" w:lineRule="auto"/>
        <w:rPr>
          <w:rFonts w:ascii="AcadNusx" w:hAnsi="AcadNusx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სავაჭრო დასახელება</w:t>
      </w:r>
      <w:r w:rsidR="003513EC" w:rsidRPr="00F905A1">
        <w:rPr>
          <w:rFonts w:ascii="AcadNusx" w:hAnsi="AcadNusx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>ხოლისალი</w:t>
      </w:r>
      <w:r w:rsidR="00754EB5" w:rsidRPr="00F905A1">
        <w:rPr>
          <w:rFonts w:asciiTheme="majorHAnsi" w:hAnsiTheme="majorHAnsi"/>
          <w:sz w:val="24"/>
          <w:szCs w:val="24"/>
          <w:vertAlign w:val="superscript"/>
        </w:rPr>
        <w:t>®</w:t>
      </w:r>
    </w:p>
    <w:p w14:paraId="36828336" w14:textId="77777777" w:rsidR="0044030C" w:rsidRPr="001F153D" w:rsidRDefault="00F905A1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r w:rsidRPr="001F153D">
        <w:rPr>
          <w:rFonts w:ascii="Sylfaen" w:hAnsi="Sylfaen"/>
          <w:b/>
          <w:sz w:val="24"/>
          <w:szCs w:val="24"/>
          <w:lang w:val="ka-GE"/>
        </w:rPr>
        <w:t>საერთაშორისო არაპატენტირებული ან ჯგუფური დასახელება:</w:t>
      </w:r>
      <w:r w:rsidR="0044030C" w:rsidRPr="001F153D">
        <w:rPr>
          <w:rFonts w:ascii="AcadNusx" w:hAnsi="AcadNusx"/>
          <w:b/>
          <w:sz w:val="24"/>
          <w:szCs w:val="24"/>
        </w:rPr>
        <w:t xml:space="preserve"> </w:t>
      </w:r>
    </w:p>
    <w:p w14:paraId="47F0884E" w14:textId="77777777" w:rsidR="0044030C" w:rsidRPr="00F905A1" w:rsidRDefault="004371D2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color w:val="FF0000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ქოლინის სალიცილატი + ცეტალკონიუმის ქლორიდი</w:t>
      </w:r>
    </w:p>
    <w:p w14:paraId="71AA026F" w14:textId="77777777" w:rsidR="00C2321F" w:rsidRPr="00F905A1" w:rsidRDefault="004371D2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color w:val="FF0000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სამკურნალო ფორმა: </w:t>
      </w:r>
      <w:r w:rsidRPr="001F153D">
        <w:rPr>
          <w:rFonts w:ascii="Sylfaen" w:hAnsi="Sylfaen"/>
          <w:sz w:val="24"/>
          <w:szCs w:val="24"/>
          <w:lang w:val="ka-GE"/>
        </w:rPr>
        <w:t>სტომატოლოგიური გელი</w:t>
      </w:r>
    </w:p>
    <w:p w14:paraId="222C3DF5" w14:textId="77777777" w:rsidR="0044030C" w:rsidRPr="00F905A1" w:rsidRDefault="004371D2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color w:val="FF0000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შემადგენლობა:</w:t>
      </w:r>
    </w:p>
    <w:p w14:paraId="1651AD8F" w14:textId="77777777" w:rsidR="0044030C" w:rsidRPr="00F905A1" w:rsidRDefault="004371D2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color w:val="FF0000"/>
          <w:sz w:val="24"/>
          <w:szCs w:val="24"/>
        </w:rPr>
      </w:pPr>
      <w:r w:rsidRPr="004371D2">
        <w:rPr>
          <w:rFonts w:ascii="Sylfaen" w:hAnsi="Sylfaen"/>
          <w:sz w:val="24"/>
          <w:szCs w:val="24"/>
          <w:lang w:val="ka-GE"/>
        </w:rPr>
        <w:t>1გ</w:t>
      </w:r>
      <w:r w:rsidR="0044030C" w:rsidRPr="00F905A1">
        <w:rPr>
          <w:rFonts w:ascii="AcadNusx" w:hAnsi="AcadNusx"/>
          <w:color w:val="FF0000"/>
          <w:sz w:val="24"/>
          <w:szCs w:val="24"/>
        </w:rPr>
        <w:t xml:space="preserve"> </w:t>
      </w:r>
      <w:r w:rsidR="00CC713E">
        <w:rPr>
          <w:rFonts w:ascii="Sylfaen" w:hAnsi="Sylfaen"/>
          <w:sz w:val="24"/>
          <w:szCs w:val="24"/>
          <w:lang w:val="ka-GE"/>
        </w:rPr>
        <w:t>შეიცავს:</w:t>
      </w:r>
    </w:p>
    <w:p w14:paraId="567BFA59" w14:textId="77777777" w:rsidR="0044030C" w:rsidRPr="001F153D" w:rsidRDefault="00EC3C92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1F153D">
        <w:rPr>
          <w:rFonts w:ascii="Sylfaen" w:hAnsi="Sylfaen"/>
          <w:sz w:val="24"/>
          <w:szCs w:val="24"/>
          <w:lang w:val="ka-GE"/>
        </w:rPr>
        <w:t>მოქმედ ნივთიერებას:</w:t>
      </w:r>
      <w:r w:rsidR="001F153D">
        <w:rPr>
          <w:rFonts w:ascii="Sylfaen" w:hAnsi="Sylfaen"/>
          <w:i/>
          <w:sz w:val="24"/>
          <w:szCs w:val="24"/>
          <w:lang w:val="ka-GE"/>
        </w:rPr>
        <w:t xml:space="preserve"> </w: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C3C92">
        <w:rPr>
          <w:rFonts w:ascii="Sylfaen" w:hAnsi="Sylfaen"/>
          <w:sz w:val="24"/>
          <w:szCs w:val="24"/>
          <w:lang w:val="ka-GE"/>
        </w:rPr>
        <w:t>ქოლინის სალიცილატი</w:t>
      </w:r>
      <w:r>
        <w:rPr>
          <w:rFonts w:ascii="Sylfaen" w:hAnsi="Sylfaen"/>
          <w:sz w:val="24"/>
          <w:szCs w:val="24"/>
          <w:lang w:val="ka-GE"/>
        </w:rPr>
        <w:t xml:space="preserve"> - 87,1 მგ, ცეტალკონიუმის ქლორიდი - 0,1</w:t>
      </w:r>
      <w:r w:rsidR="005C13A1">
        <w:rPr>
          <w:rFonts w:ascii="Sylfaen" w:hAnsi="Sylfaen"/>
          <w:sz w:val="24"/>
          <w:szCs w:val="24"/>
          <w:lang w:val="ka-GE"/>
        </w:rPr>
        <w:t>მ</w:t>
      </w:r>
      <w:r>
        <w:rPr>
          <w:rFonts w:ascii="Sylfaen" w:hAnsi="Sylfaen"/>
          <w:sz w:val="24"/>
          <w:szCs w:val="24"/>
          <w:lang w:val="ka-GE"/>
        </w:rPr>
        <w:t>გ.</w:t>
      </w:r>
      <w:r w:rsidR="00F61279" w:rsidRPr="00F905A1">
        <w:rPr>
          <w:rFonts w:ascii="AcadNusx" w:hAnsi="AcadNusx"/>
          <w:color w:val="FF0000"/>
          <w:sz w:val="24"/>
          <w:szCs w:val="24"/>
        </w:rPr>
        <w:t xml:space="preserve"> </w:t>
      </w:r>
    </w:p>
    <w:p w14:paraId="6D401965" w14:textId="77777777" w:rsidR="00F61279" w:rsidRPr="00F905A1" w:rsidRDefault="005C13A1" w:rsidP="00FE14E4">
      <w:pPr>
        <w:tabs>
          <w:tab w:val="left" w:pos="3481"/>
        </w:tabs>
        <w:spacing w:after="0" w:line="240" w:lineRule="auto"/>
        <w:rPr>
          <w:rFonts w:ascii="AcadNusx" w:hAnsi="AcadNusx"/>
          <w:color w:val="FF0000"/>
          <w:sz w:val="24"/>
          <w:szCs w:val="24"/>
        </w:rPr>
      </w:pPr>
      <w:r w:rsidRPr="001F153D">
        <w:rPr>
          <w:rFonts w:ascii="Sylfaen" w:hAnsi="Sylfaen"/>
          <w:sz w:val="24"/>
          <w:szCs w:val="24"/>
          <w:lang w:val="ka-GE"/>
        </w:rPr>
        <w:t>დამხმარე ნივთიერებები:</w:t>
      </w:r>
      <w:r w:rsidR="00F61279" w:rsidRPr="00F905A1">
        <w:rPr>
          <w:rFonts w:ascii="AcadNusx" w:hAnsi="AcadNusx"/>
          <w:color w:val="FF0000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ჰიეთელოზა - 20,0 მგ, მეთილპარაჰიდროქსიბენზოატი - 1,5 მგ, პროპილპარაჰიდროქსიბენზოატი - 0,8 მგ, გლიცეროლი - 50,0 მგ,</w:t>
      </w:r>
      <w:r w:rsidR="00F61279" w:rsidRPr="00F905A1">
        <w:rPr>
          <w:rFonts w:ascii="AcadNusx" w:hAnsi="AcadNusx"/>
          <w:color w:val="FF0000"/>
          <w:sz w:val="24"/>
          <w:szCs w:val="24"/>
        </w:rPr>
        <w:t xml:space="preserve"> </w:t>
      </w:r>
      <w:r w:rsidRPr="005C13A1">
        <w:rPr>
          <w:rFonts w:ascii="Sylfaen" w:hAnsi="Sylfaen"/>
          <w:sz w:val="24"/>
          <w:szCs w:val="24"/>
          <w:lang w:val="ka-GE"/>
        </w:rPr>
        <w:t>ჩვეულებრივი ანისულის თესლის ზეთი</w:t>
      </w:r>
      <w:r>
        <w:rPr>
          <w:color w:val="FF0000"/>
          <w:sz w:val="24"/>
          <w:szCs w:val="24"/>
          <w:lang w:val="ka-GE"/>
        </w:rPr>
        <w:t xml:space="preserve"> </w:t>
      </w:r>
      <w:r>
        <w:rPr>
          <w:sz w:val="24"/>
          <w:szCs w:val="24"/>
          <w:lang w:val="ka-GE"/>
        </w:rPr>
        <w:t xml:space="preserve">– </w:t>
      </w:r>
      <w:r w:rsidRPr="005C13A1">
        <w:rPr>
          <w:rFonts w:ascii="Sylfaen" w:hAnsi="Sylfaen"/>
          <w:sz w:val="24"/>
          <w:szCs w:val="24"/>
          <w:lang w:val="ka-GE"/>
        </w:rPr>
        <w:t>1</w:t>
      </w:r>
      <w:r>
        <w:rPr>
          <w:rFonts w:ascii="Sylfaen" w:hAnsi="Sylfaen"/>
          <w:sz w:val="24"/>
          <w:szCs w:val="24"/>
          <w:lang w:val="ka-GE"/>
        </w:rPr>
        <w:t>,61 მგ, ეთანოლი 96% - 390,0 მგ, წყალი - 1000 მგ-მდე.</w:t>
      </w:r>
    </w:p>
    <w:p w14:paraId="4F1B3B91" w14:textId="77777777" w:rsidR="00276532" w:rsidRDefault="00BE6BF7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b/>
          <w:color w:val="FF0000"/>
          <w:sz w:val="24"/>
          <w:szCs w:val="24"/>
        </w:rPr>
      </w:pPr>
      <w:r w:rsidRPr="001F153D">
        <w:rPr>
          <w:rFonts w:ascii="Sylfaen" w:hAnsi="Sylfaen"/>
          <w:b/>
          <w:sz w:val="24"/>
          <w:szCs w:val="24"/>
          <w:lang w:val="ka-GE"/>
        </w:rPr>
        <w:t>აღწერილობა:</w:t>
      </w:r>
      <w:r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გამჭვირვალე, უფერო ერთგვაროვანი მასა ანისულის ზეთის სუნით.</w:t>
      </w:r>
      <w:r w:rsidR="00F61279" w:rsidRPr="00F905A1">
        <w:rPr>
          <w:rFonts w:ascii="AcadNusx" w:hAnsi="AcadNusx"/>
          <w:color w:val="FF0000"/>
          <w:sz w:val="24"/>
          <w:szCs w:val="24"/>
        </w:rPr>
        <w:t xml:space="preserve"> </w:t>
      </w:r>
      <w:r w:rsidRPr="00BE6BF7">
        <w:rPr>
          <w:rFonts w:ascii="Sylfaen" w:hAnsi="Sylfaen"/>
          <w:b/>
          <w:sz w:val="24"/>
          <w:szCs w:val="24"/>
          <w:lang w:val="ka-GE"/>
        </w:rPr>
        <w:t>ფარმაკოთერაპიული ჯგუფი: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276532">
        <w:rPr>
          <w:rFonts w:ascii="Sylfaen" w:hAnsi="Sylfaen"/>
          <w:sz w:val="24"/>
          <w:szCs w:val="24"/>
          <w:lang w:val="ka-GE"/>
        </w:rPr>
        <w:t>სტომატოლოგიური პრეპარატები,</w:t>
      </w:r>
      <w:r w:rsidR="003467A1" w:rsidRPr="00F905A1">
        <w:rPr>
          <w:rFonts w:ascii="AcadNusx" w:hAnsi="AcadNusx"/>
          <w:b/>
          <w:color w:val="FF0000"/>
          <w:sz w:val="24"/>
          <w:szCs w:val="24"/>
        </w:rPr>
        <w:t xml:space="preserve"> </w:t>
      </w:r>
      <w:r w:rsidR="00276532" w:rsidRPr="00276532">
        <w:rPr>
          <w:rFonts w:ascii="Sylfaen" w:hAnsi="Sylfaen"/>
          <w:sz w:val="24"/>
          <w:szCs w:val="24"/>
          <w:lang w:val="ka-GE"/>
        </w:rPr>
        <w:t>პირის ღრუს</w:t>
      </w:r>
      <w:r w:rsidR="00276532">
        <w:rPr>
          <w:rFonts w:ascii="Sylfaen" w:hAnsi="Sylfaen"/>
          <w:sz w:val="24"/>
          <w:szCs w:val="24"/>
          <w:lang w:val="ka-GE"/>
        </w:rPr>
        <w:t xml:space="preserve"> დაავადებების სამკურნალო ადგილობრივი გამოყენების სხვა საშუალებები.</w:t>
      </w:r>
      <w:r w:rsidR="003467A1" w:rsidRPr="00F905A1">
        <w:rPr>
          <w:rFonts w:ascii="AcadNusx" w:hAnsi="AcadNusx"/>
          <w:b/>
          <w:color w:val="FF0000"/>
          <w:sz w:val="24"/>
          <w:szCs w:val="24"/>
        </w:rPr>
        <w:t xml:space="preserve"> </w:t>
      </w:r>
    </w:p>
    <w:p w14:paraId="62C8F786" w14:textId="77777777" w:rsidR="00C2321F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>ათქ კოდი:</w:t>
      </w:r>
      <w:r w:rsidR="00F61279" w:rsidRPr="00F16A64">
        <w:rPr>
          <w:rFonts w:ascii="AcadNusx" w:hAnsi="AcadNusx"/>
          <w:b/>
          <w:color w:val="000000" w:themeColor="text1"/>
          <w:sz w:val="24"/>
          <w:szCs w:val="24"/>
        </w:rPr>
        <w:t xml:space="preserve"> </w:t>
      </w:r>
      <w:r w:rsidR="00F61279" w:rsidRPr="00F16A64">
        <w:rPr>
          <w:rFonts w:ascii="Sylfaen" w:hAnsi="Sylfaen" w:cs="Times New Roman"/>
          <w:b/>
          <w:color w:val="000000" w:themeColor="text1"/>
          <w:sz w:val="24"/>
          <w:szCs w:val="24"/>
        </w:rPr>
        <w:t>A01AD11</w:t>
      </w:r>
    </w:p>
    <w:p w14:paraId="52CCC551" w14:textId="77777777" w:rsidR="00C2321F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ფარმაკოლოგიური თვისებები:</w:t>
      </w:r>
    </w:p>
    <w:p w14:paraId="14BA9503" w14:textId="77777777" w:rsidR="00F16A64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ადგილობრივი გამოყენების 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მთ</w:t>
      </w:r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ავარი მოქმედი 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ნი</w:t>
      </w:r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ვთიერება 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ქ</w:t>
      </w:r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ოლინის სალიცილატი სწრაფად შეიწოვება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პირის ღრუს ლორწოვანი გარსიდან, ახდენს ანალგეზიურ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,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ანთ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ების საწინააღმდეგო და სიცხის დამწევ მოქმედებას. აფერხებს ციკლოოქსიგენაზის, მაკროფაგებისა და ნეიტროფილების ფუნქციის აქტიურობას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და ინტერლეიკინი-1-ის პროდუქციას და თრგუნავს პროსტაგლანდინების სინთეზს. გააჩნია ასევე ანტიმიკრობული და სოკოს საწინააღმდეგო მოქმედება (მჟავა-ტუტოვან არეში). ცეტალკონიუმის ქლორიდი - ანტისეპტიკ</w:t>
      </w:r>
      <w:r w:rsidR="002A4CD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ური საშუალება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,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მოქმედებს ბაქტერიებზე, ასევე სოკოზე და ვირუსებზე. გელისებური ეთანოლშემცველი ადჰეზიური საფუძველი უზრუნველყოფს ეფექტის სწრაფ განვითარებას და ხანგრძლივად აჩერებს ლორწოვან გარსსზე მოქმედ ნივთიერებ</w:t>
      </w:r>
      <w:r w:rsidR="002A4CD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ებ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ს. ანალგეზიური მოქმედება დგება 2-3 წუთში, ამასთან ერთად მისი ხანგრძლივობა შეადგენს 2-8  საათს.</w:t>
      </w:r>
    </w:p>
    <w:p w14:paraId="54F34CBC" w14:textId="77777777" w:rsidR="00F16A64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ფარმაკოკინეტიკა</w:t>
      </w:r>
    </w:p>
    <w:p w14:paraId="14D3AE6D" w14:textId="77777777" w:rsidR="00F16A64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F16A64">
        <w:rPr>
          <w:rFonts w:ascii="Sylfaen" w:hAnsi="Sylfaen"/>
          <w:color w:val="000000" w:themeColor="text1"/>
          <w:sz w:val="24"/>
          <w:szCs w:val="24"/>
          <w:lang w:val="ka-GE"/>
        </w:rPr>
        <w:t>ლორწოვან გარსზე წასმისას კარგად შეიწოვება</w:t>
      </w:r>
    </w:p>
    <w:p w14:paraId="17D7552E" w14:textId="77777777" w:rsidR="009D626C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>გამოყენების</w:t>
      </w:r>
      <w:r w:rsidR="009D626C" w:rsidRPr="00F16A64">
        <w:rPr>
          <w:rFonts w:ascii="AcadNusx" w:hAnsi="AcadNusx"/>
          <w:b/>
          <w:color w:val="000000" w:themeColor="text1"/>
          <w:sz w:val="24"/>
          <w:szCs w:val="24"/>
        </w:rPr>
        <w:t xml:space="preserve"> </w:t>
      </w:r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>ჩვენება</w:t>
      </w:r>
    </w:p>
    <w:p w14:paraId="3AEB876C" w14:textId="77777777" w:rsidR="00F61279" w:rsidRPr="003E5417" w:rsidRDefault="008626CD" w:rsidP="008626CD">
      <w:pPr>
        <w:pStyle w:val="ListParagraph"/>
        <w:numPr>
          <w:ilvl w:val="0"/>
          <w:numId w:val="1"/>
        </w:num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პირის</w:t>
      </w:r>
      <w:r w:rsidRPr="003E541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ღრუს ლორწოვანი გარსის ანთებითი პროცესები</w:t>
      </w:r>
    </w:p>
    <w:p w14:paraId="78B71F89" w14:textId="77777777" w:rsidR="008626CD" w:rsidRPr="003E5417" w:rsidRDefault="008626CD" w:rsidP="008626CD">
      <w:pPr>
        <w:pStyle w:val="ListParagraph"/>
        <w:numPr>
          <w:ilvl w:val="0"/>
          <w:numId w:val="1"/>
        </w:num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პირის ღრუს ლორწოვანის დაწყლულება და ეროზიები</w:t>
      </w:r>
    </w:p>
    <w:p w14:paraId="2441BACA" w14:textId="77777777" w:rsidR="008626CD" w:rsidRPr="003E5417" w:rsidRDefault="008626CD" w:rsidP="008626CD">
      <w:pPr>
        <w:pStyle w:val="ListParagraph"/>
        <w:numPr>
          <w:ilvl w:val="0"/>
          <w:numId w:val="1"/>
        </w:num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>გინგივიტი</w:t>
      </w:r>
    </w:p>
    <w:p w14:paraId="08A7A024" w14:textId="77777777" w:rsidR="008626CD" w:rsidRPr="003E5417" w:rsidRDefault="008626CD" w:rsidP="008626CD">
      <w:pPr>
        <w:pStyle w:val="ListParagraph"/>
        <w:numPr>
          <w:ilvl w:val="0"/>
          <w:numId w:val="1"/>
        </w:num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>პაროდონტის დაავადებები</w:t>
      </w:r>
    </w:p>
    <w:p w14:paraId="21B746DE" w14:textId="77777777" w:rsidR="008626CD" w:rsidRPr="003E5417" w:rsidRDefault="008626CD" w:rsidP="008626CD">
      <w:pPr>
        <w:pStyle w:val="ListParagraph"/>
        <w:tabs>
          <w:tab w:val="left" w:pos="3481"/>
        </w:tabs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0F26788F" w14:textId="77777777" w:rsidR="008626CD" w:rsidRPr="003E5417" w:rsidRDefault="008626CD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უკუჩვენება</w:t>
      </w:r>
    </w:p>
    <w:p w14:paraId="51EBCB7B" w14:textId="77777777" w:rsidR="008626CD" w:rsidRPr="003E5417" w:rsidRDefault="008626CD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სალიცილატების და პრეპარატის სხვა შემადგენელი კომპონენტების მიმართ მომატებული მგრძნობელობა. 3 წლამდე ასაკის ბავშვებში არ უნდა მოხდეს პრეპარატის გამოყენება.</w:t>
      </w:r>
    </w:p>
    <w:p w14:paraId="5DEA1D1A" w14:textId="77777777" w:rsidR="008D14C7" w:rsidRPr="003E5417" w:rsidRDefault="008626CD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გამოყენების წესი და დოზირება</w:t>
      </w:r>
    </w:p>
    <w:p w14:paraId="796B4C1A" w14:textId="77777777" w:rsidR="008626CD" w:rsidRPr="003E5417" w:rsidRDefault="008626CD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ხოლისალი გამოიყენება დღეში 2-3-ჯერ, ჭამამდე (ტკივილის გაყუჩების მიზნით) ან ჭამის შემდეგ</w:t>
      </w:r>
      <w:r w:rsidR="008B667C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და ძილის წინ. მოზრდილებში 1</w:t>
      </w:r>
      <w:r w:rsidR="001F153D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8B667C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სმ, ხოლო ბავშვებში 0,5</w:t>
      </w:r>
      <w:r w:rsidR="001F153D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8B667C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სმ სიგრძის გელის ზოლი უნდა მოთავსდეს სუფთა თითზე და მოხდეს პირის ღრუს ლორწოვანი გარსის დაზიანებულ ადგილას მსუბუქი მასაჟური მოძრაობებით შეზელა 2 წუთის განმავლობაში.</w:t>
      </w:r>
    </w:p>
    <w:p w14:paraId="24538399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პაროდონტის დაავადების დროს, გელი შეიყვანება ჯიბეებში ან გამოიყენება კომპრესიების სახით ან ფრთხილად შეიზილება ღრძილებში 1-2-ჯერ დღეში.</w:t>
      </w:r>
    </w:p>
    <w:p w14:paraId="32EC4BB1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გელის გამოყენებიდან დაახლოებით ნახევარი საათის განმავლობაში არ უნდა მოხდეს სითხის და საკვების მიღება.</w:t>
      </w:r>
    </w:p>
    <w:p w14:paraId="2E20873D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3 წელზე უფროსი ასაკის ბავშვებში გამოყენება - მხოლოდ ექიმის დანიშნულებით.</w:t>
      </w:r>
    </w:p>
    <w:p w14:paraId="30F10302" w14:textId="77777777" w:rsidR="00C2321F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გვერდითი მოქმედებები</w:t>
      </w:r>
    </w:p>
    <w:p w14:paraId="290D2105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ხანმოკლე მსუბუქი წვა პრეპარატის გამოყენების ადგილზე, რომელიც თავისით </w:t>
      </w:r>
      <w:r w:rsidR="00AC5888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გავლადია</w:t>
      </w: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. ალერგიული რეაქციები.</w:t>
      </w:r>
    </w:p>
    <w:p w14:paraId="77B8869E" w14:textId="77777777" w:rsidR="00C2321F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დოზის გადაჭარბება</w:t>
      </w:r>
    </w:p>
    <w:p w14:paraId="7D115860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პრეპარატ ხოლისალი®-ით დოზის გადაჭარბების შემთხვევები არ გამოვლენილა.</w:t>
      </w:r>
    </w:p>
    <w:p w14:paraId="1D785A2E" w14:textId="77777777" w:rsidR="00C2321F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ურთიერთქმედება სხვა პრეპარატებთან</w:t>
      </w:r>
    </w:p>
    <w:p w14:paraId="2D286191" w14:textId="77777777" w:rsidR="008B667C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სამკურნალო საშუალების ადგილობრივად, რეკომენდირებული დოზის შესაბამისად გამოყენების დროს, ურთიერთქმედების განვითარების რისკი არ არსებობს.</w:t>
      </w:r>
    </w:p>
    <w:p w14:paraId="0133BCC4" w14:textId="77777777" w:rsidR="00A079C0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განსაკუთრებული მითითებები</w:t>
      </w:r>
    </w:p>
    <w:p w14:paraId="38DD4A73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გვერდითი მოქმედებების პირველივე სიმპტომების გამოვლენისას, აუცილებელია შეატყობინოთ მკურნალ ექიმს.</w:t>
      </w:r>
    </w:p>
    <w:p w14:paraId="1C7DEDCE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გამოიყენეთ პრეპარატი მხოლოდ ადგილობრივად, ხოლისალი® არ შეიცავს შაქარს.</w:t>
      </w:r>
    </w:p>
    <w:p w14:paraId="2618B67A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ზეგავლენა სატრანსპორტო საშუალებისა და მოძრავი მექანიზმების მართვის უნარზე</w:t>
      </w:r>
    </w:p>
    <w:p w14:paraId="1D1D3A78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პრეპარატი არ ზღუდავს სატრანსპორტო საშუალებისა და მოძრავი მექანიზმების მართვის უნარს და ფსიქოფიზიკურ აქტივობას.</w:t>
      </w:r>
    </w:p>
    <w:p w14:paraId="0558C066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გამოშვების ფორმა</w:t>
      </w:r>
    </w:p>
    <w:p w14:paraId="38D9C260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სტომატოლოგიური გელი</w:t>
      </w:r>
    </w:p>
    <w:p w14:paraId="1502B4FE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10გ მემბრანიანი ალუმინის ტუბებში და პოლიმერული მასალის თავსახურებით. ტუბებს ათავსებენ მუყაოს კოლოფში გამოყენების ინსტრუქციასთან ერთად.</w:t>
      </w:r>
    </w:p>
    <w:p w14:paraId="23E63F21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 xml:space="preserve">ვარგისობის ვადა </w:t>
      </w:r>
    </w:p>
    <w:p w14:paraId="53109A12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3 წელი</w:t>
      </w:r>
    </w:p>
    <w:p w14:paraId="3EF39083" w14:textId="3228F352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არ გამოიყენოთ შეფუთვაზე </w:t>
      </w:r>
      <w:r w:rsidR="00AC5888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მითით</w:t>
      </w: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ებული ვარგისობის ვადის ამოწურვის შემდეგ.</w:t>
      </w:r>
    </w:p>
    <w:p w14:paraId="20FBC19E" w14:textId="77777777" w:rsidR="00025CCA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შენახვის პირობები</w:t>
      </w:r>
    </w:p>
    <w:p w14:paraId="753F7D92" w14:textId="77777777" w:rsidR="00B3515C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ტემპერატურაზე არაუმეტეს 25°C. არ გაყინოთ.</w:t>
      </w:r>
    </w:p>
    <w:p w14:paraId="1FC14C91" w14:textId="77777777" w:rsidR="00B3515C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შეინახეთ ბავშვებისთვის ხელმიუწვდომელ ადგილას.</w:t>
      </w:r>
    </w:p>
    <w:p w14:paraId="55A31A56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cs="Times New Roman"/>
          <w:b/>
          <w:color w:val="FF0000"/>
          <w:sz w:val="24"/>
          <w:szCs w:val="24"/>
          <w:lang w:val="ka-GE"/>
        </w:rPr>
      </w:pPr>
    </w:p>
    <w:p w14:paraId="6D362FE7" w14:textId="77777777" w:rsidR="002A4CD1" w:rsidRPr="003E5417" w:rsidRDefault="002A4CD1" w:rsidP="00FE14E4">
      <w:pPr>
        <w:tabs>
          <w:tab w:val="left" w:pos="3481"/>
        </w:tabs>
        <w:spacing w:after="0" w:line="240" w:lineRule="auto"/>
        <w:jc w:val="both"/>
        <w:rPr>
          <w:rFonts w:cs="Times New Roman"/>
          <w:b/>
          <w:color w:val="FF0000"/>
          <w:sz w:val="24"/>
          <w:szCs w:val="24"/>
          <w:lang w:val="ka-GE"/>
        </w:rPr>
      </w:pPr>
    </w:p>
    <w:p w14:paraId="52D8A8E1" w14:textId="77777777" w:rsidR="002A4CD1" w:rsidRPr="003E5417" w:rsidRDefault="002A4CD1" w:rsidP="00FE14E4">
      <w:pPr>
        <w:tabs>
          <w:tab w:val="left" w:pos="3481"/>
        </w:tabs>
        <w:spacing w:after="0" w:line="240" w:lineRule="auto"/>
        <w:jc w:val="both"/>
        <w:rPr>
          <w:rFonts w:cs="Times New Roman"/>
          <w:b/>
          <w:color w:val="FF0000"/>
          <w:sz w:val="24"/>
          <w:szCs w:val="24"/>
          <w:lang w:val="ka-GE"/>
        </w:rPr>
      </w:pPr>
    </w:p>
    <w:p w14:paraId="58D73CE5" w14:textId="77777777" w:rsidR="00597C70" w:rsidRPr="003E5417" w:rsidRDefault="00597C70" w:rsidP="00597C70">
      <w:pPr>
        <w:spacing w:line="240" w:lineRule="auto"/>
        <w:contextualSpacing/>
        <w:jc w:val="both"/>
        <w:rPr>
          <w:rFonts w:ascii="Sylfaen" w:eastAsia="SimSun" w:hAnsi="Sylfaen"/>
          <w:b/>
          <w:bCs/>
          <w:color w:val="000000" w:themeColor="text1"/>
          <w:sz w:val="24"/>
          <w:szCs w:val="24"/>
          <w:lang w:val="ka-GE"/>
        </w:rPr>
      </w:pPr>
      <w:r w:rsidRPr="003E5417">
        <w:rPr>
          <w:rFonts w:ascii="Sylfaen" w:eastAsia="SimSun" w:hAnsi="Sylfaen"/>
          <w:b/>
          <w:bCs/>
          <w:color w:val="000000" w:themeColor="text1"/>
          <w:sz w:val="24"/>
          <w:szCs w:val="24"/>
          <w:lang w:val="ka-GE"/>
        </w:rPr>
        <w:lastRenderedPageBreak/>
        <w:t>გაცემის წესი:</w:t>
      </w:r>
    </w:p>
    <w:p w14:paraId="5448009F" w14:textId="2452928A" w:rsidR="00597C70" w:rsidRPr="003E5417" w:rsidRDefault="00597C70" w:rsidP="00597C70">
      <w:pPr>
        <w:spacing w:line="240" w:lineRule="auto"/>
        <w:contextualSpacing/>
        <w:jc w:val="both"/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</w:pPr>
      <w:r w:rsidRPr="003E5417"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32D1DCCB" w14:textId="77777777" w:rsidR="002A4CD1" w:rsidRPr="003E5417" w:rsidRDefault="002A4CD1" w:rsidP="00FA79F2">
      <w:pPr>
        <w:spacing w:line="240" w:lineRule="auto"/>
        <w:contextualSpacing/>
        <w:jc w:val="both"/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</w:pPr>
    </w:p>
    <w:p w14:paraId="3810279F" w14:textId="77777777" w:rsidR="00B3515C" w:rsidRPr="003E4811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სარეგისტრაციო მოწმობის მფლობელი:</w:t>
      </w:r>
    </w:p>
    <w:p w14:paraId="5ECCCA5D" w14:textId="1C980673" w:rsidR="00B3515C" w:rsidRDefault="003E4811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bookmarkStart w:id="0" w:name="_Hlk224212596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ბაუშ ჰელს ირლანდია ლიმიტედ</w:t>
      </w:r>
    </w:p>
    <w:p w14:paraId="0F3C396E" w14:textId="19179212" w:rsidR="003E4811" w:rsidRPr="00597C70" w:rsidRDefault="003E4811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3013 ლეიკ დრაივ, სითივესთ ბიზნეს კამპუსი, დუბლინი 24, ირლანდია </w:t>
      </w:r>
      <w:r w:rsidRPr="00597C7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D24 PPT3</w:t>
      </w:r>
    </w:p>
    <w:bookmarkEnd w:id="0"/>
    <w:p w14:paraId="717C3630" w14:textId="77777777" w:rsidR="00B3515C" w:rsidRPr="003E4811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მზა სამკურნალო საშუალების მწარმოებელი, დამფასოვებელი, შემფუთავი, ხარისხის კონტროლის გამომშვები:</w:t>
      </w:r>
    </w:p>
    <w:p w14:paraId="4537B890" w14:textId="77777777" w:rsidR="00B3515C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სს ფარმქარხანა ელფა.,</w:t>
      </w:r>
    </w:p>
    <w:p w14:paraId="05B04029" w14:textId="77777777" w:rsidR="00B3515C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58-500 ელენია გურა, ვ. პოლიას ქ 21, პოლონეთი</w:t>
      </w:r>
    </w:p>
    <w:p w14:paraId="559A222F" w14:textId="7C4F49AF" w:rsidR="00942340" w:rsidRPr="003E4811" w:rsidRDefault="00B3515C" w:rsidP="00942340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მომხმარებელების პრეტენზიებ</w:t>
      </w:r>
      <w:r w:rsidR="003E4811"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ის მიმღები ორგანიზაცია</w:t>
      </w:r>
    </w:p>
    <w:p w14:paraId="3675EE40" w14:textId="77777777" w:rsidR="003E4811" w:rsidRPr="003E4811" w:rsidRDefault="003E4811" w:rsidP="003E4811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481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ბაუშ ჰელს ირლანდია ლიმიტედ</w:t>
      </w:r>
    </w:p>
    <w:p w14:paraId="6541CEA9" w14:textId="6D8C8AAD" w:rsidR="003E4811" w:rsidRPr="00597C70" w:rsidRDefault="003E4811" w:rsidP="003E4811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481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3013 ლეიკ დრაივ, სითივესთ ბიზნეს კამპუსი, დუბლინი 24, ირლანდია </w:t>
      </w:r>
      <w:r w:rsidRPr="00597C7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D24 PPT3</w:t>
      </w:r>
    </w:p>
    <w:p w14:paraId="43B1035C" w14:textId="1497073F" w:rsidR="003E4811" w:rsidRPr="00597C70" w:rsidRDefault="003E4811" w:rsidP="003E4811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ელ. ფოსტა:</w:t>
      </w:r>
      <w:r w:rsidRPr="00597C7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quality.birl@bauschhealth.com</w:t>
      </w:r>
    </w:p>
    <w:p w14:paraId="1F93F805" w14:textId="77777777" w:rsidR="00942340" w:rsidRPr="00597C70" w:rsidRDefault="00942340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 w:cs="Times New Roman"/>
          <w:color w:val="FF0000"/>
          <w:sz w:val="24"/>
          <w:szCs w:val="24"/>
          <w:lang w:val="ka-GE"/>
        </w:rPr>
      </w:pPr>
    </w:p>
    <w:p w14:paraId="0A9EA299" w14:textId="77777777" w:rsidR="007D4823" w:rsidRPr="00597C70" w:rsidRDefault="007D4823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FF0000"/>
          <w:sz w:val="24"/>
          <w:szCs w:val="24"/>
          <w:lang w:val="ka-GE"/>
        </w:rPr>
      </w:pPr>
    </w:p>
    <w:sectPr w:rsidR="007D4823" w:rsidRPr="00597C70" w:rsidSect="00FA79F2">
      <w:pgSz w:w="12240" w:h="15840"/>
      <w:pgMar w:top="1260" w:right="1134" w:bottom="12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C5A99"/>
    <w:multiLevelType w:val="hybridMultilevel"/>
    <w:tmpl w:val="5D005A76"/>
    <w:lvl w:ilvl="0" w:tplc="A754D678"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487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030C"/>
    <w:rsid w:val="00025CCA"/>
    <w:rsid w:val="00040601"/>
    <w:rsid w:val="000565A7"/>
    <w:rsid w:val="00071BD3"/>
    <w:rsid w:val="000D0748"/>
    <w:rsid w:val="00114C44"/>
    <w:rsid w:val="00152BB0"/>
    <w:rsid w:val="001E2BB7"/>
    <w:rsid w:val="001F153D"/>
    <w:rsid w:val="00200AC0"/>
    <w:rsid w:val="002740F5"/>
    <w:rsid w:val="00276532"/>
    <w:rsid w:val="002A4CD1"/>
    <w:rsid w:val="003467A1"/>
    <w:rsid w:val="003513EC"/>
    <w:rsid w:val="003E4811"/>
    <w:rsid w:val="003E5417"/>
    <w:rsid w:val="00426148"/>
    <w:rsid w:val="00430E5C"/>
    <w:rsid w:val="00434D11"/>
    <w:rsid w:val="004371D2"/>
    <w:rsid w:val="0044030C"/>
    <w:rsid w:val="004D4704"/>
    <w:rsid w:val="004D54CB"/>
    <w:rsid w:val="00517A1B"/>
    <w:rsid w:val="0057693C"/>
    <w:rsid w:val="00597C70"/>
    <w:rsid w:val="005C13A1"/>
    <w:rsid w:val="00704046"/>
    <w:rsid w:val="00752157"/>
    <w:rsid w:val="00754EB5"/>
    <w:rsid w:val="00782006"/>
    <w:rsid w:val="00790C95"/>
    <w:rsid w:val="007C64BD"/>
    <w:rsid w:val="007D4823"/>
    <w:rsid w:val="008626CD"/>
    <w:rsid w:val="008B667C"/>
    <w:rsid w:val="008D14C7"/>
    <w:rsid w:val="0093647B"/>
    <w:rsid w:val="00942340"/>
    <w:rsid w:val="00967DF1"/>
    <w:rsid w:val="009D626C"/>
    <w:rsid w:val="00A079C0"/>
    <w:rsid w:val="00A14D22"/>
    <w:rsid w:val="00A32C16"/>
    <w:rsid w:val="00A365DA"/>
    <w:rsid w:val="00A77510"/>
    <w:rsid w:val="00AC5888"/>
    <w:rsid w:val="00B16681"/>
    <w:rsid w:val="00B3515C"/>
    <w:rsid w:val="00B80CCA"/>
    <w:rsid w:val="00BE6BF7"/>
    <w:rsid w:val="00BF669B"/>
    <w:rsid w:val="00C2321F"/>
    <w:rsid w:val="00CA413E"/>
    <w:rsid w:val="00CC713E"/>
    <w:rsid w:val="00D33E74"/>
    <w:rsid w:val="00DC3FD6"/>
    <w:rsid w:val="00E64CB6"/>
    <w:rsid w:val="00E71A54"/>
    <w:rsid w:val="00E95E72"/>
    <w:rsid w:val="00EB58B8"/>
    <w:rsid w:val="00EC3C92"/>
    <w:rsid w:val="00EC483F"/>
    <w:rsid w:val="00EE5334"/>
    <w:rsid w:val="00F16A64"/>
    <w:rsid w:val="00F2787E"/>
    <w:rsid w:val="00F422AF"/>
    <w:rsid w:val="00F56716"/>
    <w:rsid w:val="00F61279"/>
    <w:rsid w:val="00F70F21"/>
    <w:rsid w:val="00F905A1"/>
    <w:rsid w:val="00F93D32"/>
    <w:rsid w:val="00FA79F2"/>
    <w:rsid w:val="00FC5B0D"/>
    <w:rsid w:val="00FE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EDC2"/>
  <w15:docId w15:val="{6D601D11-7293-4229-873E-C3A4E055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C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0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</dc:creator>
  <cp:keywords/>
  <dc:description/>
  <cp:lastModifiedBy>Tamari Kharbedia</cp:lastModifiedBy>
  <cp:revision>44</cp:revision>
  <cp:lastPrinted>2021-09-14T08:59:00Z</cp:lastPrinted>
  <dcterms:created xsi:type="dcterms:W3CDTF">2016-06-09T11:46:00Z</dcterms:created>
  <dcterms:modified xsi:type="dcterms:W3CDTF">2026-03-27T07:40:00Z</dcterms:modified>
</cp:coreProperties>
</file>