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52A3B9" w14:textId="77777777" w:rsidR="00784F26" w:rsidRPr="001D3889" w:rsidRDefault="00BF5F9B" w:rsidP="004E2FFD">
      <w:pPr>
        <w:pStyle w:val="Heading1"/>
        <w:spacing w:line="276" w:lineRule="auto"/>
        <w:jc w:val="center"/>
        <w:rPr>
          <w:rFonts w:asciiTheme="minorHAnsi" w:hAnsiTheme="minorHAnsi" w:cstheme="minorHAnsi"/>
          <w:sz w:val="24"/>
          <w:szCs w:val="24"/>
        </w:rPr>
      </w:pPr>
      <w:r w:rsidRPr="001D3889">
        <w:rPr>
          <w:rFonts w:asciiTheme="minorHAnsi" w:hAnsiTheme="minorHAnsi" w:cstheme="minorHAnsi"/>
          <w:sz w:val="24"/>
          <w:szCs w:val="24"/>
        </w:rPr>
        <w:t>პროდუქტის მახასიათებლების შეჯამება</w:t>
      </w:r>
    </w:p>
    <w:p w14:paraId="797D0A7D" w14:textId="77777777" w:rsidR="004647E5" w:rsidRPr="001D3889" w:rsidRDefault="004647E5" w:rsidP="004E2FFD">
      <w:pPr>
        <w:pStyle w:val="Heading1"/>
        <w:spacing w:line="276" w:lineRule="auto"/>
        <w:jc w:val="center"/>
        <w:rPr>
          <w:rFonts w:asciiTheme="minorHAnsi" w:hAnsiTheme="minorHAnsi" w:cstheme="minorHAnsi"/>
          <w:sz w:val="24"/>
          <w:szCs w:val="24"/>
        </w:rPr>
      </w:pPr>
    </w:p>
    <w:p w14:paraId="39AD8D92" w14:textId="7CCCF67C" w:rsidR="00784F26" w:rsidRPr="001D3889" w:rsidRDefault="00BF5F9B" w:rsidP="00141069">
      <w:pPr>
        <w:pStyle w:val="ListParagraph"/>
        <w:numPr>
          <w:ilvl w:val="0"/>
          <w:numId w:val="5"/>
        </w:numPr>
        <w:tabs>
          <w:tab w:val="left" w:pos="709"/>
        </w:tabs>
        <w:spacing w:before="71" w:line="276" w:lineRule="auto"/>
        <w:ind w:hanging="566"/>
        <w:rPr>
          <w:rFonts w:asciiTheme="minorHAnsi" w:hAnsiTheme="minorHAnsi" w:cstheme="minorHAnsi"/>
          <w:b/>
          <w:sz w:val="24"/>
          <w:szCs w:val="24"/>
        </w:rPr>
      </w:pPr>
      <w:r w:rsidRPr="001D3889">
        <w:rPr>
          <w:rFonts w:asciiTheme="minorHAnsi" w:hAnsiTheme="minorHAnsi" w:cstheme="minorHAnsi"/>
          <w:b/>
          <w:sz w:val="24"/>
          <w:szCs w:val="24"/>
        </w:rPr>
        <w:t>სამკურნალო საშუალების დასახელება</w:t>
      </w:r>
    </w:p>
    <w:p w14:paraId="3B68D48D" w14:textId="77777777" w:rsidR="00784F26" w:rsidRPr="001D3889" w:rsidRDefault="00784F26" w:rsidP="004E2FFD">
      <w:pPr>
        <w:pStyle w:val="BodyText"/>
        <w:spacing w:before="1" w:line="276" w:lineRule="auto"/>
        <w:ind w:left="0"/>
        <w:rPr>
          <w:rFonts w:asciiTheme="minorHAnsi" w:hAnsiTheme="minorHAnsi" w:cstheme="minorHAnsi"/>
          <w:sz w:val="24"/>
          <w:szCs w:val="24"/>
        </w:rPr>
      </w:pPr>
    </w:p>
    <w:p w14:paraId="3FAEE908" w14:textId="7DF234D9" w:rsidR="00784F26" w:rsidRPr="001D3889" w:rsidRDefault="00BF5F9B" w:rsidP="004E2FFD">
      <w:pPr>
        <w:pStyle w:val="Heading1"/>
        <w:numPr>
          <w:ilvl w:val="0"/>
          <w:numId w:val="5"/>
        </w:numPr>
        <w:tabs>
          <w:tab w:val="left" w:pos="709"/>
        </w:tabs>
        <w:spacing w:line="276" w:lineRule="auto"/>
        <w:ind w:hanging="566"/>
        <w:jc w:val="both"/>
        <w:rPr>
          <w:rFonts w:asciiTheme="minorHAnsi" w:hAnsiTheme="minorHAnsi" w:cstheme="minorHAnsi"/>
          <w:sz w:val="24"/>
          <w:szCs w:val="24"/>
        </w:rPr>
      </w:pPr>
      <w:r w:rsidRPr="001D3889">
        <w:rPr>
          <w:rFonts w:asciiTheme="minorHAnsi" w:hAnsiTheme="minorHAnsi" w:cstheme="minorHAnsi"/>
          <w:sz w:val="24"/>
          <w:szCs w:val="24"/>
        </w:rPr>
        <w:t>თვისებრივი და რაოდენობრივი შემადგენლობა</w:t>
      </w:r>
    </w:p>
    <w:p w14:paraId="73E90DBB" w14:textId="77777777" w:rsidR="00BF5F9B" w:rsidRPr="001D3889" w:rsidRDefault="00BF5F9B" w:rsidP="004E2FFD">
      <w:pPr>
        <w:pStyle w:val="BodyText"/>
        <w:spacing w:before="1" w:line="276" w:lineRule="auto"/>
        <w:ind w:right="6469"/>
        <w:jc w:val="both"/>
        <w:rPr>
          <w:rFonts w:asciiTheme="minorHAnsi" w:hAnsiTheme="minorHAnsi" w:cstheme="minorHAnsi"/>
          <w:sz w:val="24"/>
          <w:szCs w:val="24"/>
          <w:u w:val="single"/>
        </w:rPr>
      </w:pPr>
      <w:r w:rsidRPr="001D3889">
        <w:rPr>
          <w:rFonts w:asciiTheme="minorHAnsi" w:hAnsiTheme="minorHAnsi" w:cstheme="minorHAnsi"/>
          <w:sz w:val="24"/>
          <w:szCs w:val="24"/>
          <w:u w:val="single"/>
        </w:rPr>
        <w:t>პომამერი, 1 მგ მყარი კაფსულები</w:t>
      </w:r>
    </w:p>
    <w:p w14:paraId="7C689B4C" w14:textId="292E22D7" w:rsidR="00784F26" w:rsidRPr="001D3889" w:rsidRDefault="00BF5F9B" w:rsidP="004E2FFD">
      <w:pPr>
        <w:pStyle w:val="BodyText"/>
        <w:spacing w:line="276" w:lineRule="auto"/>
        <w:jc w:val="both"/>
        <w:rPr>
          <w:rFonts w:asciiTheme="minorHAnsi" w:hAnsiTheme="minorHAnsi" w:cstheme="minorHAnsi"/>
          <w:sz w:val="24"/>
          <w:szCs w:val="24"/>
        </w:rPr>
      </w:pPr>
      <w:r w:rsidRPr="001D3889">
        <w:rPr>
          <w:rFonts w:asciiTheme="minorHAnsi" w:hAnsiTheme="minorHAnsi" w:cstheme="minorHAnsi"/>
          <w:sz w:val="24"/>
          <w:szCs w:val="24"/>
        </w:rPr>
        <w:t>თითოეული მყარი კაფსულა შეიცავს 1 მგ პომალიდომიდს</w:t>
      </w:r>
      <w:r w:rsidR="001C5794" w:rsidRPr="001D3889">
        <w:rPr>
          <w:rFonts w:asciiTheme="minorHAnsi" w:hAnsiTheme="minorHAnsi" w:cstheme="minorHAnsi"/>
          <w:spacing w:val="-2"/>
          <w:sz w:val="24"/>
          <w:szCs w:val="24"/>
        </w:rPr>
        <w:t>.</w:t>
      </w:r>
    </w:p>
    <w:p w14:paraId="541AA447" w14:textId="77777777" w:rsidR="00784F26" w:rsidRPr="001D3889" w:rsidRDefault="00784F26" w:rsidP="004E2FFD">
      <w:pPr>
        <w:pStyle w:val="BodyText"/>
        <w:spacing w:before="1" w:line="276" w:lineRule="auto"/>
        <w:ind w:left="0"/>
        <w:jc w:val="both"/>
        <w:rPr>
          <w:rFonts w:asciiTheme="minorHAnsi" w:hAnsiTheme="minorHAnsi" w:cstheme="minorHAnsi"/>
          <w:sz w:val="24"/>
          <w:szCs w:val="24"/>
        </w:rPr>
      </w:pPr>
    </w:p>
    <w:p w14:paraId="4FD3DD1B" w14:textId="77777777" w:rsidR="00BF5F9B" w:rsidRPr="001D3889" w:rsidRDefault="00BF5F9B" w:rsidP="004E2FFD">
      <w:pPr>
        <w:pStyle w:val="BodyText"/>
        <w:spacing w:before="1" w:line="276" w:lineRule="auto"/>
        <w:ind w:right="6019"/>
        <w:jc w:val="both"/>
        <w:rPr>
          <w:rFonts w:asciiTheme="minorHAnsi" w:hAnsiTheme="minorHAnsi" w:cstheme="minorHAnsi"/>
          <w:sz w:val="24"/>
          <w:szCs w:val="24"/>
          <w:u w:val="single"/>
        </w:rPr>
      </w:pPr>
      <w:r w:rsidRPr="001D3889">
        <w:rPr>
          <w:rFonts w:asciiTheme="minorHAnsi" w:hAnsiTheme="minorHAnsi" w:cstheme="minorHAnsi"/>
          <w:sz w:val="24"/>
          <w:szCs w:val="24"/>
          <w:u w:val="single"/>
        </w:rPr>
        <w:t>პომამერი, 2 მგ მყარი კაფსულები</w:t>
      </w:r>
    </w:p>
    <w:p w14:paraId="7E5FCF59" w14:textId="35043B71" w:rsidR="00784F26" w:rsidRPr="001D3889" w:rsidRDefault="00BF5F9B" w:rsidP="004E2FFD">
      <w:pPr>
        <w:pStyle w:val="BodyText"/>
        <w:spacing w:line="276" w:lineRule="auto"/>
        <w:jc w:val="both"/>
        <w:rPr>
          <w:rFonts w:asciiTheme="minorHAnsi" w:hAnsiTheme="minorHAnsi" w:cstheme="minorHAnsi"/>
          <w:sz w:val="24"/>
          <w:szCs w:val="24"/>
        </w:rPr>
      </w:pPr>
      <w:r w:rsidRPr="001D3889">
        <w:rPr>
          <w:rFonts w:asciiTheme="minorHAnsi" w:hAnsiTheme="minorHAnsi" w:cstheme="minorHAnsi"/>
          <w:sz w:val="24"/>
          <w:szCs w:val="24"/>
        </w:rPr>
        <w:t>თითოეული მყარი კაფსულა შეიცავს 2 მგ პომალიდომიდს</w:t>
      </w:r>
      <w:r w:rsidR="001C5794" w:rsidRPr="001D3889">
        <w:rPr>
          <w:rFonts w:asciiTheme="minorHAnsi" w:hAnsiTheme="minorHAnsi" w:cstheme="minorHAnsi"/>
          <w:spacing w:val="-2"/>
          <w:sz w:val="24"/>
          <w:szCs w:val="24"/>
        </w:rPr>
        <w:t>.</w:t>
      </w:r>
    </w:p>
    <w:p w14:paraId="3CA28F61" w14:textId="77777777" w:rsidR="00784F26" w:rsidRPr="001D3889" w:rsidRDefault="00784F26" w:rsidP="004E2FFD">
      <w:pPr>
        <w:pStyle w:val="BodyText"/>
        <w:spacing w:line="276" w:lineRule="auto"/>
        <w:ind w:left="0"/>
        <w:jc w:val="both"/>
        <w:rPr>
          <w:rFonts w:asciiTheme="minorHAnsi" w:hAnsiTheme="minorHAnsi" w:cstheme="minorHAnsi"/>
          <w:sz w:val="24"/>
          <w:szCs w:val="24"/>
        </w:rPr>
      </w:pPr>
    </w:p>
    <w:p w14:paraId="6B66D7E2" w14:textId="77777777" w:rsidR="00BF5F9B" w:rsidRPr="001D3889" w:rsidRDefault="00BF5F9B" w:rsidP="004E2FFD">
      <w:pPr>
        <w:pStyle w:val="BodyText"/>
        <w:spacing w:before="1" w:line="276" w:lineRule="auto"/>
        <w:ind w:right="5839"/>
        <w:jc w:val="both"/>
        <w:rPr>
          <w:rFonts w:asciiTheme="minorHAnsi" w:hAnsiTheme="minorHAnsi" w:cstheme="minorHAnsi"/>
          <w:sz w:val="24"/>
          <w:szCs w:val="24"/>
          <w:u w:val="single"/>
        </w:rPr>
      </w:pPr>
      <w:r w:rsidRPr="001D3889">
        <w:rPr>
          <w:rFonts w:asciiTheme="minorHAnsi" w:hAnsiTheme="minorHAnsi" w:cstheme="minorHAnsi"/>
          <w:sz w:val="24"/>
          <w:szCs w:val="24"/>
          <w:u w:val="single"/>
        </w:rPr>
        <w:t>პომამერი, 3 მგ მყარი კაფსულები</w:t>
      </w:r>
    </w:p>
    <w:p w14:paraId="54AAD1C8" w14:textId="3E603182" w:rsidR="00784F26" w:rsidRPr="001D3889" w:rsidRDefault="00BF5F9B" w:rsidP="004E2FFD">
      <w:pPr>
        <w:pStyle w:val="BodyText"/>
        <w:spacing w:line="276" w:lineRule="auto"/>
        <w:jc w:val="both"/>
        <w:rPr>
          <w:rFonts w:asciiTheme="minorHAnsi" w:hAnsiTheme="minorHAnsi" w:cstheme="minorHAnsi"/>
          <w:sz w:val="24"/>
          <w:szCs w:val="24"/>
        </w:rPr>
      </w:pPr>
      <w:r w:rsidRPr="001D3889">
        <w:rPr>
          <w:rFonts w:asciiTheme="minorHAnsi" w:hAnsiTheme="minorHAnsi" w:cstheme="minorHAnsi"/>
          <w:sz w:val="24"/>
          <w:szCs w:val="24"/>
        </w:rPr>
        <w:t>თითოეული მყარი კაფსულა შეიცავს 3 მგ პომალიდომიდს</w:t>
      </w:r>
      <w:r w:rsidR="001C5794" w:rsidRPr="001D3889">
        <w:rPr>
          <w:rFonts w:asciiTheme="minorHAnsi" w:hAnsiTheme="minorHAnsi" w:cstheme="minorHAnsi"/>
          <w:spacing w:val="-2"/>
          <w:sz w:val="24"/>
          <w:szCs w:val="24"/>
        </w:rPr>
        <w:t>.</w:t>
      </w:r>
    </w:p>
    <w:p w14:paraId="383ECCFC" w14:textId="77777777" w:rsidR="00784F26" w:rsidRPr="001D3889" w:rsidRDefault="00784F26" w:rsidP="004E2FFD">
      <w:pPr>
        <w:pStyle w:val="BodyText"/>
        <w:spacing w:line="276" w:lineRule="auto"/>
        <w:ind w:left="0"/>
        <w:jc w:val="both"/>
        <w:rPr>
          <w:rFonts w:asciiTheme="minorHAnsi" w:hAnsiTheme="minorHAnsi" w:cstheme="minorHAnsi"/>
          <w:sz w:val="24"/>
          <w:szCs w:val="24"/>
        </w:rPr>
      </w:pPr>
    </w:p>
    <w:p w14:paraId="14F54C0E" w14:textId="77777777" w:rsidR="00BF5F9B" w:rsidRPr="001D3889" w:rsidRDefault="00BF5F9B" w:rsidP="004E2FFD">
      <w:pPr>
        <w:pStyle w:val="BodyText"/>
        <w:spacing w:before="1" w:line="276" w:lineRule="auto"/>
        <w:ind w:right="5389"/>
        <w:jc w:val="both"/>
        <w:rPr>
          <w:rFonts w:asciiTheme="minorHAnsi" w:hAnsiTheme="minorHAnsi" w:cstheme="minorHAnsi"/>
          <w:sz w:val="24"/>
          <w:szCs w:val="24"/>
          <w:u w:val="single"/>
        </w:rPr>
      </w:pPr>
      <w:r w:rsidRPr="001D3889">
        <w:rPr>
          <w:rFonts w:asciiTheme="minorHAnsi" w:hAnsiTheme="minorHAnsi" w:cstheme="minorHAnsi"/>
          <w:sz w:val="24"/>
          <w:szCs w:val="24"/>
          <w:u w:val="single"/>
        </w:rPr>
        <w:t>პომამერი, 4 მგ მყარი კაფსულები</w:t>
      </w:r>
    </w:p>
    <w:p w14:paraId="36BD1EE9" w14:textId="5A01B0E4" w:rsidR="00784F26" w:rsidRPr="001D3889" w:rsidRDefault="00BF5F9B" w:rsidP="004E2FFD">
      <w:pPr>
        <w:pStyle w:val="BodyText"/>
        <w:spacing w:before="1" w:line="276" w:lineRule="auto"/>
        <w:jc w:val="both"/>
        <w:rPr>
          <w:rFonts w:asciiTheme="minorHAnsi" w:hAnsiTheme="minorHAnsi" w:cstheme="minorHAnsi"/>
          <w:sz w:val="24"/>
          <w:szCs w:val="24"/>
        </w:rPr>
      </w:pPr>
      <w:r w:rsidRPr="001D3889">
        <w:rPr>
          <w:rFonts w:asciiTheme="minorHAnsi" w:hAnsiTheme="minorHAnsi" w:cstheme="minorHAnsi"/>
          <w:sz w:val="24"/>
          <w:szCs w:val="24"/>
        </w:rPr>
        <w:t>თითოეული მყარი კაფსულა შეიცავს 4 მგ პომალიდომიდს</w:t>
      </w:r>
      <w:r w:rsidR="001C5794" w:rsidRPr="001D3889">
        <w:rPr>
          <w:rFonts w:asciiTheme="minorHAnsi" w:hAnsiTheme="minorHAnsi" w:cstheme="minorHAnsi"/>
          <w:spacing w:val="-2"/>
          <w:sz w:val="24"/>
          <w:szCs w:val="24"/>
        </w:rPr>
        <w:t>.</w:t>
      </w:r>
    </w:p>
    <w:p w14:paraId="1912B679" w14:textId="77777777" w:rsidR="00BF5F9B" w:rsidRPr="001D3889" w:rsidRDefault="00BF5F9B" w:rsidP="004E2FFD">
      <w:pPr>
        <w:pStyle w:val="BodyText"/>
        <w:spacing w:before="2" w:line="276" w:lineRule="auto"/>
        <w:ind w:right="3439"/>
        <w:jc w:val="both"/>
        <w:rPr>
          <w:rFonts w:asciiTheme="minorHAnsi" w:hAnsiTheme="minorHAnsi" w:cstheme="minorHAnsi"/>
          <w:sz w:val="24"/>
          <w:szCs w:val="24"/>
          <w:u w:val="single"/>
        </w:rPr>
      </w:pPr>
      <w:r w:rsidRPr="001D3889">
        <w:rPr>
          <w:rFonts w:asciiTheme="minorHAnsi" w:hAnsiTheme="minorHAnsi" w:cstheme="minorHAnsi"/>
          <w:sz w:val="24"/>
          <w:szCs w:val="24"/>
          <w:u w:val="single"/>
        </w:rPr>
        <w:t>ცნობილი ეფექტის მქონე დამხმარე ნივთიერება(ები)</w:t>
      </w:r>
    </w:p>
    <w:p w14:paraId="0B122CCE" w14:textId="57A58F9E" w:rsidR="001C5794" w:rsidRPr="001D3889" w:rsidRDefault="00BF5F9B" w:rsidP="004E2FFD">
      <w:pPr>
        <w:pStyle w:val="BodyText"/>
        <w:spacing w:before="2" w:line="276" w:lineRule="auto"/>
        <w:ind w:right="2419"/>
        <w:jc w:val="both"/>
        <w:rPr>
          <w:rFonts w:asciiTheme="minorHAnsi" w:hAnsiTheme="minorHAnsi" w:cstheme="minorHAnsi"/>
          <w:sz w:val="24"/>
          <w:szCs w:val="24"/>
        </w:rPr>
      </w:pPr>
      <w:r w:rsidRPr="001D3889">
        <w:rPr>
          <w:rFonts w:asciiTheme="minorHAnsi" w:hAnsiTheme="minorHAnsi" w:cstheme="minorHAnsi"/>
          <w:sz w:val="24"/>
          <w:szCs w:val="24"/>
        </w:rPr>
        <w:t>პომამერის 1 მგ თითოეული მყარი კაფსულა შეიცავს 25.1 მგ იზომალტს</w:t>
      </w:r>
      <w:r w:rsidR="001C5794" w:rsidRPr="001D3889">
        <w:rPr>
          <w:rFonts w:asciiTheme="minorHAnsi" w:hAnsiTheme="minorHAnsi" w:cstheme="minorHAnsi"/>
          <w:sz w:val="24"/>
          <w:szCs w:val="24"/>
        </w:rPr>
        <w:t xml:space="preserve">. </w:t>
      </w:r>
    </w:p>
    <w:p w14:paraId="534D8CBD" w14:textId="3C92A57F" w:rsidR="001C5794" w:rsidRPr="001D3889" w:rsidRDefault="00BF5F9B" w:rsidP="004E2FFD">
      <w:pPr>
        <w:pStyle w:val="BodyText"/>
        <w:spacing w:before="2" w:line="276" w:lineRule="auto"/>
        <w:ind w:right="2239"/>
        <w:jc w:val="both"/>
        <w:rPr>
          <w:rFonts w:asciiTheme="minorHAnsi" w:hAnsiTheme="minorHAnsi" w:cstheme="minorHAnsi"/>
          <w:sz w:val="24"/>
          <w:szCs w:val="24"/>
        </w:rPr>
      </w:pPr>
      <w:r w:rsidRPr="001D3889">
        <w:rPr>
          <w:rFonts w:asciiTheme="minorHAnsi" w:hAnsiTheme="minorHAnsi" w:cstheme="minorHAnsi"/>
          <w:sz w:val="24"/>
          <w:szCs w:val="24"/>
        </w:rPr>
        <w:t>პომამერის 2 მგ თითოეული მყარი კაფსულა შეიცავს 50.2 მგ იზომალტს</w:t>
      </w:r>
      <w:r w:rsidR="001C5794" w:rsidRPr="001D3889">
        <w:rPr>
          <w:rFonts w:asciiTheme="minorHAnsi" w:hAnsiTheme="minorHAnsi" w:cstheme="minorHAnsi"/>
          <w:sz w:val="24"/>
          <w:szCs w:val="24"/>
        </w:rPr>
        <w:t>.</w:t>
      </w:r>
    </w:p>
    <w:p w14:paraId="4D8392DD" w14:textId="77777777" w:rsidR="00BF5F9B" w:rsidRPr="001D3889" w:rsidRDefault="001C5794" w:rsidP="004E2FFD">
      <w:pPr>
        <w:pStyle w:val="BodyText"/>
        <w:spacing w:before="2" w:line="276" w:lineRule="auto"/>
        <w:ind w:right="2509"/>
        <w:jc w:val="both"/>
        <w:rPr>
          <w:rFonts w:asciiTheme="minorHAnsi" w:hAnsiTheme="minorHAnsi" w:cstheme="minorHAnsi"/>
          <w:sz w:val="24"/>
          <w:szCs w:val="24"/>
        </w:rPr>
      </w:pPr>
      <w:r w:rsidRPr="001D3889">
        <w:rPr>
          <w:rFonts w:asciiTheme="minorHAnsi" w:hAnsiTheme="minorHAnsi" w:cstheme="minorHAnsi"/>
          <w:sz w:val="24"/>
          <w:szCs w:val="24"/>
        </w:rPr>
        <w:t xml:space="preserve"> </w:t>
      </w:r>
      <w:r w:rsidR="00BF5F9B" w:rsidRPr="001D3889">
        <w:rPr>
          <w:rFonts w:asciiTheme="minorHAnsi" w:hAnsiTheme="minorHAnsi" w:cstheme="minorHAnsi"/>
          <w:sz w:val="24"/>
          <w:szCs w:val="24"/>
        </w:rPr>
        <w:t>პომამერის 3 მგ თითოეული მყარი კაფსულა შეიცავს 75.3 მგ იზომალტს.</w:t>
      </w:r>
    </w:p>
    <w:p w14:paraId="31B3A9FC" w14:textId="1FBC21E2" w:rsidR="001C5794" w:rsidRPr="001D3889" w:rsidRDefault="001C5794" w:rsidP="004E2FFD">
      <w:pPr>
        <w:pStyle w:val="BodyText"/>
        <w:spacing w:before="2" w:line="276" w:lineRule="auto"/>
        <w:ind w:right="2329"/>
        <w:jc w:val="both"/>
        <w:rPr>
          <w:rFonts w:asciiTheme="minorHAnsi" w:hAnsiTheme="minorHAnsi" w:cstheme="minorHAnsi"/>
          <w:sz w:val="24"/>
          <w:szCs w:val="24"/>
        </w:rPr>
      </w:pPr>
      <w:r w:rsidRPr="001D3889">
        <w:rPr>
          <w:rFonts w:asciiTheme="minorHAnsi" w:hAnsiTheme="minorHAnsi" w:cstheme="minorHAnsi"/>
          <w:sz w:val="24"/>
          <w:szCs w:val="24"/>
        </w:rPr>
        <w:t xml:space="preserve"> </w:t>
      </w:r>
      <w:r w:rsidR="00BF5F9B" w:rsidRPr="001D3889">
        <w:rPr>
          <w:rFonts w:asciiTheme="minorHAnsi" w:hAnsiTheme="minorHAnsi" w:cstheme="minorHAnsi"/>
          <w:sz w:val="24"/>
          <w:szCs w:val="24"/>
        </w:rPr>
        <w:t>პომამერის 4 მგ თითოეული მყარი კაფსულა შეიცავს 100.4 მგ იზომალტს</w:t>
      </w:r>
      <w:r w:rsidRPr="001D3889">
        <w:rPr>
          <w:rFonts w:asciiTheme="minorHAnsi" w:hAnsiTheme="minorHAnsi" w:cstheme="minorHAnsi"/>
          <w:sz w:val="24"/>
          <w:szCs w:val="24"/>
        </w:rPr>
        <w:t>.</w:t>
      </w:r>
    </w:p>
    <w:p w14:paraId="548CEEE7" w14:textId="27C0BA73" w:rsidR="00784F26" w:rsidRPr="001D3889" w:rsidRDefault="00BF5F9B" w:rsidP="004E2FFD">
      <w:pPr>
        <w:pStyle w:val="BodyText"/>
        <w:spacing w:before="2" w:line="276" w:lineRule="auto"/>
        <w:ind w:right="1789"/>
        <w:jc w:val="both"/>
        <w:rPr>
          <w:rFonts w:asciiTheme="minorHAnsi" w:hAnsiTheme="minorHAnsi" w:cstheme="minorHAnsi"/>
          <w:sz w:val="24"/>
          <w:szCs w:val="24"/>
        </w:rPr>
      </w:pPr>
      <w:r w:rsidRPr="001D3889">
        <w:rPr>
          <w:rFonts w:asciiTheme="minorHAnsi" w:hAnsiTheme="minorHAnsi" w:cstheme="minorHAnsi"/>
          <w:sz w:val="24"/>
          <w:szCs w:val="24"/>
        </w:rPr>
        <w:t>დამხმარე ნივთიერებების სრული ჩამონათვალისთვის იხილეთ 6.1 პარაგრაფი.</w:t>
      </w:r>
    </w:p>
    <w:p w14:paraId="3DB60343" w14:textId="78A06E30" w:rsidR="00784F26" w:rsidRPr="001D3889" w:rsidRDefault="00BF5F9B" w:rsidP="004E2FFD">
      <w:pPr>
        <w:pStyle w:val="Heading1"/>
        <w:numPr>
          <w:ilvl w:val="0"/>
          <w:numId w:val="5"/>
        </w:numPr>
        <w:tabs>
          <w:tab w:val="left" w:pos="709"/>
        </w:tabs>
        <w:spacing w:before="251" w:line="276" w:lineRule="auto"/>
        <w:ind w:hanging="566"/>
        <w:jc w:val="both"/>
        <w:rPr>
          <w:rFonts w:asciiTheme="minorHAnsi" w:hAnsiTheme="minorHAnsi" w:cstheme="minorHAnsi"/>
          <w:sz w:val="24"/>
          <w:szCs w:val="24"/>
        </w:rPr>
      </w:pPr>
      <w:r w:rsidRPr="001D3889">
        <w:rPr>
          <w:rFonts w:asciiTheme="minorHAnsi" w:hAnsiTheme="minorHAnsi" w:cstheme="minorHAnsi"/>
          <w:sz w:val="24"/>
          <w:szCs w:val="24"/>
        </w:rPr>
        <w:t>სამკურნალწამლო ფორმა</w:t>
      </w:r>
    </w:p>
    <w:p w14:paraId="68E32AD0" w14:textId="0D332BFF" w:rsidR="00784F26" w:rsidRPr="001D3889" w:rsidRDefault="00BF5F9B" w:rsidP="004E2FFD">
      <w:pPr>
        <w:pStyle w:val="BodyText"/>
        <w:spacing w:line="276" w:lineRule="auto"/>
        <w:jc w:val="both"/>
        <w:rPr>
          <w:rFonts w:asciiTheme="minorHAnsi" w:hAnsiTheme="minorHAnsi" w:cstheme="minorHAnsi"/>
          <w:sz w:val="24"/>
          <w:szCs w:val="24"/>
        </w:rPr>
      </w:pPr>
      <w:r w:rsidRPr="001D3889">
        <w:rPr>
          <w:rFonts w:asciiTheme="minorHAnsi" w:hAnsiTheme="minorHAnsi" w:cstheme="minorHAnsi"/>
          <w:sz w:val="24"/>
          <w:szCs w:val="24"/>
        </w:rPr>
        <w:t>მყარი კაფსულა</w:t>
      </w:r>
    </w:p>
    <w:p w14:paraId="2CD49B4E" w14:textId="77777777" w:rsidR="00BF5F9B" w:rsidRPr="001D3889" w:rsidRDefault="00BF5F9B" w:rsidP="004E2FFD">
      <w:pPr>
        <w:pStyle w:val="BodyText"/>
        <w:spacing w:before="1" w:line="276" w:lineRule="auto"/>
        <w:ind w:right="6469"/>
        <w:jc w:val="both"/>
        <w:rPr>
          <w:rFonts w:asciiTheme="minorHAnsi" w:hAnsiTheme="minorHAnsi" w:cstheme="minorHAnsi"/>
          <w:sz w:val="24"/>
          <w:szCs w:val="24"/>
          <w:u w:val="single"/>
        </w:rPr>
      </w:pPr>
      <w:r w:rsidRPr="001D3889">
        <w:rPr>
          <w:rFonts w:asciiTheme="minorHAnsi" w:hAnsiTheme="minorHAnsi" w:cstheme="minorHAnsi"/>
          <w:sz w:val="24"/>
          <w:szCs w:val="24"/>
          <w:u w:val="single"/>
        </w:rPr>
        <w:t>პომამერი, 1 მგ მყარი კაფსულები</w:t>
      </w:r>
    </w:p>
    <w:p w14:paraId="1FE48BE8" w14:textId="1FFE250F" w:rsidR="00784F26" w:rsidRPr="001D3889" w:rsidRDefault="00BF5F9B" w:rsidP="004E2FFD">
      <w:pPr>
        <w:pStyle w:val="BodyText"/>
        <w:spacing w:line="276" w:lineRule="auto"/>
        <w:ind w:right="847"/>
        <w:jc w:val="both"/>
        <w:rPr>
          <w:rFonts w:asciiTheme="minorHAnsi" w:hAnsiTheme="minorHAnsi" w:cstheme="minorHAnsi"/>
          <w:sz w:val="24"/>
          <w:szCs w:val="24"/>
        </w:rPr>
      </w:pPr>
      <w:r w:rsidRPr="001D3889">
        <w:rPr>
          <w:rFonts w:asciiTheme="minorHAnsi" w:hAnsiTheme="minorHAnsi" w:cstheme="minorHAnsi"/>
          <w:sz w:val="24"/>
          <w:szCs w:val="24"/>
        </w:rPr>
        <w:t>ყვითელი გაუმჭვირვალე თავსახური და ყვითელი გაუმჭვირვალე კორპუსი, კაფსულის გარსის ზომა #4 (დაახლოებით 14 მმ x 5 მმ), შავი მელნით ამოტვიფრული „LP“ თავსახურზე და „664“ კორპუსზე და შეიცავს ყვითელ გრანულარულ ფხვნილს.</w:t>
      </w:r>
    </w:p>
    <w:p w14:paraId="1DD80C57" w14:textId="77777777" w:rsidR="00784F26" w:rsidRPr="001D3889" w:rsidRDefault="00784F26" w:rsidP="004E2FFD">
      <w:pPr>
        <w:pStyle w:val="BodyText"/>
        <w:spacing w:line="276" w:lineRule="auto"/>
        <w:ind w:left="0"/>
        <w:jc w:val="both"/>
        <w:rPr>
          <w:rFonts w:asciiTheme="minorHAnsi" w:hAnsiTheme="minorHAnsi" w:cstheme="minorHAnsi"/>
          <w:sz w:val="24"/>
          <w:szCs w:val="24"/>
        </w:rPr>
      </w:pPr>
    </w:p>
    <w:p w14:paraId="619AB5C6" w14:textId="77777777" w:rsidR="00BF5F9B" w:rsidRPr="001D3889" w:rsidRDefault="00BF5F9B" w:rsidP="004E2FFD">
      <w:pPr>
        <w:pStyle w:val="BodyText"/>
        <w:spacing w:before="1" w:line="276" w:lineRule="auto"/>
        <w:ind w:right="6019"/>
        <w:jc w:val="both"/>
        <w:rPr>
          <w:rFonts w:asciiTheme="minorHAnsi" w:hAnsiTheme="minorHAnsi" w:cstheme="minorHAnsi"/>
          <w:sz w:val="24"/>
          <w:szCs w:val="24"/>
          <w:u w:val="single"/>
        </w:rPr>
      </w:pPr>
      <w:r w:rsidRPr="001D3889">
        <w:rPr>
          <w:rFonts w:asciiTheme="minorHAnsi" w:hAnsiTheme="minorHAnsi" w:cstheme="minorHAnsi"/>
          <w:sz w:val="24"/>
          <w:szCs w:val="24"/>
          <w:u w:val="single"/>
        </w:rPr>
        <w:t>პომამერი, 2 მგ მყარი კაფსულები</w:t>
      </w:r>
    </w:p>
    <w:p w14:paraId="2987A5B5" w14:textId="649438DA" w:rsidR="00784F26" w:rsidRPr="001D3889" w:rsidRDefault="00BF5F9B" w:rsidP="004E2FFD">
      <w:pPr>
        <w:pStyle w:val="BodyText"/>
        <w:spacing w:line="276" w:lineRule="auto"/>
        <w:ind w:right="847"/>
        <w:jc w:val="both"/>
        <w:rPr>
          <w:rFonts w:asciiTheme="minorHAnsi" w:hAnsiTheme="minorHAnsi" w:cstheme="minorHAnsi"/>
          <w:sz w:val="24"/>
          <w:szCs w:val="24"/>
        </w:rPr>
      </w:pPr>
      <w:r w:rsidRPr="001D3889">
        <w:rPr>
          <w:rFonts w:asciiTheme="minorHAnsi" w:hAnsiTheme="minorHAnsi" w:cstheme="minorHAnsi"/>
          <w:sz w:val="24"/>
          <w:szCs w:val="24"/>
        </w:rPr>
        <w:t>ნარინჯისფერი გაუმჭვირვალე თავსახური და ნარინჯისფერი გაუმჭვირვალე კორპუსი, კაფსულის გარსის ზომა #3 (დაახლოებით 16 მმ x 6 მმ), შავი მელნით ამოტვიფრული, თავსახურზე წარწერით „LP“, ხოლო კორპუსზე „665“, და შეიცავს ყვითელ გრანულარულ ფხვნილს.</w:t>
      </w:r>
    </w:p>
    <w:p w14:paraId="53ECD7C9" w14:textId="77777777" w:rsidR="00784F26" w:rsidRPr="001D3889" w:rsidRDefault="00784F26" w:rsidP="004E2FFD">
      <w:pPr>
        <w:pStyle w:val="BodyText"/>
        <w:spacing w:line="276" w:lineRule="auto"/>
        <w:ind w:left="0"/>
        <w:jc w:val="both"/>
        <w:rPr>
          <w:rFonts w:asciiTheme="minorHAnsi" w:hAnsiTheme="minorHAnsi" w:cstheme="minorHAnsi"/>
          <w:sz w:val="24"/>
          <w:szCs w:val="24"/>
        </w:rPr>
      </w:pPr>
    </w:p>
    <w:p w14:paraId="314264E8" w14:textId="77777777" w:rsidR="00BF5F9B" w:rsidRPr="001D3889" w:rsidRDefault="00BF5F9B" w:rsidP="004E2FFD">
      <w:pPr>
        <w:pStyle w:val="BodyText"/>
        <w:spacing w:before="1" w:line="276" w:lineRule="auto"/>
        <w:ind w:right="5839"/>
        <w:jc w:val="both"/>
        <w:rPr>
          <w:rFonts w:asciiTheme="minorHAnsi" w:hAnsiTheme="minorHAnsi" w:cstheme="minorHAnsi"/>
          <w:sz w:val="24"/>
          <w:szCs w:val="24"/>
          <w:u w:val="single"/>
        </w:rPr>
      </w:pPr>
      <w:r w:rsidRPr="001D3889">
        <w:rPr>
          <w:rFonts w:asciiTheme="minorHAnsi" w:hAnsiTheme="minorHAnsi" w:cstheme="minorHAnsi"/>
          <w:sz w:val="24"/>
          <w:szCs w:val="24"/>
          <w:u w:val="single"/>
        </w:rPr>
        <w:t>პომამერი, 3 მგ მყარი კაფსულები</w:t>
      </w:r>
    </w:p>
    <w:p w14:paraId="566FD32C" w14:textId="23F2F014" w:rsidR="00784F26" w:rsidRPr="001D3889" w:rsidRDefault="00BF5F9B" w:rsidP="004E2FFD">
      <w:pPr>
        <w:pStyle w:val="BodyText"/>
        <w:spacing w:line="276" w:lineRule="auto"/>
        <w:ind w:left="0"/>
        <w:jc w:val="both"/>
        <w:rPr>
          <w:rFonts w:asciiTheme="minorHAnsi" w:hAnsiTheme="minorHAnsi" w:cstheme="minorHAnsi"/>
          <w:sz w:val="24"/>
          <w:szCs w:val="24"/>
        </w:rPr>
      </w:pPr>
      <w:r w:rsidRPr="001D3889">
        <w:rPr>
          <w:rFonts w:asciiTheme="minorHAnsi" w:hAnsiTheme="minorHAnsi" w:cstheme="minorHAnsi"/>
          <w:sz w:val="24"/>
          <w:szCs w:val="24"/>
        </w:rPr>
        <w:t>ბაცი ლურჯი გაუმჭვირვალე თავსახური და ბაცი ლურჯი გაუმჭვირვალე კორპუსი, კაფსულის გარსის ზომა №2 (დაახლოებით 18 მმ x 6 მმ), შავი მელნით ამოტვიფრულია „LP“ თავსახურზე და „690“ კორპუსზე და შეიცავს ყვითელ გრანულარულ ფხვნილს.</w:t>
      </w:r>
    </w:p>
    <w:p w14:paraId="5A89D823" w14:textId="77777777" w:rsidR="00BF5F9B" w:rsidRPr="001D3889" w:rsidRDefault="00BF5F9B" w:rsidP="004E2FFD">
      <w:pPr>
        <w:pStyle w:val="BodyText"/>
        <w:spacing w:before="1" w:line="276" w:lineRule="auto"/>
        <w:ind w:right="5389"/>
        <w:jc w:val="both"/>
        <w:rPr>
          <w:rFonts w:asciiTheme="minorHAnsi" w:hAnsiTheme="minorHAnsi" w:cstheme="minorHAnsi"/>
          <w:sz w:val="24"/>
          <w:szCs w:val="24"/>
          <w:u w:val="single"/>
        </w:rPr>
      </w:pPr>
      <w:r w:rsidRPr="001D3889">
        <w:rPr>
          <w:rFonts w:asciiTheme="minorHAnsi" w:hAnsiTheme="minorHAnsi" w:cstheme="minorHAnsi"/>
          <w:sz w:val="24"/>
          <w:szCs w:val="24"/>
          <w:u w:val="single"/>
        </w:rPr>
        <w:t>პომამერი, 4 მგ მყარი კაფსულები</w:t>
      </w:r>
    </w:p>
    <w:p w14:paraId="30310A52" w14:textId="7FCA10AF" w:rsidR="00784F26" w:rsidRPr="001D3889" w:rsidRDefault="00BF5F9B" w:rsidP="004E2FFD">
      <w:pPr>
        <w:pStyle w:val="BodyText"/>
        <w:spacing w:before="1" w:line="276" w:lineRule="auto"/>
        <w:ind w:right="847"/>
        <w:jc w:val="both"/>
        <w:rPr>
          <w:rFonts w:asciiTheme="minorHAnsi" w:hAnsiTheme="minorHAnsi" w:cstheme="minorHAnsi"/>
          <w:sz w:val="24"/>
          <w:szCs w:val="24"/>
        </w:rPr>
      </w:pPr>
      <w:r w:rsidRPr="001D3889">
        <w:rPr>
          <w:rFonts w:asciiTheme="minorHAnsi" w:hAnsiTheme="minorHAnsi" w:cstheme="minorHAnsi"/>
          <w:sz w:val="24"/>
          <w:szCs w:val="24"/>
        </w:rPr>
        <w:t>ლურჯი გაუმჭვირვალე თავსახური და ლურჯი გაუმჭვირვალე კორპუსი, კაფსულის გარსის ზომა #2 (დაახლოებით 18 მმ x 6 მმ), შავი მელნით ამოტვიფრული, თავსახურზე „LP“ და კორპუსზე „667“ და შეიცავს ყვითელ გრანულოვან ფხვნილს.</w:t>
      </w:r>
    </w:p>
    <w:p w14:paraId="07F19448" w14:textId="77777777" w:rsidR="00784F26" w:rsidRPr="001D3889" w:rsidRDefault="00784F26" w:rsidP="004E2FFD">
      <w:pPr>
        <w:pStyle w:val="BodyText"/>
        <w:spacing w:line="276" w:lineRule="auto"/>
        <w:jc w:val="both"/>
        <w:rPr>
          <w:rFonts w:asciiTheme="minorHAnsi" w:hAnsiTheme="minorHAnsi" w:cstheme="minorHAnsi"/>
          <w:sz w:val="24"/>
          <w:szCs w:val="24"/>
        </w:rPr>
      </w:pPr>
    </w:p>
    <w:p w14:paraId="2FBD3EC4" w14:textId="2A0994A8" w:rsidR="00784F26" w:rsidRPr="001D3889" w:rsidRDefault="00BF5F9B" w:rsidP="004E2FFD">
      <w:pPr>
        <w:pStyle w:val="Heading1"/>
        <w:numPr>
          <w:ilvl w:val="0"/>
          <w:numId w:val="5"/>
        </w:numPr>
        <w:tabs>
          <w:tab w:val="left" w:pos="709"/>
        </w:tabs>
        <w:spacing w:before="78" w:line="276" w:lineRule="auto"/>
        <w:ind w:hanging="566"/>
        <w:jc w:val="both"/>
        <w:rPr>
          <w:rFonts w:asciiTheme="minorHAnsi" w:hAnsiTheme="minorHAnsi" w:cstheme="minorHAnsi"/>
          <w:sz w:val="24"/>
          <w:szCs w:val="24"/>
        </w:rPr>
      </w:pPr>
      <w:r w:rsidRPr="001D3889">
        <w:rPr>
          <w:rFonts w:asciiTheme="minorHAnsi" w:hAnsiTheme="minorHAnsi" w:cstheme="minorHAnsi"/>
          <w:sz w:val="24"/>
          <w:szCs w:val="24"/>
        </w:rPr>
        <w:t>კლინიკური მახასიათებლები</w:t>
      </w:r>
    </w:p>
    <w:p w14:paraId="0A1DA592" w14:textId="77777777" w:rsidR="00784F26" w:rsidRPr="001D3889" w:rsidRDefault="00784F26" w:rsidP="004E2FFD">
      <w:pPr>
        <w:pStyle w:val="BodyText"/>
        <w:spacing w:line="276" w:lineRule="auto"/>
        <w:ind w:left="0"/>
        <w:jc w:val="both"/>
        <w:rPr>
          <w:rFonts w:asciiTheme="minorHAnsi" w:hAnsiTheme="minorHAnsi" w:cstheme="minorHAnsi"/>
          <w:b/>
          <w:sz w:val="24"/>
          <w:szCs w:val="24"/>
        </w:rPr>
      </w:pPr>
    </w:p>
    <w:p w14:paraId="2E6586A4" w14:textId="13CB1061" w:rsidR="00784F26" w:rsidRPr="001D3889" w:rsidRDefault="00BF5F9B" w:rsidP="004E2FFD">
      <w:pPr>
        <w:pStyle w:val="Heading2"/>
        <w:numPr>
          <w:ilvl w:val="1"/>
          <w:numId w:val="5"/>
        </w:numPr>
        <w:tabs>
          <w:tab w:val="left" w:pos="709"/>
        </w:tabs>
        <w:spacing w:line="276" w:lineRule="auto"/>
        <w:ind w:hanging="566"/>
        <w:jc w:val="both"/>
        <w:rPr>
          <w:rFonts w:asciiTheme="minorHAnsi" w:hAnsiTheme="minorHAnsi" w:cstheme="minorHAnsi"/>
          <w:sz w:val="24"/>
          <w:szCs w:val="24"/>
        </w:rPr>
      </w:pPr>
      <w:r w:rsidRPr="001D3889">
        <w:rPr>
          <w:rFonts w:asciiTheme="minorHAnsi" w:hAnsiTheme="minorHAnsi" w:cstheme="minorHAnsi"/>
          <w:sz w:val="24"/>
          <w:szCs w:val="24"/>
        </w:rPr>
        <w:t>თერაპიული ჩვენებები</w:t>
      </w:r>
    </w:p>
    <w:p w14:paraId="07EB08B0" w14:textId="77777777" w:rsidR="00784F26" w:rsidRPr="001D3889" w:rsidRDefault="00784F26" w:rsidP="004E2FFD">
      <w:pPr>
        <w:pStyle w:val="BodyText"/>
        <w:spacing w:line="276" w:lineRule="auto"/>
        <w:ind w:left="0"/>
        <w:jc w:val="both"/>
        <w:rPr>
          <w:rFonts w:asciiTheme="minorHAnsi" w:hAnsiTheme="minorHAnsi" w:cstheme="minorHAnsi"/>
          <w:b/>
          <w:sz w:val="24"/>
          <w:szCs w:val="24"/>
        </w:rPr>
      </w:pPr>
    </w:p>
    <w:p w14:paraId="5EB909DF" w14:textId="0EEF3D2E" w:rsidR="00784F26" w:rsidRPr="001D3889" w:rsidRDefault="00BF5F9B" w:rsidP="004E2FFD">
      <w:pPr>
        <w:pStyle w:val="BodyText"/>
        <w:spacing w:line="276" w:lineRule="auto"/>
        <w:ind w:right="847"/>
        <w:jc w:val="both"/>
        <w:rPr>
          <w:rFonts w:asciiTheme="minorHAnsi" w:hAnsiTheme="minorHAnsi" w:cstheme="minorHAnsi"/>
          <w:sz w:val="24"/>
          <w:szCs w:val="24"/>
        </w:rPr>
      </w:pPr>
      <w:r w:rsidRPr="001D3889">
        <w:rPr>
          <w:rFonts w:asciiTheme="minorHAnsi" w:hAnsiTheme="minorHAnsi" w:cstheme="minorHAnsi"/>
          <w:sz w:val="24"/>
          <w:szCs w:val="24"/>
        </w:rPr>
        <w:t>პომამერი, ბორტეზომიბთან და დექსამეტაზონთან კომბინაციაში, ნაჩვენებია მრავლობითი მიელომის მქონე ზრდასრული პაციენტების სამკურნალოდ, რომლებმაც ადრე მიიღეს მკურნალობის სულ მცირე ერთი რეჟიმი, მათ შორის ლენალიდომიდი.</w:t>
      </w:r>
    </w:p>
    <w:p w14:paraId="7BBCAA37" w14:textId="77777777" w:rsidR="00784F26" w:rsidRPr="001D3889" w:rsidRDefault="00784F26" w:rsidP="004E2FFD">
      <w:pPr>
        <w:pStyle w:val="BodyText"/>
        <w:spacing w:before="1" w:line="276" w:lineRule="auto"/>
        <w:ind w:left="0"/>
        <w:jc w:val="both"/>
        <w:rPr>
          <w:rFonts w:asciiTheme="minorHAnsi" w:hAnsiTheme="minorHAnsi" w:cstheme="minorHAnsi"/>
          <w:sz w:val="24"/>
          <w:szCs w:val="24"/>
        </w:rPr>
      </w:pPr>
    </w:p>
    <w:p w14:paraId="0FDB0A00" w14:textId="777AC91A" w:rsidR="00784F26" w:rsidRPr="001D3889" w:rsidRDefault="00BF5F9B" w:rsidP="004E2FFD">
      <w:pPr>
        <w:pStyle w:val="BodyText"/>
        <w:spacing w:line="276" w:lineRule="auto"/>
        <w:ind w:right="847"/>
        <w:jc w:val="both"/>
        <w:rPr>
          <w:rFonts w:asciiTheme="minorHAnsi" w:hAnsiTheme="minorHAnsi" w:cstheme="minorHAnsi"/>
          <w:sz w:val="24"/>
          <w:szCs w:val="24"/>
        </w:rPr>
      </w:pPr>
      <w:r w:rsidRPr="001D3889">
        <w:rPr>
          <w:rFonts w:asciiTheme="minorHAnsi" w:hAnsiTheme="minorHAnsi" w:cstheme="minorHAnsi"/>
          <w:sz w:val="24"/>
          <w:szCs w:val="24"/>
        </w:rPr>
        <w:t>პომამერი დექსამეტაზონთან კომბინაციაში ნაჩვენებია მორეციდივე და რეფრაქტერული მრავლობითი მიელომის მქონე ზრდასრული პაციენტების სამკურნალოდ, რომლებმაც მიიღეს წინა მკურნალობის მინიმუმ ორი რეჟიმი, მათ შორის ლენალიდომიდი და ბორტეზომიბი, და ბოლო თერაპიის დროს აღენიშნებოდათ დაავადების პროგრესირება.</w:t>
      </w:r>
    </w:p>
    <w:p w14:paraId="611B6BF4" w14:textId="77777777" w:rsidR="00784F26" w:rsidRPr="001D3889" w:rsidRDefault="00784F26" w:rsidP="004E2FFD">
      <w:pPr>
        <w:pStyle w:val="BodyText"/>
        <w:spacing w:line="276" w:lineRule="auto"/>
        <w:ind w:left="0"/>
        <w:jc w:val="both"/>
        <w:rPr>
          <w:rFonts w:asciiTheme="minorHAnsi" w:hAnsiTheme="minorHAnsi" w:cstheme="minorHAnsi"/>
          <w:sz w:val="24"/>
          <w:szCs w:val="24"/>
        </w:rPr>
      </w:pPr>
    </w:p>
    <w:p w14:paraId="74095431" w14:textId="55F37E0E" w:rsidR="00784F26" w:rsidRPr="001D3889" w:rsidRDefault="00BF5F9B" w:rsidP="004E2FFD">
      <w:pPr>
        <w:pStyle w:val="Heading2"/>
        <w:numPr>
          <w:ilvl w:val="1"/>
          <w:numId w:val="5"/>
        </w:numPr>
        <w:tabs>
          <w:tab w:val="left" w:pos="709"/>
        </w:tabs>
        <w:spacing w:line="276" w:lineRule="auto"/>
        <w:ind w:hanging="566"/>
        <w:jc w:val="both"/>
        <w:rPr>
          <w:rFonts w:asciiTheme="minorHAnsi" w:hAnsiTheme="minorHAnsi" w:cstheme="minorHAnsi"/>
          <w:sz w:val="24"/>
          <w:szCs w:val="24"/>
        </w:rPr>
      </w:pPr>
      <w:r w:rsidRPr="001D3889">
        <w:rPr>
          <w:rFonts w:asciiTheme="minorHAnsi" w:hAnsiTheme="minorHAnsi" w:cstheme="minorHAnsi"/>
          <w:sz w:val="24"/>
          <w:szCs w:val="24"/>
        </w:rPr>
        <w:t xml:space="preserve">დოზირება და გამოყენების მეთოდი </w:t>
      </w:r>
    </w:p>
    <w:p w14:paraId="47640426" w14:textId="77777777" w:rsidR="00BF5F9B" w:rsidRPr="001D3889" w:rsidRDefault="00BF5F9B" w:rsidP="004E2FFD">
      <w:pPr>
        <w:pStyle w:val="BodyText"/>
        <w:spacing w:before="251" w:line="276" w:lineRule="auto"/>
        <w:ind w:right="847"/>
        <w:jc w:val="both"/>
        <w:rPr>
          <w:rFonts w:asciiTheme="minorHAnsi" w:hAnsiTheme="minorHAnsi" w:cstheme="minorHAnsi"/>
          <w:sz w:val="24"/>
          <w:szCs w:val="24"/>
        </w:rPr>
      </w:pPr>
      <w:r w:rsidRPr="001D3889">
        <w:rPr>
          <w:rFonts w:asciiTheme="minorHAnsi" w:hAnsiTheme="minorHAnsi" w:cstheme="minorHAnsi"/>
          <w:sz w:val="24"/>
          <w:szCs w:val="24"/>
        </w:rPr>
        <w:t>მკურნალობა უნდა დაიწყოს და მონიტორინგი უნდა მოხდეს მრავლობითი მიელომის მართვაში გამოცდილი ექიმების მეთვალყურეობის ქვეშ.</w:t>
      </w:r>
    </w:p>
    <w:p w14:paraId="24EFD2DD" w14:textId="2507EF8E" w:rsidR="00BF5F9B" w:rsidRPr="001D3889" w:rsidRDefault="00BF5F9B" w:rsidP="004E2FFD">
      <w:pPr>
        <w:pStyle w:val="BodyText"/>
        <w:spacing w:before="251" w:line="276" w:lineRule="auto"/>
        <w:ind w:right="847"/>
        <w:jc w:val="both"/>
        <w:rPr>
          <w:rFonts w:asciiTheme="minorHAnsi" w:hAnsiTheme="minorHAnsi" w:cstheme="minorHAnsi"/>
          <w:sz w:val="24"/>
          <w:szCs w:val="24"/>
        </w:rPr>
      </w:pPr>
      <w:r w:rsidRPr="001D3889">
        <w:rPr>
          <w:rFonts w:asciiTheme="minorHAnsi" w:hAnsiTheme="minorHAnsi" w:cstheme="minorHAnsi"/>
          <w:sz w:val="24"/>
          <w:szCs w:val="24"/>
        </w:rPr>
        <w:t>დოზირება გრძელდება ან იცვლება კლინიკური და ლაბორატორიული მონაცემების მიხედვით (იხ. პარაგრაფი 4.4).</w:t>
      </w:r>
    </w:p>
    <w:p w14:paraId="07C86FDF" w14:textId="1D2683D4" w:rsidR="00784F26" w:rsidRPr="001D3889" w:rsidRDefault="001C5794" w:rsidP="004E2FFD">
      <w:pPr>
        <w:pStyle w:val="BodyText"/>
        <w:spacing w:line="276" w:lineRule="auto"/>
        <w:ind w:right="1181"/>
        <w:jc w:val="both"/>
        <w:rPr>
          <w:rFonts w:asciiTheme="minorHAnsi" w:hAnsiTheme="minorHAnsi" w:cstheme="minorHAnsi"/>
          <w:sz w:val="24"/>
          <w:szCs w:val="24"/>
        </w:rPr>
      </w:pPr>
      <w:r w:rsidRPr="001D3889">
        <w:rPr>
          <w:rFonts w:asciiTheme="minorHAnsi" w:hAnsiTheme="minorHAnsi" w:cstheme="minorHAnsi"/>
          <w:sz w:val="24"/>
          <w:szCs w:val="24"/>
        </w:rPr>
        <w:t xml:space="preserve"> </w:t>
      </w:r>
      <w:r w:rsidR="00BF5F9B" w:rsidRPr="001D3889">
        <w:rPr>
          <w:rFonts w:asciiTheme="minorHAnsi" w:hAnsiTheme="minorHAnsi" w:cstheme="minorHAnsi"/>
          <w:spacing w:val="-2"/>
          <w:sz w:val="24"/>
          <w:szCs w:val="24"/>
          <w:u w:val="single"/>
        </w:rPr>
        <w:t>დოზირება</w:t>
      </w:r>
    </w:p>
    <w:p w14:paraId="2F7880C6" w14:textId="46051AB6" w:rsidR="00784F26" w:rsidRPr="001D3889" w:rsidRDefault="00BF5F9B" w:rsidP="004E2FFD">
      <w:pPr>
        <w:spacing w:before="4" w:line="276" w:lineRule="auto"/>
        <w:ind w:left="143"/>
        <w:jc w:val="both"/>
        <w:rPr>
          <w:rFonts w:asciiTheme="minorHAnsi" w:hAnsiTheme="minorHAnsi" w:cstheme="minorHAnsi"/>
          <w:i/>
          <w:sz w:val="24"/>
          <w:szCs w:val="24"/>
        </w:rPr>
      </w:pPr>
      <w:r w:rsidRPr="001D3889">
        <w:rPr>
          <w:rFonts w:asciiTheme="minorHAnsi" w:hAnsiTheme="minorHAnsi" w:cstheme="minorHAnsi"/>
          <w:i/>
          <w:sz w:val="24"/>
          <w:szCs w:val="24"/>
        </w:rPr>
        <w:t>პომალიდომიდი ბორტეზომიბთან და დექსამეტაზონთან კომბინაციაში</w:t>
      </w:r>
    </w:p>
    <w:p w14:paraId="26C4F66F" w14:textId="7B4BDEE8" w:rsidR="00BF5F9B" w:rsidRPr="001D3889" w:rsidRDefault="00BF5F9B" w:rsidP="004E2FFD">
      <w:pPr>
        <w:pStyle w:val="BodyText"/>
        <w:spacing w:before="1" w:line="276" w:lineRule="auto"/>
        <w:ind w:right="1473"/>
        <w:jc w:val="both"/>
        <w:rPr>
          <w:rFonts w:asciiTheme="minorHAnsi" w:hAnsiTheme="minorHAnsi" w:cstheme="minorHAnsi"/>
          <w:sz w:val="24"/>
          <w:szCs w:val="24"/>
        </w:rPr>
      </w:pPr>
      <w:r w:rsidRPr="001D3889">
        <w:rPr>
          <w:rFonts w:asciiTheme="minorHAnsi" w:hAnsiTheme="minorHAnsi" w:cstheme="minorHAnsi"/>
          <w:sz w:val="24"/>
          <w:szCs w:val="24"/>
        </w:rPr>
        <w:t>პომამერი რეკომენდებული საწყისი დოზაა 4 მგ პერორალურად დღე-ღამეში ერთხელ განმეორებითი ციკლების 1-დან 14 დღემდე.</w:t>
      </w:r>
    </w:p>
    <w:p w14:paraId="048E52B8" w14:textId="28B3561B" w:rsidR="00784F26" w:rsidRPr="001D3889" w:rsidRDefault="00BF5F9B" w:rsidP="004E2FFD">
      <w:pPr>
        <w:pStyle w:val="BodyText"/>
        <w:spacing w:before="1" w:line="276" w:lineRule="auto"/>
        <w:ind w:right="1473"/>
        <w:jc w:val="both"/>
        <w:rPr>
          <w:rFonts w:asciiTheme="minorHAnsi" w:hAnsiTheme="minorHAnsi" w:cstheme="minorHAnsi"/>
          <w:sz w:val="24"/>
          <w:szCs w:val="24"/>
        </w:rPr>
      </w:pPr>
      <w:r w:rsidRPr="001D3889">
        <w:rPr>
          <w:rFonts w:asciiTheme="minorHAnsi" w:hAnsiTheme="minorHAnsi" w:cstheme="minorHAnsi"/>
          <w:sz w:val="24"/>
          <w:szCs w:val="24"/>
        </w:rPr>
        <w:t>პომალიდომიდი მიიღება ბორტეზომიბთან და დექსამეტაზონთან კომბინაციაში, როგორც ეს ნაჩვენებია ცხრილში 1.</w:t>
      </w:r>
    </w:p>
    <w:p w14:paraId="63080467" w14:textId="32905959" w:rsidR="00784F26" w:rsidRPr="001D3889" w:rsidRDefault="000B2D59" w:rsidP="004E2FFD">
      <w:pPr>
        <w:pStyle w:val="BodyText"/>
        <w:spacing w:before="1" w:line="276" w:lineRule="auto"/>
        <w:ind w:right="1052"/>
        <w:jc w:val="both"/>
        <w:rPr>
          <w:rFonts w:asciiTheme="minorHAnsi" w:hAnsiTheme="minorHAnsi" w:cstheme="minorHAnsi"/>
          <w:sz w:val="24"/>
          <w:szCs w:val="24"/>
        </w:rPr>
      </w:pPr>
      <w:r w:rsidRPr="001D3889">
        <w:rPr>
          <w:rFonts w:asciiTheme="minorHAnsi" w:hAnsiTheme="minorHAnsi" w:cstheme="minorHAnsi"/>
          <w:sz w:val="24"/>
          <w:szCs w:val="24"/>
        </w:rPr>
        <w:t>ბორტეზომიბის რეკომენდებული საწყისი დოზაა 1.3 მგ/მ</w:t>
      </w:r>
      <w:r w:rsidRPr="001D3889">
        <w:rPr>
          <w:rFonts w:asciiTheme="minorHAnsi" w:hAnsiTheme="minorHAnsi" w:cstheme="minorHAnsi"/>
          <w:sz w:val="24"/>
          <w:szCs w:val="24"/>
          <w:vertAlign w:val="superscript"/>
        </w:rPr>
        <w:t>2</w:t>
      </w:r>
      <w:r w:rsidRPr="001D3889">
        <w:rPr>
          <w:rFonts w:asciiTheme="minorHAnsi" w:hAnsiTheme="minorHAnsi" w:cstheme="minorHAnsi"/>
          <w:sz w:val="24"/>
          <w:szCs w:val="24"/>
        </w:rPr>
        <w:t xml:space="preserve"> ინტრავენურად ან კანქვეშ დღე-ღამეში ერთხელ, ცხრილში 1 მითითებულ დღეებში. დექსამეტაზონის რეკომენდებული დოზაა 20 მგ პერორალურად დღე-ღამეში ერთხელ, ცხრილში 1 </w:t>
      </w:r>
      <w:r w:rsidRPr="001D3889">
        <w:rPr>
          <w:rFonts w:asciiTheme="minorHAnsi" w:hAnsiTheme="minorHAnsi" w:cstheme="minorHAnsi"/>
          <w:sz w:val="24"/>
          <w:szCs w:val="24"/>
        </w:rPr>
        <w:lastRenderedPageBreak/>
        <w:t>მითითებულ დღეებში.</w:t>
      </w:r>
    </w:p>
    <w:p w14:paraId="459DE006" w14:textId="28907363" w:rsidR="00784F26" w:rsidRPr="001D3889" w:rsidRDefault="000B2D59" w:rsidP="004E2FFD">
      <w:pPr>
        <w:pStyle w:val="BodyText"/>
        <w:spacing w:before="251" w:line="276" w:lineRule="auto"/>
        <w:ind w:right="1125"/>
        <w:jc w:val="both"/>
        <w:rPr>
          <w:rFonts w:asciiTheme="minorHAnsi" w:hAnsiTheme="minorHAnsi" w:cstheme="minorHAnsi"/>
          <w:sz w:val="24"/>
          <w:szCs w:val="24"/>
        </w:rPr>
      </w:pPr>
      <w:r w:rsidRPr="001D3889">
        <w:rPr>
          <w:rFonts w:asciiTheme="minorHAnsi" w:hAnsiTheme="minorHAnsi" w:cstheme="minorHAnsi"/>
          <w:sz w:val="24"/>
          <w:szCs w:val="24"/>
        </w:rPr>
        <w:t>პომალიდომიდით, ბორტეზომიბთან და დექსამეტაზონთან კომბინაციით მკურნალობა უნდა გაგრძელდეს დაავადების პროგრესირებამდე ან მიუღებელი ტოქსიკურობის გამოვლენამდე.</w:t>
      </w:r>
    </w:p>
    <w:p w14:paraId="54A822A4" w14:textId="77777777" w:rsidR="00784F26" w:rsidRPr="001D3889" w:rsidRDefault="00784F26" w:rsidP="004E2FFD">
      <w:pPr>
        <w:pStyle w:val="BodyText"/>
        <w:spacing w:before="2" w:line="276" w:lineRule="auto"/>
        <w:ind w:left="0"/>
        <w:jc w:val="both"/>
        <w:rPr>
          <w:rFonts w:asciiTheme="minorHAnsi" w:hAnsiTheme="minorHAnsi" w:cstheme="minorHAnsi"/>
          <w:sz w:val="24"/>
          <w:szCs w:val="24"/>
        </w:rPr>
      </w:pPr>
    </w:p>
    <w:p w14:paraId="5145CCF6" w14:textId="2138638F" w:rsidR="00784F26" w:rsidRPr="001D3889" w:rsidRDefault="000B2D59" w:rsidP="004E2FFD">
      <w:pPr>
        <w:pStyle w:val="Heading2"/>
        <w:tabs>
          <w:tab w:val="left" w:pos="1276"/>
        </w:tabs>
        <w:spacing w:line="276" w:lineRule="auto"/>
        <w:ind w:left="1276" w:right="1181" w:hanging="1133"/>
        <w:jc w:val="both"/>
        <w:rPr>
          <w:rFonts w:asciiTheme="minorHAnsi" w:hAnsiTheme="minorHAnsi" w:cstheme="minorHAnsi"/>
          <w:sz w:val="24"/>
          <w:szCs w:val="24"/>
        </w:rPr>
      </w:pPr>
      <w:r w:rsidRPr="001D3889">
        <w:rPr>
          <w:rFonts w:asciiTheme="minorHAnsi" w:hAnsiTheme="minorHAnsi" w:cstheme="minorHAnsi"/>
          <w:sz w:val="24"/>
          <w:szCs w:val="24"/>
        </w:rPr>
        <w:t>ცხრილი</w:t>
      </w:r>
      <w:r w:rsidR="001C5794" w:rsidRPr="001D3889">
        <w:rPr>
          <w:rFonts w:asciiTheme="minorHAnsi" w:hAnsiTheme="minorHAnsi" w:cstheme="minorHAnsi"/>
          <w:b w:val="0"/>
          <w:sz w:val="24"/>
          <w:szCs w:val="24"/>
        </w:rPr>
        <w:t xml:space="preserve"> </w:t>
      </w:r>
      <w:r w:rsidR="001C5794" w:rsidRPr="001D3889">
        <w:rPr>
          <w:rFonts w:asciiTheme="minorHAnsi" w:hAnsiTheme="minorHAnsi" w:cstheme="minorHAnsi"/>
          <w:sz w:val="24"/>
          <w:szCs w:val="24"/>
        </w:rPr>
        <w:t>1.</w:t>
      </w:r>
      <w:r w:rsidR="001C5794" w:rsidRPr="001D3889">
        <w:rPr>
          <w:rFonts w:asciiTheme="minorHAnsi" w:hAnsiTheme="minorHAnsi" w:cstheme="minorHAnsi"/>
          <w:b w:val="0"/>
          <w:sz w:val="24"/>
          <w:szCs w:val="24"/>
        </w:rPr>
        <w:tab/>
      </w:r>
      <w:r w:rsidRPr="001D3889">
        <w:rPr>
          <w:rFonts w:asciiTheme="minorHAnsi" w:hAnsiTheme="minorHAnsi" w:cstheme="minorHAnsi"/>
          <w:sz w:val="24"/>
          <w:szCs w:val="24"/>
        </w:rPr>
        <w:t>პომალიდომიდის რეკომენდებული დოზირების სქემა ბორტეზომიბთან და დექსამეტაზონთან კომბინაციაში</w:t>
      </w:r>
    </w:p>
    <w:p w14:paraId="7DD4DBF8" w14:textId="77777777" w:rsidR="00784F26" w:rsidRPr="001D3889" w:rsidRDefault="00784F26" w:rsidP="004E2FFD">
      <w:pPr>
        <w:pStyle w:val="BodyText"/>
        <w:spacing w:before="24" w:line="276" w:lineRule="auto"/>
        <w:ind w:left="0"/>
        <w:jc w:val="both"/>
        <w:rPr>
          <w:rFonts w:asciiTheme="minorHAnsi" w:hAnsiTheme="minorHAnsi" w:cstheme="minorHAnsi"/>
          <w:b/>
          <w:sz w:val="24"/>
          <w:szCs w:val="24"/>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20"/>
        <w:gridCol w:w="326"/>
        <w:gridCol w:w="326"/>
        <w:gridCol w:w="326"/>
        <w:gridCol w:w="326"/>
        <w:gridCol w:w="326"/>
        <w:gridCol w:w="324"/>
        <w:gridCol w:w="326"/>
        <w:gridCol w:w="326"/>
        <w:gridCol w:w="326"/>
        <w:gridCol w:w="436"/>
        <w:gridCol w:w="434"/>
        <w:gridCol w:w="436"/>
        <w:gridCol w:w="436"/>
        <w:gridCol w:w="434"/>
        <w:gridCol w:w="436"/>
        <w:gridCol w:w="436"/>
        <w:gridCol w:w="434"/>
        <w:gridCol w:w="436"/>
        <w:gridCol w:w="436"/>
        <w:gridCol w:w="434"/>
        <w:gridCol w:w="436"/>
      </w:tblGrid>
      <w:tr w:rsidR="00784F26" w:rsidRPr="001D3889" w14:paraId="22E94B3B" w14:textId="77777777">
        <w:trPr>
          <w:trHeight w:val="251"/>
        </w:trPr>
        <w:tc>
          <w:tcPr>
            <w:tcW w:w="1620" w:type="dxa"/>
            <w:vMerge w:val="restart"/>
            <w:tcBorders>
              <w:top w:val="nil"/>
              <w:left w:val="nil"/>
            </w:tcBorders>
          </w:tcPr>
          <w:p w14:paraId="6A07BACB" w14:textId="18FD9D38" w:rsidR="00784F26" w:rsidRPr="001D3889" w:rsidRDefault="000B2D59" w:rsidP="004E2FFD">
            <w:pPr>
              <w:pStyle w:val="TableParagraph"/>
              <w:spacing w:before="0" w:line="276" w:lineRule="auto"/>
              <w:ind w:left="112"/>
              <w:rPr>
                <w:rFonts w:asciiTheme="minorHAnsi" w:hAnsiTheme="minorHAnsi" w:cstheme="minorHAnsi"/>
                <w:sz w:val="24"/>
                <w:szCs w:val="24"/>
              </w:rPr>
            </w:pPr>
            <w:r w:rsidRPr="001D3889">
              <w:rPr>
                <w:rFonts w:asciiTheme="minorHAnsi" w:hAnsiTheme="minorHAnsi" w:cstheme="minorHAnsi"/>
                <w:sz w:val="24"/>
                <w:szCs w:val="24"/>
              </w:rPr>
              <w:t>ციკლი</w:t>
            </w:r>
            <w:r w:rsidR="001C5794" w:rsidRPr="001D3889">
              <w:rPr>
                <w:rFonts w:asciiTheme="minorHAnsi" w:hAnsiTheme="minorHAnsi" w:cstheme="minorHAnsi"/>
                <w:spacing w:val="-2"/>
                <w:sz w:val="24"/>
                <w:szCs w:val="24"/>
              </w:rPr>
              <w:t xml:space="preserve"> </w:t>
            </w:r>
            <w:r w:rsidR="001C5794" w:rsidRPr="001D3889">
              <w:rPr>
                <w:rFonts w:asciiTheme="minorHAnsi" w:hAnsiTheme="minorHAnsi" w:cstheme="minorHAnsi"/>
                <w:sz w:val="24"/>
                <w:szCs w:val="24"/>
              </w:rPr>
              <w:t>1-</w:t>
            </w:r>
            <w:r w:rsidR="001C5794" w:rsidRPr="001D3889">
              <w:rPr>
                <w:rFonts w:asciiTheme="minorHAnsi" w:hAnsiTheme="minorHAnsi" w:cstheme="minorHAnsi"/>
                <w:spacing w:val="-10"/>
                <w:sz w:val="24"/>
                <w:szCs w:val="24"/>
              </w:rPr>
              <w:t>8</w:t>
            </w:r>
          </w:p>
        </w:tc>
        <w:tc>
          <w:tcPr>
            <w:tcW w:w="8156" w:type="dxa"/>
            <w:gridSpan w:val="21"/>
          </w:tcPr>
          <w:p w14:paraId="4595E7C5" w14:textId="2A8EEB18" w:rsidR="00784F26" w:rsidRPr="001D3889" w:rsidRDefault="000B2D59" w:rsidP="004E2FFD">
            <w:pPr>
              <w:pStyle w:val="TableParagraph"/>
              <w:spacing w:before="0" w:line="276" w:lineRule="auto"/>
              <w:ind w:left="22"/>
              <w:jc w:val="center"/>
              <w:rPr>
                <w:rFonts w:asciiTheme="minorHAnsi" w:hAnsiTheme="minorHAnsi" w:cstheme="minorHAnsi"/>
                <w:sz w:val="24"/>
                <w:szCs w:val="24"/>
              </w:rPr>
            </w:pPr>
            <w:r w:rsidRPr="001D3889">
              <w:rPr>
                <w:rFonts w:asciiTheme="minorHAnsi" w:hAnsiTheme="minorHAnsi" w:cstheme="minorHAnsi"/>
                <w:sz w:val="24"/>
                <w:szCs w:val="24"/>
              </w:rPr>
              <w:t>დღე (21-დღიანი ციკლიდან)</w:t>
            </w:r>
          </w:p>
        </w:tc>
      </w:tr>
      <w:tr w:rsidR="00784F26" w:rsidRPr="001D3889" w14:paraId="5E870980" w14:textId="77777777">
        <w:trPr>
          <w:trHeight w:val="253"/>
        </w:trPr>
        <w:tc>
          <w:tcPr>
            <w:tcW w:w="1620" w:type="dxa"/>
            <w:vMerge/>
            <w:tcBorders>
              <w:top w:val="nil"/>
              <w:left w:val="nil"/>
            </w:tcBorders>
          </w:tcPr>
          <w:p w14:paraId="6AF7E807" w14:textId="77777777" w:rsidR="00784F26" w:rsidRPr="001D3889" w:rsidRDefault="00784F26" w:rsidP="004E2FFD">
            <w:pPr>
              <w:spacing w:line="276" w:lineRule="auto"/>
              <w:rPr>
                <w:rFonts w:asciiTheme="minorHAnsi" w:hAnsiTheme="minorHAnsi" w:cstheme="minorHAnsi"/>
                <w:sz w:val="24"/>
                <w:szCs w:val="24"/>
              </w:rPr>
            </w:pPr>
          </w:p>
        </w:tc>
        <w:tc>
          <w:tcPr>
            <w:tcW w:w="326" w:type="dxa"/>
          </w:tcPr>
          <w:p w14:paraId="438D4D54" w14:textId="77777777" w:rsidR="00784F26" w:rsidRPr="001D3889" w:rsidRDefault="001C5794" w:rsidP="004E2FFD">
            <w:pPr>
              <w:pStyle w:val="TableParagraph"/>
              <w:spacing w:before="1" w:line="276" w:lineRule="auto"/>
              <w:ind w:left="30" w:right="21"/>
              <w:jc w:val="center"/>
              <w:rPr>
                <w:rFonts w:asciiTheme="minorHAnsi" w:hAnsiTheme="minorHAnsi" w:cstheme="minorHAnsi"/>
                <w:sz w:val="24"/>
                <w:szCs w:val="24"/>
              </w:rPr>
            </w:pPr>
            <w:r w:rsidRPr="001D3889">
              <w:rPr>
                <w:rFonts w:asciiTheme="minorHAnsi" w:hAnsiTheme="minorHAnsi" w:cstheme="minorHAnsi"/>
                <w:spacing w:val="-10"/>
                <w:sz w:val="24"/>
                <w:szCs w:val="24"/>
              </w:rPr>
              <w:t>1</w:t>
            </w:r>
          </w:p>
        </w:tc>
        <w:tc>
          <w:tcPr>
            <w:tcW w:w="326" w:type="dxa"/>
          </w:tcPr>
          <w:p w14:paraId="1EDC61DD" w14:textId="77777777" w:rsidR="00784F26" w:rsidRPr="001D3889" w:rsidRDefault="001C5794" w:rsidP="004E2FFD">
            <w:pPr>
              <w:pStyle w:val="TableParagraph"/>
              <w:spacing w:before="1" w:line="276" w:lineRule="auto"/>
              <w:ind w:left="31" w:right="21"/>
              <w:jc w:val="center"/>
              <w:rPr>
                <w:rFonts w:asciiTheme="minorHAnsi" w:hAnsiTheme="minorHAnsi" w:cstheme="minorHAnsi"/>
                <w:sz w:val="24"/>
                <w:szCs w:val="24"/>
              </w:rPr>
            </w:pPr>
            <w:r w:rsidRPr="001D3889">
              <w:rPr>
                <w:rFonts w:asciiTheme="minorHAnsi" w:hAnsiTheme="minorHAnsi" w:cstheme="minorHAnsi"/>
                <w:spacing w:val="-10"/>
                <w:sz w:val="24"/>
                <w:szCs w:val="24"/>
              </w:rPr>
              <w:t>2</w:t>
            </w:r>
          </w:p>
        </w:tc>
        <w:tc>
          <w:tcPr>
            <w:tcW w:w="326" w:type="dxa"/>
          </w:tcPr>
          <w:p w14:paraId="07A326AB" w14:textId="77777777" w:rsidR="00784F26" w:rsidRPr="001D3889" w:rsidRDefault="001C5794" w:rsidP="004E2FFD">
            <w:pPr>
              <w:pStyle w:val="TableParagraph"/>
              <w:spacing w:before="1" w:line="276" w:lineRule="auto"/>
              <w:ind w:left="32" w:right="21"/>
              <w:jc w:val="center"/>
              <w:rPr>
                <w:rFonts w:asciiTheme="minorHAnsi" w:hAnsiTheme="minorHAnsi" w:cstheme="minorHAnsi"/>
                <w:sz w:val="24"/>
                <w:szCs w:val="24"/>
              </w:rPr>
            </w:pPr>
            <w:r w:rsidRPr="001D3889">
              <w:rPr>
                <w:rFonts w:asciiTheme="minorHAnsi" w:hAnsiTheme="minorHAnsi" w:cstheme="minorHAnsi"/>
                <w:spacing w:val="-10"/>
                <w:sz w:val="24"/>
                <w:szCs w:val="24"/>
              </w:rPr>
              <w:t>3</w:t>
            </w:r>
          </w:p>
        </w:tc>
        <w:tc>
          <w:tcPr>
            <w:tcW w:w="326" w:type="dxa"/>
          </w:tcPr>
          <w:p w14:paraId="190F1742" w14:textId="77777777" w:rsidR="00784F26" w:rsidRPr="001D3889" w:rsidRDefault="001C5794" w:rsidP="004E2FFD">
            <w:pPr>
              <w:pStyle w:val="TableParagraph"/>
              <w:spacing w:before="1" w:line="276" w:lineRule="auto"/>
              <w:ind w:left="33" w:right="21"/>
              <w:jc w:val="center"/>
              <w:rPr>
                <w:rFonts w:asciiTheme="minorHAnsi" w:hAnsiTheme="minorHAnsi" w:cstheme="minorHAnsi"/>
                <w:sz w:val="24"/>
                <w:szCs w:val="24"/>
              </w:rPr>
            </w:pPr>
            <w:r w:rsidRPr="001D3889">
              <w:rPr>
                <w:rFonts w:asciiTheme="minorHAnsi" w:hAnsiTheme="minorHAnsi" w:cstheme="minorHAnsi"/>
                <w:spacing w:val="-10"/>
                <w:sz w:val="24"/>
                <w:szCs w:val="24"/>
              </w:rPr>
              <w:t>4</w:t>
            </w:r>
          </w:p>
        </w:tc>
        <w:tc>
          <w:tcPr>
            <w:tcW w:w="326" w:type="dxa"/>
          </w:tcPr>
          <w:p w14:paraId="72FC0E19" w14:textId="77777777" w:rsidR="00784F26" w:rsidRPr="001D3889" w:rsidRDefault="001C5794" w:rsidP="004E2FFD">
            <w:pPr>
              <w:pStyle w:val="TableParagraph"/>
              <w:spacing w:before="1" w:line="276" w:lineRule="auto"/>
              <w:ind w:left="34" w:right="21"/>
              <w:jc w:val="center"/>
              <w:rPr>
                <w:rFonts w:asciiTheme="minorHAnsi" w:hAnsiTheme="minorHAnsi" w:cstheme="minorHAnsi"/>
                <w:sz w:val="24"/>
                <w:szCs w:val="24"/>
              </w:rPr>
            </w:pPr>
            <w:r w:rsidRPr="001D3889">
              <w:rPr>
                <w:rFonts w:asciiTheme="minorHAnsi" w:hAnsiTheme="minorHAnsi" w:cstheme="minorHAnsi"/>
                <w:spacing w:val="-10"/>
                <w:sz w:val="24"/>
                <w:szCs w:val="24"/>
              </w:rPr>
              <w:t>5</w:t>
            </w:r>
          </w:p>
        </w:tc>
        <w:tc>
          <w:tcPr>
            <w:tcW w:w="324" w:type="dxa"/>
          </w:tcPr>
          <w:p w14:paraId="4AB5CE17" w14:textId="77777777" w:rsidR="00784F26" w:rsidRPr="001D3889" w:rsidRDefault="001C5794" w:rsidP="004E2FFD">
            <w:pPr>
              <w:pStyle w:val="TableParagraph"/>
              <w:spacing w:before="1" w:line="276" w:lineRule="auto"/>
              <w:ind w:left="31" w:right="20"/>
              <w:jc w:val="center"/>
              <w:rPr>
                <w:rFonts w:asciiTheme="minorHAnsi" w:hAnsiTheme="minorHAnsi" w:cstheme="minorHAnsi"/>
                <w:sz w:val="24"/>
                <w:szCs w:val="24"/>
              </w:rPr>
            </w:pPr>
            <w:r w:rsidRPr="001D3889">
              <w:rPr>
                <w:rFonts w:asciiTheme="minorHAnsi" w:hAnsiTheme="minorHAnsi" w:cstheme="minorHAnsi"/>
                <w:spacing w:val="-10"/>
                <w:sz w:val="24"/>
                <w:szCs w:val="24"/>
              </w:rPr>
              <w:t>6</w:t>
            </w:r>
          </w:p>
        </w:tc>
        <w:tc>
          <w:tcPr>
            <w:tcW w:w="326" w:type="dxa"/>
          </w:tcPr>
          <w:p w14:paraId="3BB02FAF" w14:textId="77777777" w:rsidR="00784F26" w:rsidRPr="001D3889" w:rsidRDefault="001C5794" w:rsidP="004E2FFD">
            <w:pPr>
              <w:pStyle w:val="TableParagraph"/>
              <w:spacing w:before="1" w:line="276" w:lineRule="auto"/>
              <w:ind w:left="34" w:right="21"/>
              <w:jc w:val="center"/>
              <w:rPr>
                <w:rFonts w:asciiTheme="minorHAnsi" w:hAnsiTheme="minorHAnsi" w:cstheme="minorHAnsi"/>
                <w:sz w:val="24"/>
                <w:szCs w:val="24"/>
              </w:rPr>
            </w:pPr>
            <w:r w:rsidRPr="001D3889">
              <w:rPr>
                <w:rFonts w:asciiTheme="minorHAnsi" w:hAnsiTheme="minorHAnsi" w:cstheme="minorHAnsi"/>
                <w:spacing w:val="-10"/>
                <w:sz w:val="24"/>
                <w:szCs w:val="24"/>
              </w:rPr>
              <w:t>7</w:t>
            </w:r>
          </w:p>
        </w:tc>
        <w:tc>
          <w:tcPr>
            <w:tcW w:w="326" w:type="dxa"/>
          </w:tcPr>
          <w:p w14:paraId="7122128E" w14:textId="77777777" w:rsidR="00784F26" w:rsidRPr="001D3889" w:rsidRDefault="001C5794" w:rsidP="004E2FFD">
            <w:pPr>
              <w:pStyle w:val="TableParagraph"/>
              <w:spacing w:before="1" w:line="276" w:lineRule="auto"/>
              <w:ind w:left="35" w:right="21"/>
              <w:jc w:val="center"/>
              <w:rPr>
                <w:rFonts w:asciiTheme="minorHAnsi" w:hAnsiTheme="minorHAnsi" w:cstheme="minorHAnsi"/>
                <w:sz w:val="24"/>
                <w:szCs w:val="24"/>
              </w:rPr>
            </w:pPr>
            <w:r w:rsidRPr="001D3889">
              <w:rPr>
                <w:rFonts w:asciiTheme="minorHAnsi" w:hAnsiTheme="minorHAnsi" w:cstheme="minorHAnsi"/>
                <w:spacing w:val="-10"/>
                <w:sz w:val="24"/>
                <w:szCs w:val="24"/>
              </w:rPr>
              <w:t>8</w:t>
            </w:r>
          </w:p>
        </w:tc>
        <w:tc>
          <w:tcPr>
            <w:tcW w:w="326" w:type="dxa"/>
          </w:tcPr>
          <w:p w14:paraId="432EC473" w14:textId="77777777" w:rsidR="00784F26" w:rsidRPr="001D3889" w:rsidRDefault="001C5794" w:rsidP="004E2FFD">
            <w:pPr>
              <w:pStyle w:val="TableParagraph"/>
              <w:spacing w:before="1" w:line="276" w:lineRule="auto"/>
              <w:ind w:left="36" w:right="21"/>
              <w:jc w:val="center"/>
              <w:rPr>
                <w:rFonts w:asciiTheme="minorHAnsi" w:hAnsiTheme="minorHAnsi" w:cstheme="minorHAnsi"/>
                <w:sz w:val="24"/>
                <w:szCs w:val="24"/>
              </w:rPr>
            </w:pPr>
            <w:r w:rsidRPr="001D3889">
              <w:rPr>
                <w:rFonts w:asciiTheme="minorHAnsi" w:hAnsiTheme="minorHAnsi" w:cstheme="minorHAnsi"/>
                <w:spacing w:val="-10"/>
                <w:sz w:val="24"/>
                <w:szCs w:val="24"/>
              </w:rPr>
              <w:t>9</w:t>
            </w:r>
          </w:p>
        </w:tc>
        <w:tc>
          <w:tcPr>
            <w:tcW w:w="436" w:type="dxa"/>
          </w:tcPr>
          <w:p w14:paraId="74335B26" w14:textId="77777777" w:rsidR="00784F26" w:rsidRPr="001D3889" w:rsidRDefault="001C5794" w:rsidP="004E2FFD">
            <w:pPr>
              <w:pStyle w:val="TableParagraph"/>
              <w:spacing w:before="1" w:line="276" w:lineRule="auto"/>
              <w:ind w:left="16"/>
              <w:jc w:val="center"/>
              <w:rPr>
                <w:rFonts w:asciiTheme="minorHAnsi" w:hAnsiTheme="minorHAnsi" w:cstheme="minorHAnsi"/>
                <w:sz w:val="24"/>
                <w:szCs w:val="24"/>
              </w:rPr>
            </w:pPr>
            <w:r w:rsidRPr="001D3889">
              <w:rPr>
                <w:rFonts w:asciiTheme="minorHAnsi" w:hAnsiTheme="minorHAnsi" w:cstheme="minorHAnsi"/>
                <w:spacing w:val="-5"/>
                <w:sz w:val="24"/>
                <w:szCs w:val="24"/>
              </w:rPr>
              <w:t>10</w:t>
            </w:r>
          </w:p>
        </w:tc>
        <w:tc>
          <w:tcPr>
            <w:tcW w:w="434" w:type="dxa"/>
          </w:tcPr>
          <w:p w14:paraId="713CA5CE" w14:textId="77777777" w:rsidR="00784F26" w:rsidRPr="001D3889" w:rsidRDefault="001C5794" w:rsidP="004E2FFD">
            <w:pPr>
              <w:pStyle w:val="TableParagraph"/>
              <w:spacing w:before="1" w:line="276" w:lineRule="auto"/>
              <w:ind w:left="109"/>
              <w:rPr>
                <w:rFonts w:asciiTheme="minorHAnsi" w:hAnsiTheme="minorHAnsi" w:cstheme="minorHAnsi"/>
                <w:sz w:val="24"/>
                <w:szCs w:val="24"/>
              </w:rPr>
            </w:pPr>
            <w:r w:rsidRPr="001D3889">
              <w:rPr>
                <w:rFonts w:asciiTheme="minorHAnsi" w:hAnsiTheme="minorHAnsi" w:cstheme="minorHAnsi"/>
                <w:spacing w:val="-5"/>
                <w:sz w:val="24"/>
                <w:szCs w:val="24"/>
              </w:rPr>
              <w:t>11</w:t>
            </w:r>
          </w:p>
        </w:tc>
        <w:tc>
          <w:tcPr>
            <w:tcW w:w="436" w:type="dxa"/>
          </w:tcPr>
          <w:p w14:paraId="3EB1CA58" w14:textId="77777777" w:rsidR="00784F26" w:rsidRPr="001D3889" w:rsidRDefault="001C5794" w:rsidP="004E2FFD">
            <w:pPr>
              <w:pStyle w:val="TableParagraph"/>
              <w:spacing w:before="1" w:line="276" w:lineRule="auto"/>
              <w:ind w:left="112"/>
              <w:rPr>
                <w:rFonts w:asciiTheme="minorHAnsi" w:hAnsiTheme="minorHAnsi" w:cstheme="minorHAnsi"/>
                <w:sz w:val="24"/>
                <w:szCs w:val="24"/>
              </w:rPr>
            </w:pPr>
            <w:r w:rsidRPr="001D3889">
              <w:rPr>
                <w:rFonts w:asciiTheme="minorHAnsi" w:hAnsiTheme="minorHAnsi" w:cstheme="minorHAnsi"/>
                <w:spacing w:val="-5"/>
                <w:sz w:val="24"/>
                <w:szCs w:val="24"/>
              </w:rPr>
              <w:t>12</w:t>
            </w:r>
          </w:p>
        </w:tc>
        <w:tc>
          <w:tcPr>
            <w:tcW w:w="436" w:type="dxa"/>
          </w:tcPr>
          <w:p w14:paraId="45AC6B35" w14:textId="77777777" w:rsidR="00784F26" w:rsidRPr="001D3889" w:rsidRDefault="001C5794" w:rsidP="004E2FFD">
            <w:pPr>
              <w:pStyle w:val="TableParagraph"/>
              <w:spacing w:before="1" w:line="276" w:lineRule="auto"/>
              <w:ind w:left="112"/>
              <w:rPr>
                <w:rFonts w:asciiTheme="minorHAnsi" w:hAnsiTheme="minorHAnsi" w:cstheme="minorHAnsi"/>
                <w:sz w:val="24"/>
                <w:szCs w:val="24"/>
              </w:rPr>
            </w:pPr>
            <w:r w:rsidRPr="001D3889">
              <w:rPr>
                <w:rFonts w:asciiTheme="minorHAnsi" w:hAnsiTheme="minorHAnsi" w:cstheme="minorHAnsi"/>
                <w:spacing w:val="-5"/>
                <w:sz w:val="24"/>
                <w:szCs w:val="24"/>
              </w:rPr>
              <w:t>13</w:t>
            </w:r>
          </w:p>
        </w:tc>
        <w:tc>
          <w:tcPr>
            <w:tcW w:w="434" w:type="dxa"/>
          </w:tcPr>
          <w:p w14:paraId="0299B6E9" w14:textId="77777777" w:rsidR="00784F26" w:rsidRPr="001D3889" w:rsidRDefault="001C5794" w:rsidP="004E2FFD">
            <w:pPr>
              <w:pStyle w:val="TableParagraph"/>
              <w:spacing w:before="1" w:line="276" w:lineRule="auto"/>
              <w:rPr>
                <w:rFonts w:asciiTheme="minorHAnsi" w:hAnsiTheme="minorHAnsi" w:cstheme="minorHAnsi"/>
                <w:sz w:val="24"/>
                <w:szCs w:val="24"/>
              </w:rPr>
            </w:pPr>
            <w:r w:rsidRPr="001D3889">
              <w:rPr>
                <w:rFonts w:asciiTheme="minorHAnsi" w:hAnsiTheme="minorHAnsi" w:cstheme="minorHAnsi"/>
                <w:spacing w:val="-5"/>
                <w:sz w:val="24"/>
                <w:szCs w:val="24"/>
              </w:rPr>
              <w:t>14</w:t>
            </w:r>
          </w:p>
        </w:tc>
        <w:tc>
          <w:tcPr>
            <w:tcW w:w="436" w:type="dxa"/>
          </w:tcPr>
          <w:p w14:paraId="5E0AB646" w14:textId="77777777" w:rsidR="00784F26" w:rsidRPr="001D3889" w:rsidRDefault="001C5794" w:rsidP="004E2FFD">
            <w:pPr>
              <w:pStyle w:val="TableParagraph"/>
              <w:spacing w:before="1" w:line="276" w:lineRule="auto"/>
              <w:ind w:left="114"/>
              <w:rPr>
                <w:rFonts w:asciiTheme="minorHAnsi" w:hAnsiTheme="minorHAnsi" w:cstheme="minorHAnsi"/>
                <w:sz w:val="24"/>
                <w:szCs w:val="24"/>
              </w:rPr>
            </w:pPr>
            <w:r w:rsidRPr="001D3889">
              <w:rPr>
                <w:rFonts w:asciiTheme="minorHAnsi" w:hAnsiTheme="minorHAnsi" w:cstheme="minorHAnsi"/>
                <w:spacing w:val="-5"/>
                <w:sz w:val="24"/>
                <w:szCs w:val="24"/>
              </w:rPr>
              <w:t>15</w:t>
            </w:r>
          </w:p>
        </w:tc>
        <w:tc>
          <w:tcPr>
            <w:tcW w:w="436" w:type="dxa"/>
          </w:tcPr>
          <w:p w14:paraId="5BFF8D06" w14:textId="77777777" w:rsidR="00784F26" w:rsidRPr="001D3889" w:rsidRDefault="001C5794" w:rsidP="004E2FFD">
            <w:pPr>
              <w:pStyle w:val="TableParagraph"/>
              <w:spacing w:before="1" w:line="276" w:lineRule="auto"/>
              <w:ind w:left="114"/>
              <w:rPr>
                <w:rFonts w:asciiTheme="minorHAnsi" w:hAnsiTheme="minorHAnsi" w:cstheme="minorHAnsi"/>
                <w:sz w:val="24"/>
                <w:szCs w:val="24"/>
              </w:rPr>
            </w:pPr>
            <w:r w:rsidRPr="001D3889">
              <w:rPr>
                <w:rFonts w:asciiTheme="minorHAnsi" w:hAnsiTheme="minorHAnsi" w:cstheme="minorHAnsi"/>
                <w:spacing w:val="-5"/>
                <w:sz w:val="24"/>
                <w:szCs w:val="24"/>
              </w:rPr>
              <w:t>16</w:t>
            </w:r>
          </w:p>
        </w:tc>
        <w:tc>
          <w:tcPr>
            <w:tcW w:w="434" w:type="dxa"/>
          </w:tcPr>
          <w:p w14:paraId="75D1F7BE" w14:textId="77777777" w:rsidR="00784F26" w:rsidRPr="001D3889" w:rsidRDefault="001C5794" w:rsidP="004E2FFD">
            <w:pPr>
              <w:pStyle w:val="TableParagraph"/>
              <w:spacing w:before="1" w:line="276" w:lineRule="auto"/>
              <w:ind w:left="113"/>
              <w:rPr>
                <w:rFonts w:asciiTheme="minorHAnsi" w:hAnsiTheme="minorHAnsi" w:cstheme="minorHAnsi"/>
                <w:sz w:val="24"/>
                <w:szCs w:val="24"/>
              </w:rPr>
            </w:pPr>
            <w:r w:rsidRPr="001D3889">
              <w:rPr>
                <w:rFonts w:asciiTheme="minorHAnsi" w:hAnsiTheme="minorHAnsi" w:cstheme="minorHAnsi"/>
                <w:spacing w:val="-5"/>
                <w:sz w:val="24"/>
                <w:szCs w:val="24"/>
              </w:rPr>
              <w:t>17</w:t>
            </w:r>
          </w:p>
        </w:tc>
        <w:tc>
          <w:tcPr>
            <w:tcW w:w="436" w:type="dxa"/>
          </w:tcPr>
          <w:p w14:paraId="131A28B1" w14:textId="77777777" w:rsidR="00784F26" w:rsidRPr="001D3889" w:rsidRDefault="001C5794" w:rsidP="004E2FFD">
            <w:pPr>
              <w:pStyle w:val="TableParagraph"/>
              <w:spacing w:before="1" w:line="276" w:lineRule="auto"/>
              <w:ind w:left="116"/>
              <w:rPr>
                <w:rFonts w:asciiTheme="minorHAnsi" w:hAnsiTheme="minorHAnsi" w:cstheme="minorHAnsi"/>
                <w:sz w:val="24"/>
                <w:szCs w:val="24"/>
              </w:rPr>
            </w:pPr>
            <w:r w:rsidRPr="001D3889">
              <w:rPr>
                <w:rFonts w:asciiTheme="minorHAnsi" w:hAnsiTheme="minorHAnsi" w:cstheme="minorHAnsi"/>
                <w:spacing w:val="-5"/>
                <w:sz w:val="24"/>
                <w:szCs w:val="24"/>
              </w:rPr>
              <w:t>18</w:t>
            </w:r>
          </w:p>
        </w:tc>
        <w:tc>
          <w:tcPr>
            <w:tcW w:w="436" w:type="dxa"/>
          </w:tcPr>
          <w:p w14:paraId="6D97BABB" w14:textId="77777777" w:rsidR="00784F26" w:rsidRPr="001D3889" w:rsidRDefault="001C5794" w:rsidP="004E2FFD">
            <w:pPr>
              <w:pStyle w:val="TableParagraph"/>
              <w:spacing w:before="1" w:line="276" w:lineRule="auto"/>
              <w:ind w:left="116"/>
              <w:rPr>
                <w:rFonts w:asciiTheme="minorHAnsi" w:hAnsiTheme="minorHAnsi" w:cstheme="minorHAnsi"/>
                <w:sz w:val="24"/>
                <w:szCs w:val="24"/>
              </w:rPr>
            </w:pPr>
            <w:r w:rsidRPr="001D3889">
              <w:rPr>
                <w:rFonts w:asciiTheme="minorHAnsi" w:hAnsiTheme="minorHAnsi" w:cstheme="minorHAnsi"/>
                <w:spacing w:val="-5"/>
                <w:sz w:val="24"/>
                <w:szCs w:val="24"/>
              </w:rPr>
              <w:t>19</w:t>
            </w:r>
          </w:p>
        </w:tc>
        <w:tc>
          <w:tcPr>
            <w:tcW w:w="434" w:type="dxa"/>
          </w:tcPr>
          <w:p w14:paraId="70E38D1E" w14:textId="77777777" w:rsidR="00784F26" w:rsidRPr="001D3889" w:rsidRDefault="001C5794" w:rsidP="004E2FFD">
            <w:pPr>
              <w:pStyle w:val="TableParagraph"/>
              <w:spacing w:before="1" w:line="276" w:lineRule="auto"/>
              <w:ind w:left="115"/>
              <w:rPr>
                <w:rFonts w:asciiTheme="minorHAnsi" w:hAnsiTheme="minorHAnsi" w:cstheme="minorHAnsi"/>
                <w:sz w:val="24"/>
                <w:szCs w:val="24"/>
              </w:rPr>
            </w:pPr>
            <w:r w:rsidRPr="001D3889">
              <w:rPr>
                <w:rFonts w:asciiTheme="minorHAnsi" w:hAnsiTheme="minorHAnsi" w:cstheme="minorHAnsi"/>
                <w:spacing w:val="-5"/>
                <w:sz w:val="24"/>
                <w:szCs w:val="24"/>
              </w:rPr>
              <w:t>20</w:t>
            </w:r>
          </w:p>
        </w:tc>
        <w:tc>
          <w:tcPr>
            <w:tcW w:w="436" w:type="dxa"/>
          </w:tcPr>
          <w:p w14:paraId="64A9BB65" w14:textId="77777777" w:rsidR="00784F26" w:rsidRPr="001D3889" w:rsidRDefault="001C5794" w:rsidP="004E2FFD">
            <w:pPr>
              <w:pStyle w:val="TableParagraph"/>
              <w:spacing w:before="1" w:line="276" w:lineRule="auto"/>
              <w:ind w:left="118"/>
              <w:rPr>
                <w:rFonts w:asciiTheme="minorHAnsi" w:hAnsiTheme="minorHAnsi" w:cstheme="minorHAnsi"/>
                <w:sz w:val="24"/>
                <w:szCs w:val="24"/>
              </w:rPr>
            </w:pPr>
            <w:r w:rsidRPr="001D3889">
              <w:rPr>
                <w:rFonts w:asciiTheme="minorHAnsi" w:hAnsiTheme="minorHAnsi" w:cstheme="minorHAnsi"/>
                <w:spacing w:val="-5"/>
                <w:sz w:val="24"/>
                <w:szCs w:val="24"/>
              </w:rPr>
              <w:t>21</w:t>
            </w:r>
          </w:p>
        </w:tc>
      </w:tr>
      <w:tr w:rsidR="00784F26" w:rsidRPr="001D3889" w14:paraId="6A7DD159" w14:textId="77777777">
        <w:trPr>
          <w:trHeight w:val="505"/>
        </w:trPr>
        <w:tc>
          <w:tcPr>
            <w:tcW w:w="1620" w:type="dxa"/>
          </w:tcPr>
          <w:p w14:paraId="7D845E58" w14:textId="349A06C8" w:rsidR="00784F26" w:rsidRPr="001D3889" w:rsidRDefault="000B2D59" w:rsidP="004E2FFD">
            <w:pPr>
              <w:pStyle w:val="TableParagraph"/>
              <w:spacing w:before="0" w:line="276" w:lineRule="auto"/>
              <w:ind w:left="107" w:right="80"/>
              <w:rPr>
                <w:rFonts w:asciiTheme="minorHAnsi" w:hAnsiTheme="minorHAnsi" w:cstheme="minorHAnsi"/>
                <w:sz w:val="24"/>
                <w:szCs w:val="24"/>
              </w:rPr>
            </w:pPr>
            <w:r w:rsidRPr="001D3889">
              <w:rPr>
                <w:rFonts w:asciiTheme="minorHAnsi" w:hAnsiTheme="minorHAnsi" w:cstheme="minorHAnsi"/>
                <w:spacing w:val="-2"/>
                <w:sz w:val="24"/>
                <w:szCs w:val="24"/>
              </w:rPr>
              <w:t>პომალიდომიდი (4 მგ)</w:t>
            </w:r>
          </w:p>
        </w:tc>
        <w:tc>
          <w:tcPr>
            <w:tcW w:w="326" w:type="dxa"/>
          </w:tcPr>
          <w:p w14:paraId="5A2456EB" w14:textId="77777777" w:rsidR="00784F26" w:rsidRPr="001D3889" w:rsidRDefault="001C5794" w:rsidP="004E2FFD">
            <w:pPr>
              <w:pStyle w:val="TableParagraph"/>
              <w:spacing w:before="0" w:line="276" w:lineRule="auto"/>
              <w:ind w:left="15" w:right="36"/>
              <w:jc w:val="center"/>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326" w:type="dxa"/>
          </w:tcPr>
          <w:p w14:paraId="3F276670" w14:textId="77777777" w:rsidR="00784F26" w:rsidRPr="001D3889" w:rsidRDefault="001C5794" w:rsidP="004E2FFD">
            <w:pPr>
              <w:pStyle w:val="TableParagraph"/>
              <w:spacing w:before="0" w:line="276" w:lineRule="auto"/>
              <w:ind w:left="15" w:right="35"/>
              <w:jc w:val="center"/>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326" w:type="dxa"/>
          </w:tcPr>
          <w:p w14:paraId="6591B432" w14:textId="77777777" w:rsidR="00784F26" w:rsidRPr="001D3889" w:rsidRDefault="001C5794" w:rsidP="004E2FFD">
            <w:pPr>
              <w:pStyle w:val="TableParagraph"/>
              <w:spacing w:before="0" w:line="276" w:lineRule="auto"/>
              <w:ind w:left="15" w:right="34"/>
              <w:jc w:val="center"/>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326" w:type="dxa"/>
          </w:tcPr>
          <w:p w14:paraId="21BAD661" w14:textId="77777777" w:rsidR="00784F26" w:rsidRPr="001D3889" w:rsidRDefault="001C5794" w:rsidP="004E2FFD">
            <w:pPr>
              <w:pStyle w:val="TableParagraph"/>
              <w:spacing w:before="0" w:line="276" w:lineRule="auto"/>
              <w:ind w:left="15" w:right="33"/>
              <w:jc w:val="center"/>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326" w:type="dxa"/>
          </w:tcPr>
          <w:p w14:paraId="17BF1684" w14:textId="77777777" w:rsidR="00784F26" w:rsidRPr="001D3889" w:rsidRDefault="001C5794" w:rsidP="004E2FFD">
            <w:pPr>
              <w:pStyle w:val="TableParagraph"/>
              <w:spacing w:before="0" w:line="276" w:lineRule="auto"/>
              <w:ind w:left="15" w:right="33"/>
              <w:jc w:val="center"/>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324" w:type="dxa"/>
          </w:tcPr>
          <w:p w14:paraId="18CF802D" w14:textId="77777777" w:rsidR="00784F26" w:rsidRPr="001D3889" w:rsidRDefault="001C5794" w:rsidP="004E2FFD">
            <w:pPr>
              <w:pStyle w:val="TableParagraph"/>
              <w:spacing w:before="0" w:line="276" w:lineRule="auto"/>
              <w:ind w:left="11" w:right="31"/>
              <w:jc w:val="center"/>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326" w:type="dxa"/>
          </w:tcPr>
          <w:p w14:paraId="6B74F6FE" w14:textId="77777777" w:rsidR="00784F26" w:rsidRPr="001D3889" w:rsidRDefault="001C5794" w:rsidP="004E2FFD">
            <w:pPr>
              <w:pStyle w:val="TableParagraph"/>
              <w:spacing w:before="0" w:line="276" w:lineRule="auto"/>
              <w:ind w:left="15" w:right="32"/>
              <w:jc w:val="center"/>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326" w:type="dxa"/>
          </w:tcPr>
          <w:p w14:paraId="01345468" w14:textId="77777777" w:rsidR="00784F26" w:rsidRPr="001D3889" w:rsidRDefault="001C5794" w:rsidP="004E2FFD">
            <w:pPr>
              <w:pStyle w:val="TableParagraph"/>
              <w:spacing w:before="0" w:line="276" w:lineRule="auto"/>
              <w:ind w:left="15" w:right="31"/>
              <w:jc w:val="center"/>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326" w:type="dxa"/>
          </w:tcPr>
          <w:p w14:paraId="4F96BD12" w14:textId="77777777" w:rsidR="00784F26" w:rsidRPr="001D3889" w:rsidRDefault="001C5794" w:rsidP="004E2FFD">
            <w:pPr>
              <w:pStyle w:val="TableParagraph"/>
              <w:spacing w:before="0" w:line="276" w:lineRule="auto"/>
              <w:ind w:left="15" w:right="30"/>
              <w:jc w:val="center"/>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436" w:type="dxa"/>
          </w:tcPr>
          <w:p w14:paraId="64E04A95" w14:textId="77777777" w:rsidR="00784F26" w:rsidRPr="001D3889" w:rsidRDefault="001C5794" w:rsidP="004E2FFD">
            <w:pPr>
              <w:pStyle w:val="TableParagraph"/>
              <w:spacing w:before="0" w:line="276" w:lineRule="auto"/>
              <w:ind w:left="16" w:right="141"/>
              <w:jc w:val="center"/>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434" w:type="dxa"/>
          </w:tcPr>
          <w:p w14:paraId="0B9A22C7" w14:textId="77777777" w:rsidR="00784F26" w:rsidRPr="001D3889" w:rsidRDefault="001C5794" w:rsidP="004E2FFD">
            <w:pPr>
              <w:pStyle w:val="TableParagraph"/>
              <w:spacing w:before="0" w:line="276" w:lineRule="auto"/>
              <w:ind w:left="109"/>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436" w:type="dxa"/>
          </w:tcPr>
          <w:p w14:paraId="3334EE4E" w14:textId="77777777" w:rsidR="00784F26" w:rsidRPr="001D3889" w:rsidRDefault="001C5794" w:rsidP="004E2FFD">
            <w:pPr>
              <w:pStyle w:val="TableParagraph"/>
              <w:spacing w:before="0"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436" w:type="dxa"/>
          </w:tcPr>
          <w:p w14:paraId="10A70127" w14:textId="77777777" w:rsidR="00784F26" w:rsidRPr="001D3889" w:rsidRDefault="001C5794" w:rsidP="004E2FFD">
            <w:pPr>
              <w:pStyle w:val="TableParagraph"/>
              <w:spacing w:before="0" w:line="276" w:lineRule="auto"/>
              <w:ind w:left="112"/>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434" w:type="dxa"/>
          </w:tcPr>
          <w:p w14:paraId="71E3EE56" w14:textId="77777777" w:rsidR="00784F26" w:rsidRPr="001D3889" w:rsidRDefault="001C5794" w:rsidP="004E2FFD">
            <w:pPr>
              <w:pStyle w:val="TableParagraph"/>
              <w:spacing w:before="0"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436" w:type="dxa"/>
          </w:tcPr>
          <w:p w14:paraId="503B49C9" w14:textId="77777777" w:rsidR="00784F26" w:rsidRPr="001D3889" w:rsidRDefault="00784F26" w:rsidP="004E2FFD">
            <w:pPr>
              <w:pStyle w:val="TableParagraph"/>
              <w:spacing w:before="0" w:line="276" w:lineRule="auto"/>
              <w:ind w:left="0"/>
              <w:rPr>
                <w:rFonts w:asciiTheme="minorHAnsi" w:hAnsiTheme="minorHAnsi" w:cstheme="minorHAnsi"/>
                <w:sz w:val="24"/>
                <w:szCs w:val="24"/>
              </w:rPr>
            </w:pPr>
          </w:p>
        </w:tc>
        <w:tc>
          <w:tcPr>
            <w:tcW w:w="436" w:type="dxa"/>
          </w:tcPr>
          <w:p w14:paraId="0D8A7745" w14:textId="77777777" w:rsidR="00784F26" w:rsidRPr="001D3889" w:rsidRDefault="00784F26" w:rsidP="004E2FFD">
            <w:pPr>
              <w:pStyle w:val="TableParagraph"/>
              <w:spacing w:before="0" w:line="276" w:lineRule="auto"/>
              <w:ind w:left="0"/>
              <w:rPr>
                <w:rFonts w:asciiTheme="minorHAnsi" w:hAnsiTheme="minorHAnsi" w:cstheme="minorHAnsi"/>
                <w:sz w:val="24"/>
                <w:szCs w:val="24"/>
              </w:rPr>
            </w:pPr>
          </w:p>
        </w:tc>
        <w:tc>
          <w:tcPr>
            <w:tcW w:w="434" w:type="dxa"/>
          </w:tcPr>
          <w:p w14:paraId="140E3DFA" w14:textId="77777777" w:rsidR="00784F26" w:rsidRPr="001D3889" w:rsidRDefault="00784F26" w:rsidP="004E2FFD">
            <w:pPr>
              <w:pStyle w:val="TableParagraph"/>
              <w:spacing w:before="0" w:line="276" w:lineRule="auto"/>
              <w:ind w:left="0"/>
              <w:rPr>
                <w:rFonts w:asciiTheme="minorHAnsi" w:hAnsiTheme="minorHAnsi" w:cstheme="minorHAnsi"/>
                <w:sz w:val="24"/>
                <w:szCs w:val="24"/>
              </w:rPr>
            </w:pPr>
          </w:p>
        </w:tc>
        <w:tc>
          <w:tcPr>
            <w:tcW w:w="436" w:type="dxa"/>
          </w:tcPr>
          <w:p w14:paraId="016C643C" w14:textId="77777777" w:rsidR="00784F26" w:rsidRPr="001D3889" w:rsidRDefault="00784F26" w:rsidP="004E2FFD">
            <w:pPr>
              <w:pStyle w:val="TableParagraph"/>
              <w:spacing w:before="0" w:line="276" w:lineRule="auto"/>
              <w:ind w:left="0"/>
              <w:rPr>
                <w:rFonts w:asciiTheme="minorHAnsi" w:hAnsiTheme="minorHAnsi" w:cstheme="minorHAnsi"/>
                <w:sz w:val="24"/>
                <w:szCs w:val="24"/>
              </w:rPr>
            </w:pPr>
          </w:p>
        </w:tc>
        <w:tc>
          <w:tcPr>
            <w:tcW w:w="436" w:type="dxa"/>
          </w:tcPr>
          <w:p w14:paraId="364DFF0E" w14:textId="77777777" w:rsidR="00784F26" w:rsidRPr="001D3889" w:rsidRDefault="00784F26" w:rsidP="004E2FFD">
            <w:pPr>
              <w:pStyle w:val="TableParagraph"/>
              <w:spacing w:before="0" w:line="276" w:lineRule="auto"/>
              <w:ind w:left="0"/>
              <w:rPr>
                <w:rFonts w:asciiTheme="minorHAnsi" w:hAnsiTheme="minorHAnsi" w:cstheme="minorHAnsi"/>
                <w:sz w:val="24"/>
                <w:szCs w:val="24"/>
              </w:rPr>
            </w:pPr>
          </w:p>
        </w:tc>
        <w:tc>
          <w:tcPr>
            <w:tcW w:w="434" w:type="dxa"/>
          </w:tcPr>
          <w:p w14:paraId="693E8AD6" w14:textId="77777777" w:rsidR="00784F26" w:rsidRPr="001D3889" w:rsidRDefault="00784F26" w:rsidP="004E2FFD">
            <w:pPr>
              <w:pStyle w:val="TableParagraph"/>
              <w:spacing w:before="0" w:line="276" w:lineRule="auto"/>
              <w:ind w:left="0"/>
              <w:rPr>
                <w:rFonts w:asciiTheme="minorHAnsi" w:hAnsiTheme="minorHAnsi" w:cstheme="minorHAnsi"/>
                <w:sz w:val="24"/>
                <w:szCs w:val="24"/>
              </w:rPr>
            </w:pPr>
          </w:p>
        </w:tc>
        <w:tc>
          <w:tcPr>
            <w:tcW w:w="436" w:type="dxa"/>
          </w:tcPr>
          <w:p w14:paraId="1F611560" w14:textId="77777777" w:rsidR="00784F26" w:rsidRPr="001D3889" w:rsidRDefault="00784F26" w:rsidP="004E2FFD">
            <w:pPr>
              <w:pStyle w:val="TableParagraph"/>
              <w:spacing w:before="0" w:line="276" w:lineRule="auto"/>
              <w:ind w:left="0"/>
              <w:rPr>
                <w:rFonts w:asciiTheme="minorHAnsi" w:hAnsiTheme="minorHAnsi" w:cstheme="minorHAnsi"/>
                <w:sz w:val="24"/>
                <w:szCs w:val="24"/>
              </w:rPr>
            </w:pPr>
          </w:p>
        </w:tc>
      </w:tr>
      <w:tr w:rsidR="00784F26" w:rsidRPr="001D3889" w14:paraId="32ECD27A" w14:textId="77777777">
        <w:trPr>
          <w:trHeight w:val="503"/>
        </w:trPr>
        <w:tc>
          <w:tcPr>
            <w:tcW w:w="1620" w:type="dxa"/>
          </w:tcPr>
          <w:p w14:paraId="4A7E7C99" w14:textId="3E89C96A" w:rsidR="00784F26" w:rsidRPr="001D3889" w:rsidRDefault="000B2D59" w:rsidP="004E2FFD">
            <w:pPr>
              <w:pStyle w:val="TableParagraph"/>
              <w:spacing w:before="1" w:line="276" w:lineRule="auto"/>
              <w:ind w:left="107"/>
              <w:rPr>
                <w:rFonts w:asciiTheme="minorHAnsi" w:hAnsiTheme="minorHAnsi" w:cstheme="minorHAnsi"/>
                <w:sz w:val="24"/>
                <w:szCs w:val="24"/>
              </w:rPr>
            </w:pPr>
            <w:r w:rsidRPr="001D3889">
              <w:rPr>
                <w:rFonts w:asciiTheme="minorHAnsi" w:hAnsiTheme="minorHAnsi" w:cstheme="minorHAnsi"/>
                <w:spacing w:val="-2"/>
                <w:sz w:val="24"/>
                <w:szCs w:val="24"/>
              </w:rPr>
              <w:t>ბორტეზომიბი (1.3 მგ/მ</w:t>
            </w:r>
            <w:r w:rsidRPr="001D3889">
              <w:rPr>
                <w:rFonts w:asciiTheme="minorHAnsi" w:hAnsiTheme="minorHAnsi" w:cstheme="minorHAnsi"/>
                <w:spacing w:val="-2"/>
                <w:sz w:val="24"/>
                <w:szCs w:val="24"/>
                <w:vertAlign w:val="superscript"/>
              </w:rPr>
              <w:t>2</w:t>
            </w:r>
            <w:r w:rsidRPr="001D3889">
              <w:rPr>
                <w:rFonts w:asciiTheme="minorHAnsi" w:hAnsiTheme="minorHAnsi" w:cstheme="minorHAnsi"/>
                <w:spacing w:val="-2"/>
                <w:sz w:val="24"/>
                <w:szCs w:val="24"/>
              </w:rPr>
              <w:t>)</w:t>
            </w:r>
          </w:p>
        </w:tc>
        <w:tc>
          <w:tcPr>
            <w:tcW w:w="326" w:type="dxa"/>
          </w:tcPr>
          <w:p w14:paraId="717ED6B7" w14:textId="77777777" w:rsidR="00784F26" w:rsidRPr="001D3889" w:rsidRDefault="001C5794" w:rsidP="004E2FFD">
            <w:pPr>
              <w:pStyle w:val="TableParagraph"/>
              <w:spacing w:before="0" w:line="276" w:lineRule="auto"/>
              <w:ind w:left="15" w:right="36"/>
              <w:jc w:val="center"/>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326" w:type="dxa"/>
          </w:tcPr>
          <w:p w14:paraId="2A002238" w14:textId="77777777" w:rsidR="00784F26" w:rsidRPr="001D3889" w:rsidRDefault="00784F26" w:rsidP="004E2FFD">
            <w:pPr>
              <w:pStyle w:val="TableParagraph"/>
              <w:spacing w:before="0" w:line="276" w:lineRule="auto"/>
              <w:ind w:left="0"/>
              <w:rPr>
                <w:rFonts w:asciiTheme="minorHAnsi" w:hAnsiTheme="minorHAnsi" w:cstheme="minorHAnsi"/>
                <w:sz w:val="24"/>
                <w:szCs w:val="24"/>
              </w:rPr>
            </w:pPr>
          </w:p>
        </w:tc>
        <w:tc>
          <w:tcPr>
            <w:tcW w:w="326" w:type="dxa"/>
          </w:tcPr>
          <w:p w14:paraId="622D7C02" w14:textId="77777777" w:rsidR="00784F26" w:rsidRPr="001D3889" w:rsidRDefault="00784F26" w:rsidP="004E2FFD">
            <w:pPr>
              <w:pStyle w:val="TableParagraph"/>
              <w:spacing w:before="0" w:line="276" w:lineRule="auto"/>
              <w:ind w:left="0"/>
              <w:rPr>
                <w:rFonts w:asciiTheme="minorHAnsi" w:hAnsiTheme="minorHAnsi" w:cstheme="minorHAnsi"/>
                <w:sz w:val="24"/>
                <w:szCs w:val="24"/>
              </w:rPr>
            </w:pPr>
          </w:p>
        </w:tc>
        <w:tc>
          <w:tcPr>
            <w:tcW w:w="326" w:type="dxa"/>
          </w:tcPr>
          <w:p w14:paraId="05FB4560" w14:textId="77777777" w:rsidR="00784F26" w:rsidRPr="001D3889" w:rsidRDefault="001C5794" w:rsidP="004E2FFD">
            <w:pPr>
              <w:pStyle w:val="TableParagraph"/>
              <w:spacing w:before="0" w:line="276" w:lineRule="auto"/>
              <w:ind w:left="15" w:right="33"/>
              <w:jc w:val="center"/>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326" w:type="dxa"/>
          </w:tcPr>
          <w:p w14:paraId="13A135E4" w14:textId="77777777" w:rsidR="00784F26" w:rsidRPr="001D3889" w:rsidRDefault="00784F26" w:rsidP="004E2FFD">
            <w:pPr>
              <w:pStyle w:val="TableParagraph"/>
              <w:spacing w:before="0" w:line="276" w:lineRule="auto"/>
              <w:ind w:left="0"/>
              <w:rPr>
                <w:rFonts w:asciiTheme="minorHAnsi" w:hAnsiTheme="minorHAnsi" w:cstheme="minorHAnsi"/>
                <w:sz w:val="24"/>
                <w:szCs w:val="24"/>
              </w:rPr>
            </w:pPr>
          </w:p>
        </w:tc>
        <w:tc>
          <w:tcPr>
            <w:tcW w:w="324" w:type="dxa"/>
          </w:tcPr>
          <w:p w14:paraId="2A9D2048" w14:textId="77777777" w:rsidR="00784F26" w:rsidRPr="001D3889" w:rsidRDefault="00784F26" w:rsidP="004E2FFD">
            <w:pPr>
              <w:pStyle w:val="TableParagraph"/>
              <w:spacing w:before="0" w:line="276" w:lineRule="auto"/>
              <w:ind w:left="0"/>
              <w:rPr>
                <w:rFonts w:asciiTheme="minorHAnsi" w:hAnsiTheme="minorHAnsi" w:cstheme="minorHAnsi"/>
                <w:sz w:val="24"/>
                <w:szCs w:val="24"/>
              </w:rPr>
            </w:pPr>
          </w:p>
        </w:tc>
        <w:tc>
          <w:tcPr>
            <w:tcW w:w="326" w:type="dxa"/>
          </w:tcPr>
          <w:p w14:paraId="68EC2353" w14:textId="77777777" w:rsidR="00784F26" w:rsidRPr="001D3889" w:rsidRDefault="00784F26" w:rsidP="004E2FFD">
            <w:pPr>
              <w:pStyle w:val="TableParagraph"/>
              <w:spacing w:before="0" w:line="276" w:lineRule="auto"/>
              <w:ind w:left="0"/>
              <w:rPr>
                <w:rFonts w:asciiTheme="minorHAnsi" w:hAnsiTheme="minorHAnsi" w:cstheme="minorHAnsi"/>
                <w:sz w:val="24"/>
                <w:szCs w:val="24"/>
              </w:rPr>
            </w:pPr>
          </w:p>
        </w:tc>
        <w:tc>
          <w:tcPr>
            <w:tcW w:w="326" w:type="dxa"/>
          </w:tcPr>
          <w:p w14:paraId="461417B2" w14:textId="77777777" w:rsidR="00784F26" w:rsidRPr="001D3889" w:rsidRDefault="001C5794" w:rsidP="004E2FFD">
            <w:pPr>
              <w:pStyle w:val="TableParagraph"/>
              <w:spacing w:before="0" w:line="276" w:lineRule="auto"/>
              <w:ind w:left="15" w:right="31"/>
              <w:jc w:val="center"/>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326" w:type="dxa"/>
          </w:tcPr>
          <w:p w14:paraId="0BDDDAC3" w14:textId="77777777" w:rsidR="00784F26" w:rsidRPr="001D3889" w:rsidRDefault="00784F26" w:rsidP="004E2FFD">
            <w:pPr>
              <w:pStyle w:val="TableParagraph"/>
              <w:spacing w:before="0" w:line="276" w:lineRule="auto"/>
              <w:ind w:left="0"/>
              <w:rPr>
                <w:rFonts w:asciiTheme="minorHAnsi" w:hAnsiTheme="minorHAnsi" w:cstheme="minorHAnsi"/>
                <w:sz w:val="24"/>
                <w:szCs w:val="24"/>
              </w:rPr>
            </w:pPr>
          </w:p>
        </w:tc>
        <w:tc>
          <w:tcPr>
            <w:tcW w:w="436" w:type="dxa"/>
          </w:tcPr>
          <w:p w14:paraId="591E2F2C" w14:textId="77777777" w:rsidR="00784F26" w:rsidRPr="001D3889" w:rsidRDefault="00784F26" w:rsidP="004E2FFD">
            <w:pPr>
              <w:pStyle w:val="TableParagraph"/>
              <w:spacing w:before="0" w:line="276" w:lineRule="auto"/>
              <w:ind w:left="0"/>
              <w:rPr>
                <w:rFonts w:asciiTheme="minorHAnsi" w:hAnsiTheme="minorHAnsi" w:cstheme="minorHAnsi"/>
                <w:sz w:val="24"/>
                <w:szCs w:val="24"/>
              </w:rPr>
            </w:pPr>
          </w:p>
        </w:tc>
        <w:tc>
          <w:tcPr>
            <w:tcW w:w="434" w:type="dxa"/>
          </w:tcPr>
          <w:p w14:paraId="76049DFF" w14:textId="77777777" w:rsidR="00784F26" w:rsidRPr="001D3889" w:rsidRDefault="001C5794" w:rsidP="004E2FFD">
            <w:pPr>
              <w:pStyle w:val="TableParagraph"/>
              <w:spacing w:before="0" w:line="276" w:lineRule="auto"/>
              <w:ind w:left="109"/>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436" w:type="dxa"/>
          </w:tcPr>
          <w:p w14:paraId="2A2E38DF" w14:textId="77777777" w:rsidR="00784F26" w:rsidRPr="001D3889" w:rsidRDefault="00784F26" w:rsidP="004E2FFD">
            <w:pPr>
              <w:pStyle w:val="TableParagraph"/>
              <w:spacing w:before="0" w:line="276" w:lineRule="auto"/>
              <w:ind w:left="0"/>
              <w:rPr>
                <w:rFonts w:asciiTheme="minorHAnsi" w:hAnsiTheme="minorHAnsi" w:cstheme="minorHAnsi"/>
                <w:sz w:val="24"/>
                <w:szCs w:val="24"/>
              </w:rPr>
            </w:pPr>
          </w:p>
        </w:tc>
        <w:tc>
          <w:tcPr>
            <w:tcW w:w="436" w:type="dxa"/>
          </w:tcPr>
          <w:p w14:paraId="4A4898F4" w14:textId="77777777" w:rsidR="00784F26" w:rsidRPr="001D3889" w:rsidRDefault="00784F26" w:rsidP="004E2FFD">
            <w:pPr>
              <w:pStyle w:val="TableParagraph"/>
              <w:spacing w:before="0" w:line="276" w:lineRule="auto"/>
              <w:ind w:left="0"/>
              <w:rPr>
                <w:rFonts w:asciiTheme="minorHAnsi" w:hAnsiTheme="minorHAnsi" w:cstheme="minorHAnsi"/>
                <w:sz w:val="24"/>
                <w:szCs w:val="24"/>
              </w:rPr>
            </w:pPr>
          </w:p>
        </w:tc>
        <w:tc>
          <w:tcPr>
            <w:tcW w:w="434" w:type="dxa"/>
          </w:tcPr>
          <w:p w14:paraId="5E20AF97" w14:textId="77777777" w:rsidR="00784F26" w:rsidRPr="001D3889" w:rsidRDefault="00784F26" w:rsidP="004E2FFD">
            <w:pPr>
              <w:pStyle w:val="TableParagraph"/>
              <w:spacing w:before="0" w:line="276" w:lineRule="auto"/>
              <w:ind w:left="0"/>
              <w:rPr>
                <w:rFonts w:asciiTheme="minorHAnsi" w:hAnsiTheme="minorHAnsi" w:cstheme="minorHAnsi"/>
                <w:sz w:val="24"/>
                <w:szCs w:val="24"/>
              </w:rPr>
            </w:pPr>
          </w:p>
        </w:tc>
        <w:tc>
          <w:tcPr>
            <w:tcW w:w="436" w:type="dxa"/>
          </w:tcPr>
          <w:p w14:paraId="26FD23BA" w14:textId="77777777" w:rsidR="00784F26" w:rsidRPr="001D3889" w:rsidRDefault="00784F26" w:rsidP="004E2FFD">
            <w:pPr>
              <w:pStyle w:val="TableParagraph"/>
              <w:spacing w:before="0" w:line="276" w:lineRule="auto"/>
              <w:ind w:left="0"/>
              <w:rPr>
                <w:rFonts w:asciiTheme="minorHAnsi" w:hAnsiTheme="minorHAnsi" w:cstheme="minorHAnsi"/>
                <w:sz w:val="24"/>
                <w:szCs w:val="24"/>
              </w:rPr>
            </w:pPr>
          </w:p>
        </w:tc>
        <w:tc>
          <w:tcPr>
            <w:tcW w:w="436" w:type="dxa"/>
          </w:tcPr>
          <w:p w14:paraId="58505150" w14:textId="77777777" w:rsidR="00784F26" w:rsidRPr="001D3889" w:rsidRDefault="00784F26" w:rsidP="004E2FFD">
            <w:pPr>
              <w:pStyle w:val="TableParagraph"/>
              <w:spacing w:before="0" w:line="276" w:lineRule="auto"/>
              <w:ind w:left="0"/>
              <w:rPr>
                <w:rFonts w:asciiTheme="minorHAnsi" w:hAnsiTheme="minorHAnsi" w:cstheme="minorHAnsi"/>
                <w:sz w:val="24"/>
                <w:szCs w:val="24"/>
              </w:rPr>
            </w:pPr>
          </w:p>
        </w:tc>
        <w:tc>
          <w:tcPr>
            <w:tcW w:w="434" w:type="dxa"/>
          </w:tcPr>
          <w:p w14:paraId="1C4C537D" w14:textId="77777777" w:rsidR="00784F26" w:rsidRPr="001D3889" w:rsidRDefault="00784F26" w:rsidP="004E2FFD">
            <w:pPr>
              <w:pStyle w:val="TableParagraph"/>
              <w:spacing w:before="0" w:line="276" w:lineRule="auto"/>
              <w:ind w:left="0"/>
              <w:rPr>
                <w:rFonts w:asciiTheme="minorHAnsi" w:hAnsiTheme="minorHAnsi" w:cstheme="minorHAnsi"/>
                <w:sz w:val="24"/>
                <w:szCs w:val="24"/>
              </w:rPr>
            </w:pPr>
          </w:p>
        </w:tc>
        <w:tc>
          <w:tcPr>
            <w:tcW w:w="436" w:type="dxa"/>
          </w:tcPr>
          <w:p w14:paraId="372BABB1" w14:textId="77777777" w:rsidR="00784F26" w:rsidRPr="001D3889" w:rsidRDefault="00784F26" w:rsidP="004E2FFD">
            <w:pPr>
              <w:pStyle w:val="TableParagraph"/>
              <w:spacing w:before="0" w:line="276" w:lineRule="auto"/>
              <w:ind w:left="0"/>
              <w:rPr>
                <w:rFonts w:asciiTheme="minorHAnsi" w:hAnsiTheme="minorHAnsi" w:cstheme="minorHAnsi"/>
                <w:sz w:val="24"/>
                <w:szCs w:val="24"/>
              </w:rPr>
            </w:pPr>
          </w:p>
        </w:tc>
        <w:tc>
          <w:tcPr>
            <w:tcW w:w="436" w:type="dxa"/>
          </w:tcPr>
          <w:p w14:paraId="21667181" w14:textId="77777777" w:rsidR="00784F26" w:rsidRPr="001D3889" w:rsidRDefault="00784F26" w:rsidP="004E2FFD">
            <w:pPr>
              <w:pStyle w:val="TableParagraph"/>
              <w:spacing w:before="0" w:line="276" w:lineRule="auto"/>
              <w:ind w:left="0"/>
              <w:rPr>
                <w:rFonts w:asciiTheme="minorHAnsi" w:hAnsiTheme="minorHAnsi" w:cstheme="minorHAnsi"/>
                <w:sz w:val="24"/>
                <w:szCs w:val="24"/>
              </w:rPr>
            </w:pPr>
          </w:p>
        </w:tc>
        <w:tc>
          <w:tcPr>
            <w:tcW w:w="434" w:type="dxa"/>
          </w:tcPr>
          <w:p w14:paraId="721D3149" w14:textId="77777777" w:rsidR="00784F26" w:rsidRPr="001D3889" w:rsidRDefault="00784F26" w:rsidP="004E2FFD">
            <w:pPr>
              <w:pStyle w:val="TableParagraph"/>
              <w:spacing w:before="0" w:line="276" w:lineRule="auto"/>
              <w:ind w:left="0"/>
              <w:rPr>
                <w:rFonts w:asciiTheme="minorHAnsi" w:hAnsiTheme="minorHAnsi" w:cstheme="minorHAnsi"/>
                <w:sz w:val="24"/>
                <w:szCs w:val="24"/>
              </w:rPr>
            </w:pPr>
          </w:p>
        </w:tc>
        <w:tc>
          <w:tcPr>
            <w:tcW w:w="436" w:type="dxa"/>
          </w:tcPr>
          <w:p w14:paraId="64F8AC09" w14:textId="77777777" w:rsidR="00784F26" w:rsidRPr="001D3889" w:rsidRDefault="00784F26" w:rsidP="004E2FFD">
            <w:pPr>
              <w:pStyle w:val="TableParagraph"/>
              <w:spacing w:before="0" w:line="276" w:lineRule="auto"/>
              <w:ind w:left="0"/>
              <w:rPr>
                <w:rFonts w:asciiTheme="minorHAnsi" w:hAnsiTheme="minorHAnsi" w:cstheme="minorHAnsi"/>
                <w:sz w:val="24"/>
                <w:szCs w:val="24"/>
              </w:rPr>
            </w:pPr>
          </w:p>
        </w:tc>
      </w:tr>
      <w:tr w:rsidR="00784F26" w:rsidRPr="001D3889" w14:paraId="3F2DC9CB" w14:textId="77777777">
        <w:trPr>
          <w:trHeight w:val="505"/>
        </w:trPr>
        <w:tc>
          <w:tcPr>
            <w:tcW w:w="1620" w:type="dxa"/>
          </w:tcPr>
          <w:p w14:paraId="425359CD" w14:textId="2A65C361" w:rsidR="00784F26" w:rsidRPr="001D3889" w:rsidRDefault="000B2D59" w:rsidP="004E2FFD">
            <w:pPr>
              <w:pStyle w:val="TableParagraph"/>
              <w:spacing w:before="0" w:line="276" w:lineRule="auto"/>
              <w:ind w:left="107" w:right="80"/>
              <w:rPr>
                <w:rFonts w:asciiTheme="minorHAnsi" w:hAnsiTheme="minorHAnsi" w:cstheme="minorHAnsi"/>
                <w:sz w:val="24"/>
                <w:szCs w:val="24"/>
              </w:rPr>
            </w:pPr>
            <w:r w:rsidRPr="001D3889">
              <w:rPr>
                <w:rFonts w:asciiTheme="minorHAnsi" w:hAnsiTheme="minorHAnsi" w:cstheme="minorHAnsi"/>
                <w:spacing w:val="-2"/>
                <w:sz w:val="24"/>
                <w:szCs w:val="24"/>
              </w:rPr>
              <w:t>დექსამეტაზონი (20 მგ)</w:t>
            </w:r>
            <w:r w:rsidR="001C5794" w:rsidRPr="001D3889">
              <w:rPr>
                <w:rFonts w:asciiTheme="minorHAnsi" w:hAnsiTheme="minorHAnsi" w:cstheme="minorHAnsi"/>
                <w:sz w:val="24"/>
                <w:szCs w:val="24"/>
              </w:rPr>
              <w:t>*</w:t>
            </w:r>
          </w:p>
        </w:tc>
        <w:tc>
          <w:tcPr>
            <w:tcW w:w="326" w:type="dxa"/>
          </w:tcPr>
          <w:p w14:paraId="12A8F241" w14:textId="77777777" w:rsidR="00784F26" w:rsidRPr="001D3889" w:rsidRDefault="001C5794" w:rsidP="004E2FFD">
            <w:pPr>
              <w:pStyle w:val="TableParagraph"/>
              <w:spacing w:before="0" w:line="276" w:lineRule="auto"/>
              <w:ind w:left="15" w:right="36"/>
              <w:jc w:val="center"/>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326" w:type="dxa"/>
          </w:tcPr>
          <w:p w14:paraId="766266DA" w14:textId="77777777" w:rsidR="00784F26" w:rsidRPr="001D3889" w:rsidRDefault="001C5794" w:rsidP="004E2FFD">
            <w:pPr>
              <w:pStyle w:val="TableParagraph"/>
              <w:spacing w:before="0" w:line="276" w:lineRule="auto"/>
              <w:ind w:left="15" w:right="35"/>
              <w:jc w:val="center"/>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326" w:type="dxa"/>
          </w:tcPr>
          <w:p w14:paraId="38109EB9" w14:textId="77777777" w:rsidR="00784F26" w:rsidRPr="001D3889" w:rsidRDefault="00784F26" w:rsidP="004E2FFD">
            <w:pPr>
              <w:pStyle w:val="TableParagraph"/>
              <w:spacing w:before="0" w:line="276" w:lineRule="auto"/>
              <w:ind w:left="0"/>
              <w:rPr>
                <w:rFonts w:asciiTheme="minorHAnsi" w:hAnsiTheme="minorHAnsi" w:cstheme="minorHAnsi"/>
                <w:sz w:val="24"/>
                <w:szCs w:val="24"/>
              </w:rPr>
            </w:pPr>
          </w:p>
        </w:tc>
        <w:tc>
          <w:tcPr>
            <w:tcW w:w="326" w:type="dxa"/>
          </w:tcPr>
          <w:p w14:paraId="70A5FDD7" w14:textId="77777777" w:rsidR="00784F26" w:rsidRPr="001D3889" w:rsidRDefault="001C5794" w:rsidP="004E2FFD">
            <w:pPr>
              <w:pStyle w:val="TableParagraph"/>
              <w:spacing w:before="0" w:line="276" w:lineRule="auto"/>
              <w:ind w:left="15" w:right="33"/>
              <w:jc w:val="center"/>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326" w:type="dxa"/>
          </w:tcPr>
          <w:p w14:paraId="2B080AC2" w14:textId="77777777" w:rsidR="00784F26" w:rsidRPr="001D3889" w:rsidRDefault="001C5794" w:rsidP="004E2FFD">
            <w:pPr>
              <w:pStyle w:val="TableParagraph"/>
              <w:spacing w:before="0" w:line="276" w:lineRule="auto"/>
              <w:ind w:left="15" w:right="33"/>
              <w:jc w:val="center"/>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324" w:type="dxa"/>
          </w:tcPr>
          <w:p w14:paraId="6E916C72" w14:textId="77777777" w:rsidR="00784F26" w:rsidRPr="001D3889" w:rsidRDefault="00784F26" w:rsidP="004E2FFD">
            <w:pPr>
              <w:pStyle w:val="TableParagraph"/>
              <w:spacing w:before="0" w:line="276" w:lineRule="auto"/>
              <w:ind w:left="0"/>
              <w:rPr>
                <w:rFonts w:asciiTheme="minorHAnsi" w:hAnsiTheme="minorHAnsi" w:cstheme="minorHAnsi"/>
                <w:sz w:val="24"/>
                <w:szCs w:val="24"/>
              </w:rPr>
            </w:pPr>
          </w:p>
        </w:tc>
        <w:tc>
          <w:tcPr>
            <w:tcW w:w="326" w:type="dxa"/>
          </w:tcPr>
          <w:p w14:paraId="5BFA458D" w14:textId="77777777" w:rsidR="00784F26" w:rsidRPr="001D3889" w:rsidRDefault="00784F26" w:rsidP="004E2FFD">
            <w:pPr>
              <w:pStyle w:val="TableParagraph"/>
              <w:spacing w:before="0" w:line="276" w:lineRule="auto"/>
              <w:ind w:left="0"/>
              <w:rPr>
                <w:rFonts w:asciiTheme="minorHAnsi" w:hAnsiTheme="minorHAnsi" w:cstheme="minorHAnsi"/>
                <w:sz w:val="24"/>
                <w:szCs w:val="24"/>
              </w:rPr>
            </w:pPr>
          </w:p>
        </w:tc>
        <w:tc>
          <w:tcPr>
            <w:tcW w:w="326" w:type="dxa"/>
          </w:tcPr>
          <w:p w14:paraId="2B4B210B" w14:textId="77777777" w:rsidR="00784F26" w:rsidRPr="001D3889" w:rsidRDefault="001C5794" w:rsidP="004E2FFD">
            <w:pPr>
              <w:pStyle w:val="TableParagraph"/>
              <w:spacing w:before="0" w:line="276" w:lineRule="auto"/>
              <w:ind w:left="15" w:right="31"/>
              <w:jc w:val="center"/>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326" w:type="dxa"/>
          </w:tcPr>
          <w:p w14:paraId="7C3F6F45" w14:textId="77777777" w:rsidR="00784F26" w:rsidRPr="001D3889" w:rsidRDefault="001C5794" w:rsidP="004E2FFD">
            <w:pPr>
              <w:pStyle w:val="TableParagraph"/>
              <w:spacing w:before="0" w:line="276" w:lineRule="auto"/>
              <w:ind w:left="15" w:right="30"/>
              <w:jc w:val="center"/>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436" w:type="dxa"/>
          </w:tcPr>
          <w:p w14:paraId="289CA6D3" w14:textId="77777777" w:rsidR="00784F26" w:rsidRPr="001D3889" w:rsidRDefault="00784F26" w:rsidP="004E2FFD">
            <w:pPr>
              <w:pStyle w:val="TableParagraph"/>
              <w:spacing w:before="0" w:line="276" w:lineRule="auto"/>
              <w:ind w:left="0"/>
              <w:rPr>
                <w:rFonts w:asciiTheme="minorHAnsi" w:hAnsiTheme="minorHAnsi" w:cstheme="minorHAnsi"/>
                <w:sz w:val="24"/>
                <w:szCs w:val="24"/>
              </w:rPr>
            </w:pPr>
          </w:p>
        </w:tc>
        <w:tc>
          <w:tcPr>
            <w:tcW w:w="434" w:type="dxa"/>
          </w:tcPr>
          <w:p w14:paraId="1CB8B0C4" w14:textId="77777777" w:rsidR="00784F26" w:rsidRPr="001D3889" w:rsidRDefault="001C5794" w:rsidP="004E2FFD">
            <w:pPr>
              <w:pStyle w:val="TableParagraph"/>
              <w:spacing w:before="0" w:line="276" w:lineRule="auto"/>
              <w:ind w:left="109"/>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436" w:type="dxa"/>
          </w:tcPr>
          <w:p w14:paraId="746206F2" w14:textId="77777777" w:rsidR="00784F26" w:rsidRPr="001D3889" w:rsidRDefault="001C5794" w:rsidP="004E2FFD">
            <w:pPr>
              <w:pStyle w:val="TableParagraph"/>
              <w:spacing w:before="0" w:line="276" w:lineRule="auto"/>
              <w:ind w:left="112"/>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436" w:type="dxa"/>
          </w:tcPr>
          <w:p w14:paraId="6FB17782" w14:textId="77777777" w:rsidR="00784F26" w:rsidRPr="001D3889" w:rsidRDefault="00784F26" w:rsidP="004E2FFD">
            <w:pPr>
              <w:pStyle w:val="TableParagraph"/>
              <w:spacing w:before="0" w:line="276" w:lineRule="auto"/>
              <w:ind w:left="0"/>
              <w:rPr>
                <w:rFonts w:asciiTheme="minorHAnsi" w:hAnsiTheme="minorHAnsi" w:cstheme="minorHAnsi"/>
                <w:sz w:val="24"/>
                <w:szCs w:val="24"/>
              </w:rPr>
            </w:pPr>
          </w:p>
        </w:tc>
        <w:tc>
          <w:tcPr>
            <w:tcW w:w="434" w:type="dxa"/>
          </w:tcPr>
          <w:p w14:paraId="0642B156" w14:textId="77777777" w:rsidR="00784F26" w:rsidRPr="001D3889" w:rsidRDefault="00784F26" w:rsidP="004E2FFD">
            <w:pPr>
              <w:pStyle w:val="TableParagraph"/>
              <w:spacing w:before="0" w:line="276" w:lineRule="auto"/>
              <w:ind w:left="0"/>
              <w:rPr>
                <w:rFonts w:asciiTheme="minorHAnsi" w:hAnsiTheme="minorHAnsi" w:cstheme="minorHAnsi"/>
                <w:sz w:val="24"/>
                <w:szCs w:val="24"/>
              </w:rPr>
            </w:pPr>
          </w:p>
        </w:tc>
        <w:tc>
          <w:tcPr>
            <w:tcW w:w="436" w:type="dxa"/>
          </w:tcPr>
          <w:p w14:paraId="4799F480" w14:textId="77777777" w:rsidR="00784F26" w:rsidRPr="001D3889" w:rsidRDefault="00784F26" w:rsidP="004E2FFD">
            <w:pPr>
              <w:pStyle w:val="TableParagraph"/>
              <w:spacing w:before="0" w:line="276" w:lineRule="auto"/>
              <w:ind w:left="0"/>
              <w:rPr>
                <w:rFonts w:asciiTheme="minorHAnsi" w:hAnsiTheme="minorHAnsi" w:cstheme="minorHAnsi"/>
                <w:sz w:val="24"/>
                <w:szCs w:val="24"/>
              </w:rPr>
            </w:pPr>
          </w:p>
        </w:tc>
        <w:tc>
          <w:tcPr>
            <w:tcW w:w="436" w:type="dxa"/>
          </w:tcPr>
          <w:p w14:paraId="7845BE8B" w14:textId="77777777" w:rsidR="00784F26" w:rsidRPr="001D3889" w:rsidRDefault="00784F26" w:rsidP="004E2FFD">
            <w:pPr>
              <w:pStyle w:val="TableParagraph"/>
              <w:spacing w:before="0" w:line="276" w:lineRule="auto"/>
              <w:ind w:left="0"/>
              <w:rPr>
                <w:rFonts w:asciiTheme="minorHAnsi" w:hAnsiTheme="minorHAnsi" w:cstheme="minorHAnsi"/>
                <w:sz w:val="24"/>
                <w:szCs w:val="24"/>
              </w:rPr>
            </w:pPr>
          </w:p>
        </w:tc>
        <w:tc>
          <w:tcPr>
            <w:tcW w:w="434" w:type="dxa"/>
          </w:tcPr>
          <w:p w14:paraId="26ABD7DA" w14:textId="77777777" w:rsidR="00784F26" w:rsidRPr="001D3889" w:rsidRDefault="00784F26" w:rsidP="004E2FFD">
            <w:pPr>
              <w:pStyle w:val="TableParagraph"/>
              <w:spacing w:before="0" w:line="276" w:lineRule="auto"/>
              <w:ind w:left="0"/>
              <w:rPr>
                <w:rFonts w:asciiTheme="minorHAnsi" w:hAnsiTheme="minorHAnsi" w:cstheme="minorHAnsi"/>
                <w:sz w:val="24"/>
                <w:szCs w:val="24"/>
              </w:rPr>
            </w:pPr>
          </w:p>
        </w:tc>
        <w:tc>
          <w:tcPr>
            <w:tcW w:w="436" w:type="dxa"/>
          </w:tcPr>
          <w:p w14:paraId="29849BB1" w14:textId="77777777" w:rsidR="00784F26" w:rsidRPr="001D3889" w:rsidRDefault="00784F26" w:rsidP="004E2FFD">
            <w:pPr>
              <w:pStyle w:val="TableParagraph"/>
              <w:spacing w:before="0" w:line="276" w:lineRule="auto"/>
              <w:ind w:left="0"/>
              <w:rPr>
                <w:rFonts w:asciiTheme="minorHAnsi" w:hAnsiTheme="minorHAnsi" w:cstheme="minorHAnsi"/>
                <w:sz w:val="24"/>
                <w:szCs w:val="24"/>
              </w:rPr>
            </w:pPr>
          </w:p>
        </w:tc>
        <w:tc>
          <w:tcPr>
            <w:tcW w:w="436" w:type="dxa"/>
          </w:tcPr>
          <w:p w14:paraId="5F559271" w14:textId="77777777" w:rsidR="00784F26" w:rsidRPr="001D3889" w:rsidRDefault="00784F26" w:rsidP="004E2FFD">
            <w:pPr>
              <w:pStyle w:val="TableParagraph"/>
              <w:spacing w:before="0" w:line="276" w:lineRule="auto"/>
              <w:ind w:left="0"/>
              <w:rPr>
                <w:rFonts w:asciiTheme="minorHAnsi" w:hAnsiTheme="minorHAnsi" w:cstheme="minorHAnsi"/>
                <w:sz w:val="24"/>
                <w:szCs w:val="24"/>
              </w:rPr>
            </w:pPr>
          </w:p>
        </w:tc>
        <w:tc>
          <w:tcPr>
            <w:tcW w:w="434" w:type="dxa"/>
          </w:tcPr>
          <w:p w14:paraId="70DFDB47" w14:textId="77777777" w:rsidR="00784F26" w:rsidRPr="001D3889" w:rsidRDefault="00784F26" w:rsidP="004E2FFD">
            <w:pPr>
              <w:pStyle w:val="TableParagraph"/>
              <w:spacing w:before="0" w:line="276" w:lineRule="auto"/>
              <w:ind w:left="0"/>
              <w:rPr>
                <w:rFonts w:asciiTheme="minorHAnsi" w:hAnsiTheme="minorHAnsi" w:cstheme="minorHAnsi"/>
                <w:sz w:val="24"/>
                <w:szCs w:val="24"/>
              </w:rPr>
            </w:pPr>
          </w:p>
        </w:tc>
        <w:tc>
          <w:tcPr>
            <w:tcW w:w="436" w:type="dxa"/>
          </w:tcPr>
          <w:p w14:paraId="56EC3804" w14:textId="77777777" w:rsidR="00784F26" w:rsidRPr="001D3889" w:rsidRDefault="00784F26" w:rsidP="004E2FFD">
            <w:pPr>
              <w:pStyle w:val="TableParagraph"/>
              <w:spacing w:before="0" w:line="276" w:lineRule="auto"/>
              <w:ind w:left="0"/>
              <w:rPr>
                <w:rFonts w:asciiTheme="minorHAnsi" w:hAnsiTheme="minorHAnsi" w:cstheme="minorHAnsi"/>
                <w:sz w:val="24"/>
                <w:szCs w:val="24"/>
              </w:rPr>
            </w:pPr>
          </w:p>
        </w:tc>
      </w:tr>
    </w:tbl>
    <w:p w14:paraId="5AA35081" w14:textId="77777777" w:rsidR="00784F26" w:rsidRPr="001D3889" w:rsidRDefault="00784F26" w:rsidP="004E2FFD">
      <w:pPr>
        <w:pStyle w:val="BodyText"/>
        <w:spacing w:before="182" w:line="276" w:lineRule="auto"/>
        <w:ind w:left="0"/>
        <w:rPr>
          <w:rFonts w:asciiTheme="minorHAnsi" w:hAnsiTheme="minorHAnsi" w:cstheme="minorHAnsi"/>
          <w:b/>
          <w:sz w:val="24"/>
          <w:szCs w:val="24"/>
        </w:rPr>
      </w:pPr>
    </w:p>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20"/>
        <w:gridCol w:w="326"/>
        <w:gridCol w:w="326"/>
        <w:gridCol w:w="326"/>
        <w:gridCol w:w="326"/>
        <w:gridCol w:w="326"/>
        <w:gridCol w:w="324"/>
        <w:gridCol w:w="326"/>
        <w:gridCol w:w="326"/>
        <w:gridCol w:w="326"/>
        <w:gridCol w:w="436"/>
        <w:gridCol w:w="434"/>
        <w:gridCol w:w="436"/>
        <w:gridCol w:w="436"/>
        <w:gridCol w:w="434"/>
        <w:gridCol w:w="436"/>
        <w:gridCol w:w="436"/>
        <w:gridCol w:w="434"/>
        <w:gridCol w:w="436"/>
        <w:gridCol w:w="436"/>
        <w:gridCol w:w="434"/>
        <w:gridCol w:w="436"/>
      </w:tblGrid>
      <w:tr w:rsidR="00784F26" w:rsidRPr="001D3889" w14:paraId="33D1A08D" w14:textId="77777777" w:rsidTr="00387B5D">
        <w:trPr>
          <w:trHeight w:val="505"/>
        </w:trPr>
        <w:tc>
          <w:tcPr>
            <w:tcW w:w="1620" w:type="dxa"/>
            <w:vMerge w:val="restart"/>
            <w:tcBorders>
              <w:top w:val="nil"/>
              <w:left w:val="nil"/>
            </w:tcBorders>
          </w:tcPr>
          <w:p w14:paraId="465443F2" w14:textId="33496050" w:rsidR="00784F26" w:rsidRPr="001D3889" w:rsidRDefault="000B2D59" w:rsidP="004E2FFD">
            <w:pPr>
              <w:pStyle w:val="TableParagraph"/>
              <w:spacing w:before="1" w:line="276" w:lineRule="auto"/>
              <w:ind w:left="112" w:right="113"/>
              <w:rPr>
                <w:rFonts w:asciiTheme="minorHAnsi" w:hAnsiTheme="minorHAnsi" w:cstheme="minorHAnsi"/>
                <w:sz w:val="24"/>
                <w:szCs w:val="24"/>
              </w:rPr>
            </w:pPr>
            <w:r w:rsidRPr="001D3889">
              <w:rPr>
                <w:rFonts w:asciiTheme="minorHAnsi" w:hAnsiTheme="minorHAnsi" w:cstheme="minorHAnsi"/>
                <w:sz w:val="24"/>
                <w:szCs w:val="24"/>
              </w:rPr>
              <w:t>ციკლი 9-დან</w:t>
            </w:r>
          </w:p>
        </w:tc>
        <w:tc>
          <w:tcPr>
            <w:tcW w:w="8156" w:type="dxa"/>
            <w:gridSpan w:val="21"/>
          </w:tcPr>
          <w:p w14:paraId="29BF8803" w14:textId="0315D7AF" w:rsidR="00784F26" w:rsidRPr="001D3889" w:rsidRDefault="000B2D59" w:rsidP="004E2FFD">
            <w:pPr>
              <w:pStyle w:val="TableParagraph"/>
              <w:spacing w:before="1" w:line="276" w:lineRule="auto"/>
              <w:ind w:left="22"/>
              <w:jc w:val="center"/>
              <w:rPr>
                <w:rFonts w:asciiTheme="minorHAnsi" w:hAnsiTheme="minorHAnsi" w:cstheme="minorHAnsi"/>
                <w:sz w:val="24"/>
                <w:szCs w:val="24"/>
              </w:rPr>
            </w:pPr>
            <w:r w:rsidRPr="001D3889">
              <w:rPr>
                <w:rFonts w:asciiTheme="minorHAnsi" w:hAnsiTheme="minorHAnsi" w:cstheme="minorHAnsi"/>
                <w:sz w:val="24"/>
                <w:szCs w:val="24"/>
              </w:rPr>
              <w:t>დღე (21-დღიანი ციკლიდან)</w:t>
            </w:r>
          </w:p>
        </w:tc>
      </w:tr>
      <w:tr w:rsidR="00784F26" w:rsidRPr="001D3889" w14:paraId="182AC343" w14:textId="77777777" w:rsidTr="00387B5D">
        <w:trPr>
          <w:trHeight w:val="254"/>
        </w:trPr>
        <w:tc>
          <w:tcPr>
            <w:tcW w:w="1620" w:type="dxa"/>
            <w:vMerge/>
            <w:tcBorders>
              <w:top w:val="nil"/>
              <w:left w:val="nil"/>
            </w:tcBorders>
          </w:tcPr>
          <w:p w14:paraId="0C090350" w14:textId="77777777" w:rsidR="00784F26" w:rsidRPr="001D3889" w:rsidRDefault="00784F26" w:rsidP="004E2FFD">
            <w:pPr>
              <w:spacing w:line="276" w:lineRule="auto"/>
              <w:rPr>
                <w:rFonts w:asciiTheme="minorHAnsi" w:hAnsiTheme="minorHAnsi" w:cstheme="minorHAnsi"/>
                <w:sz w:val="24"/>
                <w:szCs w:val="24"/>
              </w:rPr>
            </w:pPr>
          </w:p>
        </w:tc>
        <w:tc>
          <w:tcPr>
            <w:tcW w:w="326" w:type="dxa"/>
          </w:tcPr>
          <w:p w14:paraId="50D0CF7B" w14:textId="77777777" w:rsidR="00784F26" w:rsidRPr="001D3889" w:rsidRDefault="001C5794" w:rsidP="004E2FFD">
            <w:pPr>
              <w:pStyle w:val="TableParagraph"/>
              <w:spacing w:before="1" w:line="276" w:lineRule="auto"/>
              <w:ind w:left="30" w:right="21"/>
              <w:jc w:val="center"/>
              <w:rPr>
                <w:rFonts w:asciiTheme="minorHAnsi" w:hAnsiTheme="minorHAnsi" w:cstheme="minorHAnsi"/>
                <w:sz w:val="24"/>
                <w:szCs w:val="24"/>
              </w:rPr>
            </w:pPr>
            <w:r w:rsidRPr="001D3889">
              <w:rPr>
                <w:rFonts w:asciiTheme="minorHAnsi" w:hAnsiTheme="minorHAnsi" w:cstheme="minorHAnsi"/>
                <w:spacing w:val="-10"/>
                <w:sz w:val="24"/>
                <w:szCs w:val="24"/>
              </w:rPr>
              <w:t>1</w:t>
            </w:r>
          </w:p>
        </w:tc>
        <w:tc>
          <w:tcPr>
            <w:tcW w:w="326" w:type="dxa"/>
          </w:tcPr>
          <w:p w14:paraId="75B47D18" w14:textId="77777777" w:rsidR="00784F26" w:rsidRPr="001D3889" w:rsidRDefault="001C5794" w:rsidP="004E2FFD">
            <w:pPr>
              <w:pStyle w:val="TableParagraph"/>
              <w:spacing w:before="1" w:line="276" w:lineRule="auto"/>
              <w:ind w:left="31" w:right="21"/>
              <w:jc w:val="center"/>
              <w:rPr>
                <w:rFonts w:asciiTheme="minorHAnsi" w:hAnsiTheme="minorHAnsi" w:cstheme="minorHAnsi"/>
                <w:sz w:val="24"/>
                <w:szCs w:val="24"/>
              </w:rPr>
            </w:pPr>
            <w:r w:rsidRPr="001D3889">
              <w:rPr>
                <w:rFonts w:asciiTheme="minorHAnsi" w:hAnsiTheme="minorHAnsi" w:cstheme="minorHAnsi"/>
                <w:spacing w:val="-10"/>
                <w:sz w:val="24"/>
                <w:szCs w:val="24"/>
              </w:rPr>
              <w:t>2</w:t>
            </w:r>
          </w:p>
        </w:tc>
        <w:tc>
          <w:tcPr>
            <w:tcW w:w="326" w:type="dxa"/>
          </w:tcPr>
          <w:p w14:paraId="282FF2A3" w14:textId="77777777" w:rsidR="00784F26" w:rsidRPr="001D3889" w:rsidRDefault="001C5794" w:rsidP="004E2FFD">
            <w:pPr>
              <w:pStyle w:val="TableParagraph"/>
              <w:spacing w:before="1" w:line="276" w:lineRule="auto"/>
              <w:ind w:left="32" w:right="21"/>
              <w:jc w:val="center"/>
              <w:rPr>
                <w:rFonts w:asciiTheme="minorHAnsi" w:hAnsiTheme="minorHAnsi" w:cstheme="minorHAnsi"/>
                <w:sz w:val="24"/>
                <w:szCs w:val="24"/>
              </w:rPr>
            </w:pPr>
            <w:r w:rsidRPr="001D3889">
              <w:rPr>
                <w:rFonts w:asciiTheme="minorHAnsi" w:hAnsiTheme="minorHAnsi" w:cstheme="minorHAnsi"/>
                <w:spacing w:val="-10"/>
                <w:sz w:val="24"/>
                <w:szCs w:val="24"/>
              </w:rPr>
              <w:t>3</w:t>
            </w:r>
          </w:p>
        </w:tc>
        <w:tc>
          <w:tcPr>
            <w:tcW w:w="326" w:type="dxa"/>
          </w:tcPr>
          <w:p w14:paraId="527C26DD" w14:textId="77777777" w:rsidR="00784F26" w:rsidRPr="001D3889" w:rsidRDefault="001C5794" w:rsidP="004E2FFD">
            <w:pPr>
              <w:pStyle w:val="TableParagraph"/>
              <w:spacing w:before="1" w:line="276" w:lineRule="auto"/>
              <w:ind w:left="33" w:right="21"/>
              <w:jc w:val="center"/>
              <w:rPr>
                <w:rFonts w:asciiTheme="minorHAnsi" w:hAnsiTheme="minorHAnsi" w:cstheme="minorHAnsi"/>
                <w:sz w:val="24"/>
                <w:szCs w:val="24"/>
              </w:rPr>
            </w:pPr>
            <w:r w:rsidRPr="001D3889">
              <w:rPr>
                <w:rFonts w:asciiTheme="minorHAnsi" w:hAnsiTheme="minorHAnsi" w:cstheme="minorHAnsi"/>
                <w:spacing w:val="-10"/>
                <w:sz w:val="24"/>
                <w:szCs w:val="24"/>
              </w:rPr>
              <w:t>4</w:t>
            </w:r>
          </w:p>
        </w:tc>
        <w:tc>
          <w:tcPr>
            <w:tcW w:w="326" w:type="dxa"/>
          </w:tcPr>
          <w:p w14:paraId="7FEBC958" w14:textId="77777777" w:rsidR="00784F26" w:rsidRPr="001D3889" w:rsidRDefault="001C5794" w:rsidP="004E2FFD">
            <w:pPr>
              <w:pStyle w:val="TableParagraph"/>
              <w:spacing w:before="1" w:line="276" w:lineRule="auto"/>
              <w:ind w:left="34" w:right="21"/>
              <w:jc w:val="center"/>
              <w:rPr>
                <w:rFonts w:asciiTheme="minorHAnsi" w:hAnsiTheme="minorHAnsi" w:cstheme="minorHAnsi"/>
                <w:sz w:val="24"/>
                <w:szCs w:val="24"/>
              </w:rPr>
            </w:pPr>
            <w:r w:rsidRPr="001D3889">
              <w:rPr>
                <w:rFonts w:asciiTheme="minorHAnsi" w:hAnsiTheme="minorHAnsi" w:cstheme="minorHAnsi"/>
                <w:spacing w:val="-10"/>
                <w:sz w:val="24"/>
                <w:szCs w:val="24"/>
              </w:rPr>
              <w:t>5</w:t>
            </w:r>
          </w:p>
        </w:tc>
        <w:tc>
          <w:tcPr>
            <w:tcW w:w="324" w:type="dxa"/>
          </w:tcPr>
          <w:p w14:paraId="139825BD" w14:textId="77777777" w:rsidR="00784F26" w:rsidRPr="001D3889" w:rsidRDefault="001C5794" w:rsidP="004E2FFD">
            <w:pPr>
              <w:pStyle w:val="TableParagraph"/>
              <w:spacing w:before="1" w:line="276" w:lineRule="auto"/>
              <w:ind w:left="31" w:right="20"/>
              <w:jc w:val="center"/>
              <w:rPr>
                <w:rFonts w:asciiTheme="minorHAnsi" w:hAnsiTheme="minorHAnsi" w:cstheme="minorHAnsi"/>
                <w:sz w:val="24"/>
                <w:szCs w:val="24"/>
              </w:rPr>
            </w:pPr>
            <w:r w:rsidRPr="001D3889">
              <w:rPr>
                <w:rFonts w:asciiTheme="minorHAnsi" w:hAnsiTheme="minorHAnsi" w:cstheme="minorHAnsi"/>
                <w:spacing w:val="-10"/>
                <w:sz w:val="24"/>
                <w:szCs w:val="24"/>
              </w:rPr>
              <w:t>6</w:t>
            </w:r>
          </w:p>
        </w:tc>
        <w:tc>
          <w:tcPr>
            <w:tcW w:w="326" w:type="dxa"/>
          </w:tcPr>
          <w:p w14:paraId="4EEC855F" w14:textId="77777777" w:rsidR="00784F26" w:rsidRPr="001D3889" w:rsidRDefault="001C5794" w:rsidP="004E2FFD">
            <w:pPr>
              <w:pStyle w:val="TableParagraph"/>
              <w:spacing w:before="1" w:line="276" w:lineRule="auto"/>
              <w:ind w:left="34" w:right="21"/>
              <w:jc w:val="center"/>
              <w:rPr>
                <w:rFonts w:asciiTheme="minorHAnsi" w:hAnsiTheme="minorHAnsi" w:cstheme="minorHAnsi"/>
                <w:sz w:val="24"/>
                <w:szCs w:val="24"/>
              </w:rPr>
            </w:pPr>
            <w:r w:rsidRPr="001D3889">
              <w:rPr>
                <w:rFonts w:asciiTheme="minorHAnsi" w:hAnsiTheme="minorHAnsi" w:cstheme="minorHAnsi"/>
                <w:spacing w:val="-10"/>
                <w:sz w:val="24"/>
                <w:szCs w:val="24"/>
              </w:rPr>
              <w:t>7</w:t>
            </w:r>
          </w:p>
        </w:tc>
        <w:tc>
          <w:tcPr>
            <w:tcW w:w="326" w:type="dxa"/>
          </w:tcPr>
          <w:p w14:paraId="62C572D0" w14:textId="77777777" w:rsidR="00784F26" w:rsidRPr="001D3889" w:rsidRDefault="001C5794" w:rsidP="004E2FFD">
            <w:pPr>
              <w:pStyle w:val="TableParagraph"/>
              <w:spacing w:before="1" w:line="276" w:lineRule="auto"/>
              <w:ind w:left="35" w:right="21"/>
              <w:jc w:val="center"/>
              <w:rPr>
                <w:rFonts w:asciiTheme="minorHAnsi" w:hAnsiTheme="minorHAnsi" w:cstheme="minorHAnsi"/>
                <w:sz w:val="24"/>
                <w:szCs w:val="24"/>
              </w:rPr>
            </w:pPr>
            <w:r w:rsidRPr="001D3889">
              <w:rPr>
                <w:rFonts w:asciiTheme="minorHAnsi" w:hAnsiTheme="minorHAnsi" w:cstheme="minorHAnsi"/>
                <w:spacing w:val="-10"/>
                <w:sz w:val="24"/>
                <w:szCs w:val="24"/>
              </w:rPr>
              <w:t>8</w:t>
            </w:r>
          </w:p>
        </w:tc>
        <w:tc>
          <w:tcPr>
            <w:tcW w:w="326" w:type="dxa"/>
          </w:tcPr>
          <w:p w14:paraId="4BD28594" w14:textId="77777777" w:rsidR="00784F26" w:rsidRPr="001D3889" w:rsidRDefault="001C5794" w:rsidP="004E2FFD">
            <w:pPr>
              <w:pStyle w:val="TableParagraph"/>
              <w:spacing w:before="1" w:line="276" w:lineRule="auto"/>
              <w:ind w:left="36" w:right="21"/>
              <w:jc w:val="center"/>
              <w:rPr>
                <w:rFonts w:asciiTheme="minorHAnsi" w:hAnsiTheme="minorHAnsi" w:cstheme="minorHAnsi"/>
                <w:sz w:val="24"/>
                <w:szCs w:val="24"/>
              </w:rPr>
            </w:pPr>
            <w:r w:rsidRPr="001D3889">
              <w:rPr>
                <w:rFonts w:asciiTheme="minorHAnsi" w:hAnsiTheme="minorHAnsi" w:cstheme="minorHAnsi"/>
                <w:spacing w:val="-10"/>
                <w:sz w:val="24"/>
                <w:szCs w:val="24"/>
              </w:rPr>
              <w:t>9</w:t>
            </w:r>
          </w:p>
        </w:tc>
        <w:tc>
          <w:tcPr>
            <w:tcW w:w="436" w:type="dxa"/>
          </w:tcPr>
          <w:p w14:paraId="665B6DCF" w14:textId="77777777" w:rsidR="00784F26" w:rsidRPr="001D3889" w:rsidRDefault="001C5794" w:rsidP="004E2FFD">
            <w:pPr>
              <w:pStyle w:val="TableParagraph"/>
              <w:spacing w:before="1" w:line="276" w:lineRule="auto"/>
              <w:ind w:left="16"/>
              <w:jc w:val="center"/>
              <w:rPr>
                <w:rFonts w:asciiTheme="minorHAnsi" w:hAnsiTheme="minorHAnsi" w:cstheme="minorHAnsi"/>
                <w:sz w:val="24"/>
                <w:szCs w:val="24"/>
              </w:rPr>
            </w:pPr>
            <w:r w:rsidRPr="001D3889">
              <w:rPr>
                <w:rFonts w:asciiTheme="minorHAnsi" w:hAnsiTheme="minorHAnsi" w:cstheme="minorHAnsi"/>
                <w:spacing w:val="-5"/>
                <w:sz w:val="24"/>
                <w:szCs w:val="24"/>
              </w:rPr>
              <w:t>10</w:t>
            </w:r>
          </w:p>
        </w:tc>
        <w:tc>
          <w:tcPr>
            <w:tcW w:w="434" w:type="dxa"/>
          </w:tcPr>
          <w:p w14:paraId="5C907F61" w14:textId="77777777" w:rsidR="00784F26" w:rsidRPr="001D3889" w:rsidRDefault="001C5794" w:rsidP="004E2FFD">
            <w:pPr>
              <w:pStyle w:val="TableParagraph"/>
              <w:spacing w:before="1" w:line="276" w:lineRule="auto"/>
              <w:ind w:left="109"/>
              <w:rPr>
                <w:rFonts w:asciiTheme="minorHAnsi" w:hAnsiTheme="minorHAnsi" w:cstheme="minorHAnsi"/>
                <w:sz w:val="24"/>
                <w:szCs w:val="24"/>
              </w:rPr>
            </w:pPr>
            <w:r w:rsidRPr="001D3889">
              <w:rPr>
                <w:rFonts w:asciiTheme="minorHAnsi" w:hAnsiTheme="minorHAnsi" w:cstheme="minorHAnsi"/>
                <w:spacing w:val="-5"/>
                <w:sz w:val="24"/>
                <w:szCs w:val="24"/>
              </w:rPr>
              <w:t>11</w:t>
            </w:r>
          </w:p>
        </w:tc>
        <w:tc>
          <w:tcPr>
            <w:tcW w:w="436" w:type="dxa"/>
          </w:tcPr>
          <w:p w14:paraId="2E739CA2" w14:textId="77777777" w:rsidR="00784F26" w:rsidRPr="001D3889" w:rsidRDefault="001C5794" w:rsidP="004E2FFD">
            <w:pPr>
              <w:pStyle w:val="TableParagraph"/>
              <w:spacing w:before="1" w:line="276" w:lineRule="auto"/>
              <w:ind w:left="112"/>
              <w:rPr>
                <w:rFonts w:asciiTheme="minorHAnsi" w:hAnsiTheme="minorHAnsi" w:cstheme="minorHAnsi"/>
                <w:sz w:val="24"/>
                <w:szCs w:val="24"/>
              </w:rPr>
            </w:pPr>
            <w:r w:rsidRPr="001D3889">
              <w:rPr>
                <w:rFonts w:asciiTheme="minorHAnsi" w:hAnsiTheme="minorHAnsi" w:cstheme="minorHAnsi"/>
                <w:spacing w:val="-5"/>
                <w:sz w:val="24"/>
                <w:szCs w:val="24"/>
              </w:rPr>
              <w:t>12</w:t>
            </w:r>
          </w:p>
        </w:tc>
        <w:tc>
          <w:tcPr>
            <w:tcW w:w="436" w:type="dxa"/>
          </w:tcPr>
          <w:p w14:paraId="244CB803" w14:textId="77777777" w:rsidR="00784F26" w:rsidRPr="001D3889" w:rsidRDefault="001C5794" w:rsidP="004E2FFD">
            <w:pPr>
              <w:pStyle w:val="TableParagraph"/>
              <w:spacing w:before="1" w:line="276" w:lineRule="auto"/>
              <w:ind w:left="112"/>
              <w:rPr>
                <w:rFonts w:asciiTheme="minorHAnsi" w:hAnsiTheme="minorHAnsi" w:cstheme="minorHAnsi"/>
                <w:sz w:val="24"/>
                <w:szCs w:val="24"/>
              </w:rPr>
            </w:pPr>
            <w:r w:rsidRPr="001D3889">
              <w:rPr>
                <w:rFonts w:asciiTheme="minorHAnsi" w:hAnsiTheme="minorHAnsi" w:cstheme="minorHAnsi"/>
                <w:spacing w:val="-5"/>
                <w:sz w:val="24"/>
                <w:szCs w:val="24"/>
              </w:rPr>
              <w:t>13</w:t>
            </w:r>
          </w:p>
        </w:tc>
        <w:tc>
          <w:tcPr>
            <w:tcW w:w="434" w:type="dxa"/>
          </w:tcPr>
          <w:p w14:paraId="2E3C17AB" w14:textId="77777777" w:rsidR="00784F26" w:rsidRPr="001D3889" w:rsidRDefault="001C5794" w:rsidP="004E2FFD">
            <w:pPr>
              <w:pStyle w:val="TableParagraph"/>
              <w:spacing w:before="1" w:line="276" w:lineRule="auto"/>
              <w:rPr>
                <w:rFonts w:asciiTheme="minorHAnsi" w:hAnsiTheme="minorHAnsi" w:cstheme="minorHAnsi"/>
                <w:sz w:val="24"/>
                <w:szCs w:val="24"/>
              </w:rPr>
            </w:pPr>
            <w:r w:rsidRPr="001D3889">
              <w:rPr>
                <w:rFonts w:asciiTheme="minorHAnsi" w:hAnsiTheme="minorHAnsi" w:cstheme="minorHAnsi"/>
                <w:spacing w:val="-5"/>
                <w:sz w:val="24"/>
                <w:szCs w:val="24"/>
              </w:rPr>
              <w:t>14</w:t>
            </w:r>
          </w:p>
        </w:tc>
        <w:tc>
          <w:tcPr>
            <w:tcW w:w="436" w:type="dxa"/>
          </w:tcPr>
          <w:p w14:paraId="5264C706" w14:textId="77777777" w:rsidR="00784F26" w:rsidRPr="001D3889" w:rsidRDefault="001C5794" w:rsidP="004E2FFD">
            <w:pPr>
              <w:pStyle w:val="TableParagraph"/>
              <w:spacing w:before="1" w:line="276" w:lineRule="auto"/>
              <w:ind w:left="114"/>
              <w:rPr>
                <w:rFonts w:asciiTheme="minorHAnsi" w:hAnsiTheme="minorHAnsi" w:cstheme="minorHAnsi"/>
                <w:sz w:val="24"/>
                <w:szCs w:val="24"/>
              </w:rPr>
            </w:pPr>
            <w:r w:rsidRPr="001D3889">
              <w:rPr>
                <w:rFonts w:asciiTheme="minorHAnsi" w:hAnsiTheme="minorHAnsi" w:cstheme="minorHAnsi"/>
                <w:spacing w:val="-5"/>
                <w:sz w:val="24"/>
                <w:szCs w:val="24"/>
              </w:rPr>
              <w:t>15</w:t>
            </w:r>
          </w:p>
        </w:tc>
        <w:tc>
          <w:tcPr>
            <w:tcW w:w="436" w:type="dxa"/>
          </w:tcPr>
          <w:p w14:paraId="7F340B17" w14:textId="77777777" w:rsidR="00784F26" w:rsidRPr="001D3889" w:rsidRDefault="001C5794" w:rsidP="004E2FFD">
            <w:pPr>
              <w:pStyle w:val="TableParagraph"/>
              <w:spacing w:before="1" w:line="276" w:lineRule="auto"/>
              <w:ind w:left="114"/>
              <w:rPr>
                <w:rFonts w:asciiTheme="minorHAnsi" w:hAnsiTheme="minorHAnsi" w:cstheme="minorHAnsi"/>
                <w:sz w:val="24"/>
                <w:szCs w:val="24"/>
              </w:rPr>
            </w:pPr>
            <w:r w:rsidRPr="001D3889">
              <w:rPr>
                <w:rFonts w:asciiTheme="minorHAnsi" w:hAnsiTheme="minorHAnsi" w:cstheme="minorHAnsi"/>
                <w:spacing w:val="-5"/>
                <w:sz w:val="24"/>
                <w:szCs w:val="24"/>
              </w:rPr>
              <w:t>16</w:t>
            </w:r>
          </w:p>
        </w:tc>
        <w:tc>
          <w:tcPr>
            <w:tcW w:w="434" w:type="dxa"/>
          </w:tcPr>
          <w:p w14:paraId="0A9A705D" w14:textId="77777777" w:rsidR="00784F26" w:rsidRPr="001D3889" w:rsidRDefault="001C5794" w:rsidP="004E2FFD">
            <w:pPr>
              <w:pStyle w:val="TableParagraph"/>
              <w:spacing w:before="1" w:line="276" w:lineRule="auto"/>
              <w:ind w:left="113"/>
              <w:rPr>
                <w:rFonts w:asciiTheme="minorHAnsi" w:hAnsiTheme="minorHAnsi" w:cstheme="minorHAnsi"/>
                <w:sz w:val="24"/>
                <w:szCs w:val="24"/>
              </w:rPr>
            </w:pPr>
            <w:r w:rsidRPr="001D3889">
              <w:rPr>
                <w:rFonts w:asciiTheme="minorHAnsi" w:hAnsiTheme="minorHAnsi" w:cstheme="minorHAnsi"/>
                <w:spacing w:val="-5"/>
                <w:sz w:val="24"/>
                <w:szCs w:val="24"/>
              </w:rPr>
              <w:t>17</w:t>
            </w:r>
          </w:p>
        </w:tc>
        <w:tc>
          <w:tcPr>
            <w:tcW w:w="436" w:type="dxa"/>
          </w:tcPr>
          <w:p w14:paraId="61D54EC3" w14:textId="77777777" w:rsidR="00784F26" w:rsidRPr="001D3889" w:rsidRDefault="001C5794" w:rsidP="004E2FFD">
            <w:pPr>
              <w:pStyle w:val="TableParagraph"/>
              <w:spacing w:before="1" w:line="276" w:lineRule="auto"/>
              <w:ind w:left="116"/>
              <w:rPr>
                <w:rFonts w:asciiTheme="minorHAnsi" w:hAnsiTheme="minorHAnsi" w:cstheme="minorHAnsi"/>
                <w:sz w:val="24"/>
                <w:szCs w:val="24"/>
              </w:rPr>
            </w:pPr>
            <w:r w:rsidRPr="001D3889">
              <w:rPr>
                <w:rFonts w:asciiTheme="minorHAnsi" w:hAnsiTheme="minorHAnsi" w:cstheme="minorHAnsi"/>
                <w:spacing w:val="-5"/>
                <w:sz w:val="24"/>
                <w:szCs w:val="24"/>
              </w:rPr>
              <w:t>18</w:t>
            </w:r>
          </w:p>
        </w:tc>
        <w:tc>
          <w:tcPr>
            <w:tcW w:w="436" w:type="dxa"/>
          </w:tcPr>
          <w:p w14:paraId="4F3B8AC5" w14:textId="77777777" w:rsidR="00784F26" w:rsidRPr="001D3889" w:rsidRDefault="001C5794" w:rsidP="004E2FFD">
            <w:pPr>
              <w:pStyle w:val="TableParagraph"/>
              <w:spacing w:before="1" w:line="276" w:lineRule="auto"/>
              <w:ind w:left="116"/>
              <w:rPr>
                <w:rFonts w:asciiTheme="minorHAnsi" w:hAnsiTheme="minorHAnsi" w:cstheme="minorHAnsi"/>
                <w:sz w:val="24"/>
                <w:szCs w:val="24"/>
              </w:rPr>
            </w:pPr>
            <w:r w:rsidRPr="001D3889">
              <w:rPr>
                <w:rFonts w:asciiTheme="minorHAnsi" w:hAnsiTheme="minorHAnsi" w:cstheme="minorHAnsi"/>
                <w:spacing w:val="-5"/>
                <w:sz w:val="24"/>
                <w:szCs w:val="24"/>
              </w:rPr>
              <w:t>19</w:t>
            </w:r>
          </w:p>
        </w:tc>
        <w:tc>
          <w:tcPr>
            <w:tcW w:w="434" w:type="dxa"/>
          </w:tcPr>
          <w:p w14:paraId="3A47920A" w14:textId="77777777" w:rsidR="00784F26" w:rsidRPr="001D3889" w:rsidRDefault="001C5794" w:rsidP="004E2FFD">
            <w:pPr>
              <w:pStyle w:val="TableParagraph"/>
              <w:spacing w:before="1" w:line="276" w:lineRule="auto"/>
              <w:ind w:left="115"/>
              <w:rPr>
                <w:rFonts w:asciiTheme="minorHAnsi" w:hAnsiTheme="minorHAnsi" w:cstheme="minorHAnsi"/>
                <w:sz w:val="24"/>
                <w:szCs w:val="24"/>
              </w:rPr>
            </w:pPr>
            <w:r w:rsidRPr="001D3889">
              <w:rPr>
                <w:rFonts w:asciiTheme="minorHAnsi" w:hAnsiTheme="minorHAnsi" w:cstheme="minorHAnsi"/>
                <w:spacing w:val="-5"/>
                <w:sz w:val="24"/>
                <w:szCs w:val="24"/>
              </w:rPr>
              <w:t>20</w:t>
            </w:r>
          </w:p>
        </w:tc>
        <w:tc>
          <w:tcPr>
            <w:tcW w:w="436" w:type="dxa"/>
          </w:tcPr>
          <w:p w14:paraId="66BA67BE" w14:textId="77777777" w:rsidR="00784F26" w:rsidRPr="001D3889" w:rsidRDefault="001C5794" w:rsidP="004E2FFD">
            <w:pPr>
              <w:pStyle w:val="TableParagraph"/>
              <w:spacing w:before="1" w:line="276" w:lineRule="auto"/>
              <w:ind w:left="118"/>
              <w:rPr>
                <w:rFonts w:asciiTheme="minorHAnsi" w:hAnsiTheme="minorHAnsi" w:cstheme="minorHAnsi"/>
                <w:sz w:val="24"/>
                <w:szCs w:val="24"/>
              </w:rPr>
            </w:pPr>
            <w:r w:rsidRPr="001D3889">
              <w:rPr>
                <w:rFonts w:asciiTheme="minorHAnsi" w:hAnsiTheme="minorHAnsi" w:cstheme="minorHAnsi"/>
                <w:spacing w:val="-5"/>
                <w:sz w:val="24"/>
                <w:szCs w:val="24"/>
              </w:rPr>
              <w:t>21</w:t>
            </w:r>
          </w:p>
        </w:tc>
      </w:tr>
      <w:tr w:rsidR="000B2D59" w:rsidRPr="001D3889" w14:paraId="25CCE8DF" w14:textId="77777777" w:rsidTr="00387B5D">
        <w:trPr>
          <w:trHeight w:val="505"/>
        </w:trPr>
        <w:tc>
          <w:tcPr>
            <w:tcW w:w="1620" w:type="dxa"/>
          </w:tcPr>
          <w:p w14:paraId="3B918FA5" w14:textId="022EE8EA" w:rsidR="000B2D59" w:rsidRPr="001D3889" w:rsidRDefault="000B2D59" w:rsidP="004E2FFD">
            <w:pPr>
              <w:pStyle w:val="TableParagraph"/>
              <w:spacing w:before="0" w:line="276" w:lineRule="auto"/>
              <w:ind w:left="107" w:right="80"/>
              <w:rPr>
                <w:rFonts w:asciiTheme="minorHAnsi" w:hAnsiTheme="minorHAnsi" w:cstheme="minorHAnsi"/>
                <w:sz w:val="24"/>
                <w:szCs w:val="24"/>
              </w:rPr>
            </w:pPr>
            <w:r w:rsidRPr="001D3889">
              <w:rPr>
                <w:rFonts w:asciiTheme="minorHAnsi" w:hAnsiTheme="minorHAnsi" w:cstheme="minorHAnsi"/>
                <w:spacing w:val="-2"/>
                <w:sz w:val="24"/>
                <w:szCs w:val="24"/>
              </w:rPr>
              <w:t>პომალიდომიდი (4 მგ)</w:t>
            </w:r>
          </w:p>
        </w:tc>
        <w:tc>
          <w:tcPr>
            <w:tcW w:w="326" w:type="dxa"/>
          </w:tcPr>
          <w:p w14:paraId="5A409085" w14:textId="77777777" w:rsidR="000B2D59" w:rsidRPr="001D3889" w:rsidRDefault="000B2D59" w:rsidP="004E2FFD">
            <w:pPr>
              <w:pStyle w:val="TableParagraph"/>
              <w:spacing w:before="0" w:line="276" w:lineRule="auto"/>
              <w:ind w:left="15" w:right="36"/>
              <w:jc w:val="center"/>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326" w:type="dxa"/>
          </w:tcPr>
          <w:p w14:paraId="79F52783" w14:textId="77777777" w:rsidR="000B2D59" w:rsidRPr="001D3889" w:rsidRDefault="000B2D59" w:rsidP="004E2FFD">
            <w:pPr>
              <w:pStyle w:val="TableParagraph"/>
              <w:spacing w:before="0" w:line="276" w:lineRule="auto"/>
              <w:ind w:left="15" w:right="35"/>
              <w:jc w:val="center"/>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326" w:type="dxa"/>
          </w:tcPr>
          <w:p w14:paraId="4CF9CDB1" w14:textId="77777777" w:rsidR="000B2D59" w:rsidRPr="001D3889" w:rsidRDefault="000B2D59" w:rsidP="004E2FFD">
            <w:pPr>
              <w:pStyle w:val="TableParagraph"/>
              <w:spacing w:before="0" w:line="276" w:lineRule="auto"/>
              <w:ind w:left="15" w:right="34"/>
              <w:jc w:val="center"/>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326" w:type="dxa"/>
          </w:tcPr>
          <w:p w14:paraId="2654D7F1" w14:textId="77777777" w:rsidR="000B2D59" w:rsidRPr="001D3889" w:rsidRDefault="000B2D59" w:rsidP="004E2FFD">
            <w:pPr>
              <w:pStyle w:val="TableParagraph"/>
              <w:spacing w:before="0" w:line="276" w:lineRule="auto"/>
              <w:ind w:left="15" w:right="33"/>
              <w:jc w:val="center"/>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326" w:type="dxa"/>
          </w:tcPr>
          <w:p w14:paraId="1FED0DD2" w14:textId="77777777" w:rsidR="000B2D59" w:rsidRPr="001D3889" w:rsidRDefault="000B2D59" w:rsidP="004E2FFD">
            <w:pPr>
              <w:pStyle w:val="TableParagraph"/>
              <w:spacing w:before="0" w:line="276" w:lineRule="auto"/>
              <w:ind w:left="15" w:right="33"/>
              <w:jc w:val="center"/>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324" w:type="dxa"/>
          </w:tcPr>
          <w:p w14:paraId="6437FFE3" w14:textId="77777777" w:rsidR="000B2D59" w:rsidRPr="001D3889" w:rsidRDefault="000B2D59" w:rsidP="004E2FFD">
            <w:pPr>
              <w:pStyle w:val="TableParagraph"/>
              <w:spacing w:before="0" w:line="276" w:lineRule="auto"/>
              <w:ind w:left="11" w:right="31"/>
              <w:jc w:val="center"/>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326" w:type="dxa"/>
          </w:tcPr>
          <w:p w14:paraId="5360960F" w14:textId="77777777" w:rsidR="000B2D59" w:rsidRPr="001D3889" w:rsidRDefault="000B2D59" w:rsidP="004E2FFD">
            <w:pPr>
              <w:pStyle w:val="TableParagraph"/>
              <w:spacing w:before="0" w:line="276" w:lineRule="auto"/>
              <w:ind w:left="15" w:right="32"/>
              <w:jc w:val="center"/>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326" w:type="dxa"/>
          </w:tcPr>
          <w:p w14:paraId="3B699B2F" w14:textId="77777777" w:rsidR="000B2D59" w:rsidRPr="001D3889" w:rsidRDefault="000B2D59" w:rsidP="004E2FFD">
            <w:pPr>
              <w:pStyle w:val="TableParagraph"/>
              <w:spacing w:before="0" w:line="276" w:lineRule="auto"/>
              <w:ind w:left="15" w:right="31"/>
              <w:jc w:val="center"/>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326" w:type="dxa"/>
          </w:tcPr>
          <w:p w14:paraId="5D733CD4" w14:textId="77777777" w:rsidR="000B2D59" w:rsidRPr="001D3889" w:rsidRDefault="000B2D59" w:rsidP="004E2FFD">
            <w:pPr>
              <w:pStyle w:val="TableParagraph"/>
              <w:spacing w:before="0" w:line="276" w:lineRule="auto"/>
              <w:ind w:left="15" w:right="30"/>
              <w:jc w:val="center"/>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436" w:type="dxa"/>
          </w:tcPr>
          <w:p w14:paraId="28F17A4B" w14:textId="77777777" w:rsidR="000B2D59" w:rsidRPr="001D3889" w:rsidRDefault="000B2D59" w:rsidP="004E2FFD">
            <w:pPr>
              <w:pStyle w:val="TableParagraph"/>
              <w:spacing w:before="0" w:line="276" w:lineRule="auto"/>
              <w:ind w:left="16" w:right="141"/>
              <w:jc w:val="center"/>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434" w:type="dxa"/>
          </w:tcPr>
          <w:p w14:paraId="52ED4A97" w14:textId="77777777" w:rsidR="000B2D59" w:rsidRPr="001D3889" w:rsidRDefault="000B2D59" w:rsidP="004E2FFD">
            <w:pPr>
              <w:pStyle w:val="TableParagraph"/>
              <w:spacing w:before="0" w:line="276" w:lineRule="auto"/>
              <w:ind w:left="109"/>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436" w:type="dxa"/>
          </w:tcPr>
          <w:p w14:paraId="7453574C" w14:textId="77777777" w:rsidR="000B2D59" w:rsidRPr="001D3889" w:rsidRDefault="000B2D59" w:rsidP="004E2FFD">
            <w:pPr>
              <w:pStyle w:val="TableParagraph"/>
              <w:spacing w:before="0"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436" w:type="dxa"/>
          </w:tcPr>
          <w:p w14:paraId="3C48F3A6" w14:textId="77777777" w:rsidR="000B2D59" w:rsidRPr="001D3889" w:rsidRDefault="000B2D59" w:rsidP="004E2FFD">
            <w:pPr>
              <w:pStyle w:val="TableParagraph"/>
              <w:spacing w:before="0" w:line="276" w:lineRule="auto"/>
              <w:ind w:left="112"/>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434" w:type="dxa"/>
          </w:tcPr>
          <w:p w14:paraId="55B7F6A7" w14:textId="77777777" w:rsidR="000B2D59" w:rsidRPr="001D3889" w:rsidRDefault="000B2D59" w:rsidP="004E2FFD">
            <w:pPr>
              <w:pStyle w:val="TableParagraph"/>
              <w:spacing w:before="0"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436" w:type="dxa"/>
          </w:tcPr>
          <w:p w14:paraId="0D7E4C39" w14:textId="77777777" w:rsidR="000B2D59" w:rsidRPr="001D3889" w:rsidRDefault="000B2D59" w:rsidP="004E2FFD">
            <w:pPr>
              <w:pStyle w:val="TableParagraph"/>
              <w:spacing w:before="0" w:line="276" w:lineRule="auto"/>
              <w:ind w:left="0"/>
              <w:rPr>
                <w:rFonts w:asciiTheme="minorHAnsi" w:hAnsiTheme="minorHAnsi" w:cstheme="minorHAnsi"/>
                <w:sz w:val="24"/>
                <w:szCs w:val="24"/>
              </w:rPr>
            </w:pPr>
          </w:p>
        </w:tc>
        <w:tc>
          <w:tcPr>
            <w:tcW w:w="436" w:type="dxa"/>
          </w:tcPr>
          <w:p w14:paraId="413EDB3B" w14:textId="77777777" w:rsidR="000B2D59" w:rsidRPr="001D3889" w:rsidRDefault="000B2D59" w:rsidP="004E2FFD">
            <w:pPr>
              <w:pStyle w:val="TableParagraph"/>
              <w:spacing w:before="0" w:line="276" w:lineRule="auto"/>
              <w:ind w:left="0"/>
              <w:rPr>
                <w:rFonts w:asciiTheme="minorHAnsi" w:hAnsiTheme="minorHAnsi" w:cstheme="minorHAnsi"/>
                <w:sz w:val="24"/>
                <w:szCs w:val="24"/>
              </w:rPr>
            </w:pPr>
          </w:p>
        </w:tc>
        <w:tc>
          <w:tcPr>
            <w:tcW w:w="434" w:type="dxa"/>
          </w:tcPr>
          <w:p w14:paraId="236D4CF0" w14:textId="77777777" w:rsidR="000B2D59" w:rsidRPr="001D3889" w:rsidRDefault="000B2D59" w:rsidP="004E2FFD">
            <w:pPr>
              <w:pStyle w:val="TableParagraph"/>
              <w:spacing w:before="0" w:line="276" w:lineRule="auto"/>
              <w:ind w:left="0"/>
              <w:rPr>
                <w:rFonts w:asciiTheme="minorHAnsi" w:hAnsiTheme="minorHAnsi" w:cstheme="minorHAnsi"/>
                <w:sz w:val="24"/>
                <w:szCs w:val="24"/>
              </w:rPr>
            </w:pPr>
          </w:p>
        </w:tc>
        <w:tc>
          <w:tcPr>
            <w:tcW w:w="436" w:type="dxa"/>
          </w:tcPr>
          <w:p w14:paraId="332D593F" w14:textId="77777777" w:rsidR="000B2D59" w:rsidRPr="001D3889" w:rsidRDefault="000B2D59" w:rsidP="004E2FFD">
            <w:pPr>
              <w:pStyle w:val="TableParagraph"/>
              <w:spacing w:before="0" w:line="276" w:lineRule="auto"/>
              <w:ind w:left="0"/>
              <w:rPr>
                <w:rFonts w:asciiTheme="minorHAnsi" w:hAnsiTheme="minorHAnsi" w:cstheme="minorHAnsi"/>
                <w:sz w:val="24"/>
                <w:szCs w:val="24"/>
              </w:rPr>
            </w:pPr>
          </w:p>
        </w:tc>
        <w:tc>
          <w:tcPr>
            <w:tcW w:w="436" w:type="dxa"/>
          </w:tcPr>
          <w:p w14:paraId="6DC5995B" w14:textId="77777777" w:rsidR="000B2D59" w:rsidRPr="001D3889" w:rsidRDefault="000B2D59" w:rsidP="004E2FFD">
            <w:pPr>
              <w:pStyle w:val="TableParagraph"/>
              <w:spacing w:before="0" w:line="276" w:lineRule="auto"/>
              <w:ind w:left="0"/>
              <w:rPr>
                <w:rFonts w:asciiTheme="minorHAnsi" w:hAnsiTheme="minorHAnsi" w:cstheme="minorHAnsi"/>
                <w:sz w:val="24"/>
                <w:szCs w:val="24"/>
              </w:rPr>
            </w:pPr>
          </w:p>
        </w:tc>
        <w:tc>
          <w:tcPr>
            <w:tcW w:w="434" w:type="dxa"/>
          </w:tcPr>
          <w:p w14:paraId="50991F3C" w14:textId="77777777" w:rsidR="000B2D59" w:rsidRPr="001D3889" w:rsidRDefault="000B2D59" w:rsidP="004E2FFD">
            <w:pPr>
              <w:pStyle w:val="TableParagraph"/>
              <w:spacing w:before="0" w:line="276" w:lineRule="auto"/>
              <w:ind w:left="0"/>
              <w:rPr>
                <w:rFonts w:asciiTheme="minorHAnsi" w:hAnsiTheme="minorHAnsi" w:cstheme="minorHAnsi"/>
                <w:sz w:val="24"/>
                <w:szCs w:val="24"/>
              </w:rPr>
            </w:pPr>
          </w:p>
        </w:tc>
        <w:tc>
          <w:tcPr>
            <w:tcW w:w="436" w:type="dxa"/>
          </w:tcPr>
          <w:p w14:paraId="1D501F49" w14:textId="77777777" w:rsidR="000B2D59" w:rsidRPr="001D3889" w:rsidRDefault="000B2D59" w:rsidP="004E2FFD">
            <w:pPr>
              <w:pStyle w:val="TableParagraph"/>
              <w:spacing w:before="0" w:line="276" w:lineRule="auto"/>
              <w:ind w:left="0"/>
              <w:rPr>
                <w:rFonts w:asciiTheme="minorHAnsi" w:hAnsiTheme="minorHAnsi" w:cstheme="minorHAnsi"/>
                <w:sz w:val="24"/>
                <w:szCs w:val="24"/>
              </w:rPr>
            </w:pPr>
          </w:p>
        </w:tc>
      </w:tr>
      <w:tr w:rsidR="000B2D59" w:rsidRPr="001D3889" w14:paraId="68BB3CA1" w14:textId="77777777" w:rsidTr="00387B5D">
        <w:trPr>
          <w:trHeight w:val="503"/>
        </w:trPr>
        <w:tc>
          <w:tcPr>
            <w:tcW w:w="1620" w:type="dxa"/>
          </w:tcPr>
          <w:p w14:paraId="6261855A" w14:textId="016EB115" w:rsidR="000B2D59" w:rsidRPr="001D3889" w:rsidRDefault="000B2D59" w:rsidP="004E2FFD">
            <w:pPr>
              <w:pStyle w:val="TableParagraph"/>
              <w:spacing w:before="1" w:line="276" w:lineRule="auto"/>
              <w:ind w:left="107"/>
              <w:rPr>
                <w:rFonts w:asciiTheme="minorHAnsi" w:hAnsiTheme="minorHAnsi" w:cstheme="minorHAnsi"/>
                <w:sz w:val="24"/>
                <w:szCs w:val="24"/>
              </w:rPr>
            </w:pPr>
            <w:r w:rsidRPr="001D3889">
              <w:rPr>
                <w:rFonts w:asciiTheme="minorHAnsi" w:hAnsiTheme="minorHAnsi" w:cstheme="minorHAnsi"/>
                <w:spacing w:val="-2"/>
                <w:sz w:val="24"/>
                <w:szCs w:val="24"/>
              </w:rPr>
              <w:t>ბორტეზომიბი (1.3 მგ/მ</w:t>
            </w:r>
            <w:r w:rsidRPr="001D3889">
              <w:rPr>
                <w:rFonts w:asciiTheme="minorHAnsi" w:hAnsiTheme="minorHAnsi" w:cstheme="minorHAnsi"/>
                <w:spacing w:val="-2"/>
                <w:sz w:val="24"/>
                <w:szCs w:val="24"/>
                <w:vertAlign w:val="superscript"/>
              </w:rPr>
              <w:t>2</w:t>
            </w:r>
            <w:r w:rsidRPr="001D3889">
              <w:rPr>
                <w:rFonts w:asciiTheme="minorHAnsi" w:hAnsiTheme="minorHAnsi" w:cstheme="minorHAnsi"/>
                <w:spacing w:val="-2"/>
                <w:sz w:val="24"/>
                <w:szCs w:val="24"/>
              </w:rPr>
              <w:t>)</w:t>
            </w:r>
          </w:p>
        </w:tc>
        <w:tc>
          <w:tcPr>
            <w:tcW w:w="326" w:type="dxa"/>
          </w:tcPr>
          <w:p w14:paraId="5245CBA6" w14:textId="77777777" w:rsidR="000B2D59" w:rsidRPr="001D3889" w:rsidRDefault="000B2D59" w:rsidP="004E2FFD">
            <w:pPr>
              <w:pStyle w:val="TableParagraph"/>
              <w:spacing w:before="0" w:line="276" w:lineRule="auto"/>
              <w:ind w:left="15" w:right="36"/>
              <w:jc w:val="center"/>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326" w:type="dxa"/>
          </w:tcPr>
          <w:p w14:paraId="5AA2861B" w14:textId="77777777" w:rsidR="000B2D59" w:rsidRPr="001D3889" w:rsidRDefault="000B2D59" w:rsidP="004E2FFD">
            <w:pPr>
              <w:pStyle w:val="TableParagraph"/>
              <w:spacing w:before="0" w:line="276" w:lineRule="auto"/>
              <w:ind w:left="0"/>
              <w:rPr>
                <w:rFonts w:asciiTheme="minorHAnsi" w:hAnsiTheme="minorHAnsi" w:cstheme="minorHAnsi"/>
                <w:sz w:val="24"/>
                <w:szCs w:val="24"/>
              </w:rPr>
            </w:pPr>
          </w:p>
        </w:tc>
        <w:tc>
          <w:tcPr>
            <w:tcW w:w="326" w:type="dxa"/>
          </w:tcPr>
          <w:p w14:paraId="27FF9BBE" w14:textId="77777777" w:rsidR="000B2D59" w:rsidRPr="001D3889" w:rsidRDefault="000B2D59" w:rsidP="004E2FFD">
            <w:pPr>
              <w:pStyle w:val="TableParagraph"/>
              <w:spacing w:before="0" w:line="276" w:lineRule="auto"/>
              <w:ind w:left="0"/>
              <w:rPr>
                <w:rFonts w:asciiTheme="minorHAnsi" w:hAnsiTheme="minorHAnsi" w:cstheme="minorHAnsi"/>
                <w:sz w:val="24"/>
                <w:szCs w:val="24"/>
              </w:rPr>
            </w:pPr>
          </w:p>
        </w:tc>
        <w:tc>
          <w:tcPr>
            <w:tcW w:w="326" w:type="dxa"/>
          </w:tcPr>
          <w:p w14:paraId="14068B03" w14:textId="77777777" w:rsidR="000B2D59" w:rsidRPr="001D3889" w:rsidRDefault="000B2D59" w:rsidP="004E2FFD">
            <w:pPr>
              <w:pStyle w:val="TableParagraph"/>
              <w:spacing w:before="0" w:line="276" w:lineRule="auto"/>
              <w:ind w:left="0"/>
              <w:rPr>
                <w:rFonts w:asciiTheme="minorHAnsi" w:hAnsiTheme="minorHAnsi" w:cstheme="minorHAnsi"/>
                <w:sz w:val="24"/>
                <w:szCs w:val="24"/>
              </w:rPr>
            </w:pPr>
          </w:p>
        </w:tc>
        <w:tc>
          <w:tcPr>
            <w:tcW w:w="326" w:type="dxa"/>
          </w:tcPr>
          <w:p w14:paraId="5A0FB466" w14:textId="77777777" w:rsidR="000B2D59" w:rsidRPr="001D3889" w:rsidRDefault="000B2D59" w:rsidP="004E2FFD">
            <w:pPr>
              <w:pStyle w:val="TableParagraph"/>
              <w:spacing w:before="0" w:line="276" w:lineRule="auto"/>
              <w:ind w:left="0"/>
              <w:rPr>
                <w:rFonts w:asciiTheme="minorHAnsi" w:hAnsiTheme="minorHAnsi" w:cstheme="minorHAnsi"/>
                <w:sz w:val="24"/>
                <w:szCs w:val="24"/>
              </w:rPr>
            </w:pPr>
          </w:p>
        </w:tc>
        <w:tc>
          <w:tcPr>
            <w:tcW w:w="324" w:type="dxa"/>
          </w:tcPr>
          <w:p w14:paraId="2788A3BE" w14:textId="77777777" w:rsidR="000B2D59" w:rsidRPr="001D3889" w:rsidRDefault="000B2D59" w:rsidP="004E2FFD">
            <w:pPr>
              <w:pStyle w:val="TableParagraph"/>
              <w:spacing w:before="0" w:line="276" w:lineRule="auto"/>
              <w:ind w:left="0"/>
              <w:rPr>
                <w:rFonts w:asciiTheme="minorHAnsi" w:hAnsiTheme="minorHAnsi" w:cstheme="minorHAnsi"/>
                <w:sz w:val="24"/>
                <w:szCs w:val="24"/>
              </w:rPr>
            </w:pPr>
          </w:p>
        </w:tc>
        <w:tc>
          <w:tcPr>
            <w:tcW w:w="326" w:type="dxa"/>
          </w:tcPr>
          <w:p w14:paraId="3FFE7F13" w14:textId="77777777" w:rsidR="000B2D59" w:rsidRPr="001D3889" w:rsidRDefault="000B2D59" w:rsidP="004E2FFD">
            <w:pPr>
              <w:pStyle w:val="TableParagraph"/>
              <w:spacing w:before="0" w:line="276" w:lineRule="auto"/>
              <w:ind w:left="0"/>
              <w:rPr>
                <w:rFonts w:asciiTheme="minorHAnsi" w:hAnsiTheme="minorHAnsi" w:cstheme="minorHAnsi"/>
                <w:sz w:val="24"/>
                <w:szCs w:val="24"/>
              </w:rPr>
            </w:pPr>
          </w:p>
        </w:tc>
        <w:tc>
          <w:tcPr>
            <w:tcW w:w="326" w:type="dxa"/>
          </w:tcPr>
          <w:p w14:paraId="215DC795" w14:textId="77777777" w:rsidR="000B2D59" w:rsidRPr="001D3889" w:rsidRDefault="000B2D59" w:rsidP="004E2FFD">
            <w:pPr>
              <w:pStyle w:val="TableParagraph"/>
              <w:spacing w:before="0" w:line="276" w:lineRule="auto"/>
              <w:ind w:left="15" w:right="31"/>
              <w:jc w:val="center"/>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326" w:type="dxa"/>
          </w:tcPr>
          <w:p w14:paraId="25BE6424" w14:textId="77777777" w:rsidR="000B2D59" w:rsidRPr="001D3889" w:rsidRDefault="000B2D59" w:rsidP="004E2FFD">
            <w:pPr>
              <w:pStyle w:val="TableParagraph"/>
              <w:spacing w:before="0" w:line="276" w:lineRule="auto"/>
              <w:ind w:left="0"/>
              <w:rPr>
                <w:rFonts w:asciiTheme="minorHAnsi" w:hAnsiTheme="minorHAnsi" w:cstheme="minorHAnsi"/>
                <w:sz w:val="24"/>
                <w:szCs w:val="24"/>
              </w:rPr>
            </w:pPr>
          </w:p>
        </w:tc>
        <w:tc>
          <w:tcPr>
            <w:tcW w:w="436" w:type="dxa"/>
          </w:tcPr>
          <w:p w14:paraId="141477B9" w14:textId="77777777" w:rsidR="000B2D59" w:rsidRPr="001D3889" w:rsidRDefault="000B2D59" w:rsidP="004E2FFD">
            <w:pPr>
              <w:pStyle w:val="TableParagraph"/>
              <w:spacing w:before="0" w:line="276" w:lineRule="auto"/>
              <w:ind w:left="0"/>
              <w:rPr>
                <w:rFonts w:asciiTheme="minorHAnsi" w:hAnsiTheme="minorHAnsi" w:cstheme="minorHAnsi"/>
                <w:sz w:val="24"/>
                <w:szCs w:val="24"/>
              </w:rPr>
            </w:pPr>
          </w:p>
        </w:tc>
        <w:tc>
          <w:tcPr>
            <w:tcW w:w="434" w:type="dxa"/>
          </w:tcPr>
          <w:p w14:paraId="7041A1FC" w14:textId="77777777" w:rsidR="000B2D59" w:rsidRPr="001D3889" w:rsidRDefault="000B2D59" w:rsidP="004E2FFD">
            <w:pPr>
              <w:pStyle w:val="TableParagraph"/>
              <w:spacing w:before="0" w:line="276" w:lineRule="auto"/>
              <w:ind w:left="0"/>
              <w:rPr>
                <w:rFonts w:asciiTheme="minorHAnsi" w:hAnsiTheme="minorHAnsi" w:cstheme="minorHAnsi"/>
                <w:sz w:val="24"/>
                <w:szCs w:val="24"/>
              </w:rPr>
            </w:pPr>
          </w:p>
        </w:tc>
        <w:tc>
          <w:tcPr>
            <w:tcW w:w="436" w:type="dxa"/>
          </w:tcPr>
          <w:p w14:paraId="20F04014" w14:textId="77777777" w:rsidR="000B2D59" w:rsidRPr="001D3889" w:rsidRDefault="000B2D59" w:rsidP="004E2FFD">
            <w:pPr>
              <w:pStyle w:val="TableParagraph"/>
              <w:spacing w:before="0" w:line="276" w:lineRule="auto"/>
              <w:ind w:left="0"/>
              <w:rPr>
                <w:rFonts w:asciiTheme="minorHAnsi" w:hAnsiTheme="minorHAnsi" w:cstheme="minorHAnsi"/>
                <w:sz w:val="24"/>
                <w:szCs w:val="24"/>
              </w:rPr>
            </w:pPr>
          </w:p>
        </w:tc>
        <w:tc>
          <w:tcPr>
            <w:tcW w:w="436" w:type="dxa"/>
          </w:tcPr>
          <w:p w14:paraId="3BD6F8BC" w14:textId="77777777" w:rsidR="000B2D59" w:rsidRPr="001D3889" w:rsidRDefault="000B2D59" w:rsidP="004E2FFD">
            <w:pPr>
              <w:pStyle w:val="TableParagraph"/>
              <w:spacing w:before="0" w:line="276" w:lineRule="auto"/>
              <w:ind w:left="0"/>
              <w:rPr>
                <w:rFonts w:asciiTheme="minorHAnsi" w:hAnsiTheme="minorHAnsi" w:cstheme="minorHAnsi"/>
                <w:sz w:val="24"/>
                <w:szCs w:val="24"/>
              </w:rPr>
            </w:pPr>
          </w:p>
        </w:tc>
        <w:tc>
          <w:tcPr>
            <w:tcW w:w="434" w:type="dxa"/>
          </w:tcPr>
          <w:p w14:paraId="41112A59" w14:textId="77777777" w:rsidR="000B2D59" w:rsidRPr="001D3889" w:rsidRDefault="000B2D59" w:rsidP="004E2FFD">
            <w:pPr>
              <w:pStyle w:val="TableParagraph"/>
              <w:spacing w:before="0" w:line="276" w:lineRule="auto"/>
              <w:ind w:left="0"/>
              <w:rPr>
                <w:rFonts w:asciiTheme="minorHAnsi" w:hAnsiTheme="minorHAnsi" w:cstheme="minorHAnsi"/>
                <w:sz w:val="24"/>
                <w:szCs w:val="24"/>
              </w:rPr>
            </w:pPr>
          </w:p>
        </w:tc>
        <w:tc>
          <w:tcPr>
            <w:tcW w:w="436" w:type="dxa"/>
          </w:tcPr>
          <w:p w14:paraId="4A92814E" w14:textId="77777777" w:rsidR="000B2D59" w:rsidRPr="001D3889" w:rsidRDefault="000B2D59" w:rsidP="004E2FFD">
            <w:pPr>
              <w:pStyle w:val="TableParagraph"/>
              <w:spacing w:before="0" w:line="276" w:lineRule="auto"/>
              <w:ind w:left="0"/>
              <w:rPr>
                <w:rFonts w:asciiTheme="minorHAnsi" w:hAnsiTheme="minorHAnsi" w:cstheme="minorHAnsi"/>
                <w:sz w:val="24"/>
                <w:szCs w:val="24"/>
              </w:rPr>
            </w:pPr>
          </w:p>
        </w:tc>
        <w:tc>
          <w:tcPr>
            <w:tcW w:w="436" w:type="dxa"/>
          </w:tcPr>
          <w:p w14:paraId="71777988" w14:textId="77777777" w:rsidR="000B2D59" w:rsidRPr="001D3889" w:rsidRDefault="000B2D59" w:rsidP="004E2FFD">
            <w:pPr>
              <w:pStyle w:val="TableParagraph"/>
              <w:spacing w:before="0" w:line="276" w:lineRule="auto"/>
              <w:ind w:left="0"/>
              <w:rPr>
                <w:rFonts w:asciiTheme="minorHAnsi" w:hAnsiTheme="minorHAnsi" w:cstheme="minorHAnsi"/>
                <w:sz w:val="24"/>
                <w:szCs w:val="24"/>
              </w:rPr>
            </w:pPr>
          </w:p>
        </w:tc>
        <w:tc>
          <w:tcPr>
            <w:tcW w:w="434" w:type="dxa"/>
          </w:tcPr>
          <w:p w14:paraId="0F7E3B57" w14:textId="77777777" w:rsidR="000B2D59" w:rsidRPr="001D3889" w:rsidRDefault="000B2D59" w:rsidP="004E2FFD">
            <w:pPr>
              <w:pStyle w:val="TableParagraph"/>
              <w:spacing w:before="0" w:line="276" w:lineRule="auto"/>
              <w:ind w:left="0"/>
              <w:rPr>
                <w:rFonts w:asciiTheme="minorHAnsi" w:hAnsiTheme="minorHAnsi" w:cstheme="minorHAnsi"/>
                <w:sz w:val="24"/>
                <w:szCs w:val="24"/>
              </w:rPr>
            </w:pPr>
          </w:p>
        </w:tc>
        <w:tc>
          <w:tcPr>
            <w:tcW w:w="436" w:type="dxa"/>
          </w:tcPr>
          <w:p w14:paraId="78B71F7D" w14:textId="77777777" w:rsidR="000B2D59" w:rsidRPr="001D3889" w:rsidRDefault="000B2D59" w:rsidP="004E2FFD">
            <w:pPr>
              <w:pStyle w:val="TableParagraph"/>
              <w:spacing w:before="0" w:line="276" w:lineRule="auto"/>
              <w:ind w:left="0"/>
              <w:rPr>
                <w:rFonts w:asciiTheme="minorHAnsi" w:hAnsiTheme="minorHAnsi" w:cstheme="minorHAnsi"/>
                <w:sz w:val="24"/>
                <w:szCs w:val="24"/>
              </w:rPr>
            </w:pPr>
          </w:p>
        </w:tc>
        <w:tc>
          <w:tcPr>
            <w:tcW w:w="436" w:type="dxa"/>
          </w:tcPr>
          <w:p w14:paraId="24400908" w14:textId="77777777" w:rsidR="000B2D59" w:rsidRPr="001D3889" w:rsidRDefault="000B2D59" w:rsidP="004E2FFD">
            <w:pPr>
              <w:pStyle w:val="TableParagraph"/>
              <w:spacing w:before="0" w:line="276" w:lineRule="auto"/>
              <w:ind w:left="0"/>
              <w:rPr>
                <w:rFonts w:asciiTheme="minorHAnsi" w:hAnsiTheme="minorHAnsi" w:cstheme="minorHAnsi"/>
                <w:sz w:val="24"/>
                <w:szCs w:val="24"/>
              </w:rPr>
            </w:pPr>
          </w:p>
        </w:tc>
        <w:tc>
          <w:tcPr>
            <w:tcW w:w="434" w:type="dxa"/>
          </w:tcPr>
          <w:p w14:paraId="47A72CE1" w14:textId="77777777" w:rsidR="000B2D59" w:rsidRPr="001D3889" w:rsidRDefault="000B2D59" w:rsidP="004E2FFD">
            <w:pPr>
              <w:pStyle w:val="TableParagraph"/>
              <w:spacing w:before="0" w:line="276" w:lineRule="auto"/>
              <w:ind w:left="0"/>
              <w:rPr>
                <w:rFonts w:asciiTheme="minorHAnsi" w:hAnsiTheme="minorHAnsi" w:cstheme="minorHAnsi"/>
                <w:sz w:val="24"/>
                <w:szCs w:val="24"/>
              </w:rPr>
            </w:pPr>
          </w:p>
        </w:tc>
        <w:tc>
          <w:tcPr>
            <w:tcW w:w="436" w:type="dxa"/>
          </w:tcPr>
          <w:p w14:paraId="73719DAF" w14:textId="77777777" w:rsidR="000B2D59" w:rsidRPr="001D3889" w:rsidRDefault="000B2D59" w:rsidP="004E2FFD">
            <w:pPr>
              <w:pStyle w:val="TableParagraph"/>
              <w:spacing w:before="0" w:line="276" w:lineRule="auto"/>
              <w:ind w:left="0"/>
              <w:rPr>
                <w:rFonts w:asciiTheme="minorHAnsi" w:hAnsiTheme="minorHAnsi" w:cstheme="minorHAnsi"/>
                <w:sz w:val="24"/>
                <w:szCs w:val="24"/>
              </w:rPr>
            </w:pPr>
          </w:p>
        </w:tc>
      </w:tr>
      <w:tr w:rsidR="00751D49" w:rsidRPr="001D3889" w14:paraId="44E0E462" w14:textId="77777777" w:rsidTr="00387B5D">
        <w:trPr>
          <w:trHeight w:val="503"/>
        </w:trPr>
        <w:tc>
          <w:tcPr>
            <w:tcW w:w="1620" w:type="dxa"/>
          </w:tcPr>
          <w:p w14:paraId="43AE0B6B" w14:textId="45E7E238" w:rsidR="00751D49" w:rsidRPr="001D3889" w:rsidRDefault="00751D49" w:rsidP="00751D49">
            <w:pPr>
              <w:pStyle w:val="TableParagraph"/>
              <w:spacing w:before="1" w:line="276" w:lineRule="auto"/>
              <w:ind w:left="107"/>
              <w:rPr>
                <w:rFonts w:asciiTheme="minorHAnsi" w:hAnsiTheme="minorHAnsi" w:cstheme="minorHAnsi"/>
                <w:spacing w:val="-2"/>
                <w:sz w:val="24"/>
                <w:szCs w:val="24"/>
              </w:rPr>
            </w:pPr>
            <w:r w:rsidRPr="001D3889">
              <w:rPr>
                <w:rFonts w:asciiTheme="minorHAnsi" w:hAnsiTheme="minorHAnsi" w:cstheme="minorHAnsi"/>
                <w:spacing w:val="-2"/>
                <w:sz w:val="24"/>
                <w:szCs w:val="24"/>
              </w:rPr>
              <w:t>დექსამეტაზონი (20 მგ)</w:t>
            </w:r>
            <w:r w:rsidRPr="001D3889">
              <w:rPr>
                <w:rFonts w:asciiTheme="minorHAnsi" w:hAnsiTheme="minorHAnsi" w:cstheme="minorHAnsi"/>
                <w:sz w:val="24"/>
                <w:szCs w:val="24"/>
              </w:rPr>
              <w:t>*</w:t>
            </w:r>
          </w:p>
        </w:tc>
        <w:tc>
          <w:tcPr>
            <w:tcW w:w="326" w:type="dxa"/>
          </w:tcPr>
          <w:p w14:paraId="06F8D1AE" w14:textId="6BDE5A5A" w:rsidR="00751D49" w:rsidRPr="001D3889" w:rsidRDefault="00751D49" w:rsidP="00751D49">
            <w:pPr>
              <w:pStyle w:val="TableParagraph"/>
              <w:spacing w:before="0" w:line="276" w:lineRule="auto"/>
              <w:ind w:left="15" w:right="36"/>
              <w:jc w:val="center"/>
              <w:rPr>
                <w:rFonts w:asciiTheme="minorHAnsi" w:hAnsiTheme="minorHAnsi" w:cstheme="minorHAnsi"/>
                <w:spacing w:val="-10"/>
                <w:sz w:val="24"/>
                <w:szCs w:val="24"/>
              </w:rPr>
            </w:pPr>
            <w:r w:rsidRPr="001D3889">
              <w:rPr>
                <w:rFonts w:asciiTheme="minorHAnsi" w:hAnsiTheme="minorHAnsi" w:cstheme="minorHAnsi"/>
                <w:spacing w:val="-10"/>
                <w:sz w:val="24"/>
                <w:szCs w:val="24"/>
              </w:rPr>
              <w:t>•</w:t>
            </w:r>
          </w:p>
        </w:tc>
        <w:tc>
          <w:tcPr>
            <w:tcW w:w="326" w:type="dxa"/>
          </w:tcPr>
          <w:p w14:paraId="1290B078" w14:textId="4C3D30FF" w:rsidR="00751D49" w:rsidRPr="001D3889" w:rsidRDefault="00751D49" w:rsidP="00751D49">
            <w:pPr>
              <w:pStyle w:val="TableParagraph"/>
              <w:spacing w:before="0" w:line="276" w:lineRule="auto"/>
              <w:ind w:left="0"/>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326" w:type="dxa"/>
          </w:tcPr>
          <w:p w14:paraId="53CE9E2B" w14:textId="77777777" w:rsidR="00751D49" w:rsidRPr="001D3889" w:rsidRDefault="00751D49" w:rsidP="00751D49">
            <w:pPr>
              <w:pStyle w:val="TableParagraph"/>
              <w:spacing w:before="0" w:line="276" w:lineRule="auto"/>
              <w:ind w:left="0"/>
              <w:rPr>
                <w:rFonts w:asciiTheme="minorHAnsi" w:hAnsiTheme="minorHAnsi" w:cstheme="minorHAnsi"/>
                <w:sz w:val="24"/>
                <w:szCs w:val="24"/>
              </w:rPr>
            </w:pPr>
          </w:p>
        </w:tc>
        <w:tc>
          <w:tcPr>
            <w:tcW w:w="326" w:type="dxa"/>
          </w:tcPr>
          <w:p w14:paraId="3896C8C3" w14:textId="77777777" w:rsidR="00751D49" w:rsidRPr="001D3889" w:rsidRDefault="00751D49" w:rsidP="00751D49">
            <w:pPr>
              <w:pStyle w:val="TableParagraph"/>
              <w:spacing w:before="0" w:line="276" w:lineRule="auto"/>
              <w:ind w:left="0"/>
              <w:rPr>
                <w:rFonts w:asciiTheme="minorHAnsi" w:hAnsiTheme="minorHAnsi" w:cstheme="minorHAnsi"/>
                <w:sz w:val="24"/>
                <w:szCs w:val="24"/>
              </w:rPr>
            </w:pPr>
          </w:p>
        </w:tc>
        <w:tc>
          <w:tcPr>
            <w:tcW w:w="326" w:type="dxa"/>
          </w:tcPr>
          <w:p w14:paraId="0BA0C552" w14:textId="77777777" w:rsidR="00751D49" w:rsidRPr="001D3889" w:rsidRDefault="00751D49" w:rsidP="00751D49">
            <w:pPr>
              <w:pStyle w:val="TableParagraph"/>
              <w:spacing w:before="0" w:line="276" w:lineRule="auto"/>
              <w:ind w:left="0"/>
              <w:rPr>
                <w:rFonts w:asciiTheme="minorHAnsi" w:hAnsiTheme="minorHAnsi" w:cstheme="minorHAnsi"/>
                <w:sz w:val="24"/>
                <w:szCs w:val="24"/>
              </w:rPr>
            </w:pPr>
          </w:p>
        </w:tc>
        <w:tc>
          <w:tcPr>
            <w:tcW w:w="324" w:type="dxa"/>
          </w:tcPr>
          <w:p w14:paraId="31BEA485" w14:textId="77777777" w:rsidR="00751D49" w:rsidRPr="001D3889" w:rsidRDefault="00751D49" w:rsidP="00751D49">
            <w:pPr>
              <w:pStyle w:val="TableParagraph"/>
              <w:spacing w:before="0" w:line="276" w:lineRule="auto"/>
              <w:ind w:left="0"/>
              <w:rPr>
                <w:rFonts w:asciiTheme="minorHAnsi" w:hAnsiTheme="minorHAnsi" w:cstheme="minorHAnsi"/>
                <w:sz w:val="24"/>
                <w:szCs w:val="24"/>
              </w:rPr>
            </w:pPr>
          </w:p>
        </w:tc>
        <w:tc>
          <w:tcPr>
            <w:tcW w:w="326" w:type="dxa"/>
          </w:tcPr>
          <w:p w14:paraId="79BA51F6" w14:textId="77777777" w:rsidR="00751D49" w:rsidRPr="001D3889" w:rsidRDefault="00751D49" w:rsidP="00751D49">
            <w:pPr>
              <w:pStyle w:val="TableParagraph"/>
              <w:spacing w:before="0" w:line="276" w:lineRule="auto"/>
              <w:ind w:left="0"/>
              <w:rPr>
                <w:rFonts w:asciiTheme="minorHAnsi" w:hAnsiTheme="minorHAnsi" w:cstheme="minorHAnsi"/>
                <w:sz w:val="24"/>
                <w:szCs w:val="24"/>
              </w:rPr>
            </w:pPr>
          </w:p>
        </w:tc>
        <w:tc>
          <w:tcPr>
            <w:tcW w:w="326" w:type="dxa"/>
          </w:tcPr>
          <w:p w14:paraId="7BE74DCA" w14:textId="628D7BAE" w:rsidR="00751D49" w:rsidRPr="001D3889" w:rsidRDefault="00751D49" w:rsidP="00751D49">
            <w:pPr>
              <w:pStyle w:val="TableParagraph"/>
              <w:spacing w:before="0" w:line="276" w:lineRule="auto"/>
              <w:ind w:left="15" w:right="31"/>
              <w:jc w:val="center"/>
              <w:rPr>
                <w:rFonts w:asciiTheme="minorHAnsi" w:hAnsiTheme="minorHAnsi" w:cstheme="minorHAnsi"/>
                <w:spacing w:val="-10"/>
                <w:sz w:val="24"/>
                <w:szCs w:val="24"/>
              </w:rPr>
            </w:pPr>
            <w:r w:rsidRPr="001D3889">
              <w:rPr>
                <w:rFonts w:asciiTheme="minorHAnsi" w:hAnsiTheme="minorHAnsi" w:cstheme="minorHAnsi"/>
                <w:spacing w:val="-10"/>
                <w:sz w:val="24"/>
                <w:szCs w:val="24"/>
              </w:rPr>
              <w:t>•</w:t>
            </w:r>
          </w:p>
        </w:tc>
        <w:tc>
          <w:tcPr>
            <w:tcW w:w="326" w:type="dxa"/>
          </w:tcPr>
          <w:p w14:paraId="73A02F4C" w14:textId="68CEA244" w:rsidR="00751D49" w:rsidRPr="001D3889" w:rsidRDefault="00751D49" w:rsidP="00751D49">
            <w:pPr>
              <w:pStyle w:val="TableParagraph"/>
              <w:spacing w:before="0" w:line="276" w:lineRule="auto"/>
              <w:ind w:left="0"/>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436" w:type="dxa"/>
          </w:tcPr>
          <w:p w14:paraId="63436C9F" w14:textId="77777777" w:rsidR="00751D49" w:rsidRPr="001D3889" w:rsidRDefault="00751D49" w:rsidP="00751D49">
            <w:pPr>
              <w:pStyle w:val="TableParagraph"/>
              <w:spacing w:before="0" w:line="276" w:lineRule="auto"/>
              <w:ind w:left="0"/>
              <w:rPr>
                <w:rFonts w:asciiTheme="minorHAnsi" w:hAnsiTheme="minorHAnsi" w:cstheme="minorHAnsi"/>
                <w:sz w:val="24"/>
                <w:szCs w:val="24"/>
              </w:rPr>
            </w:pPr>
          </w:p>
        </w:tc>
        <w:tc>
          <w:tcPr>
            <w:tcW w:w="434" w:type="dxa"/>
          </w:tcPr>
          <w:p w14:paraId="2CAAECE6" w14:textId="77777777" w:rsidR="00751D49" w:rsidRPr="001D3889" w:rsidRDefault="00751D49" w:rsidP="00751D49">
            <w:pPr>
              <w:pStyle w:val="TableParagraph"/>
              <w:spacing w:before="0" w:line="276" w:lineRule="auto"/>
              <w:ind w:left="0"/>
              <w:rPr>
                <w:rFonts w:asciiTheme="minorHAnsi" w:hAnsiTheme="minorHAnsi" w:cstheme="minorHAnsi"/>
                <w:sz w:val="24"/>
                <w:szCs w:val="24"/>
              </w:rPr>
            </w:pPr>
          </w:p>
        </w:tc>
        <w:tc>
          <w:tcPr>
            <w:tcW w:w="436" w:type="dxa"/>
          </w:tcPr>
          <w:p w14:paraId="344F04EE" w14:textId="77777777" w:rsidR="00751D49" w:rsidRPr="001D3889" w:rsidRDefault="00751D49" w:rsidP="00751D49">
            <w:pPr>
              <w:pStyle w:val="TableParagraph"/>
              <w:spacing w:before="0" w:line="276" w:lineRule="auto"/>
              <w:ind w:left="0"/>
              <w:rPr>
                <w:rFonts w:asciiTheme="minorHAnsi" w:hAnsiTheme="minorHAnsi" w:cstheme="minorHAnsi"/>
                <w:sz w:val="24"/>
                <w:szCs w:val="24"/>
              </w:rPr>
            </w:pPr>
          </w:p>
        </w:tc>
        <w:tc>
          <w:tcPr>
            <w:tcW w:w="436" w:type="dxa"/>
          </w:tcPr>
          <w:p w14:paraId="567CDBFA" w14:textId="77777777" w:rsidR="00751D49" w:rsidRPr="001D3889" w:rsidRDefault="00751D49" w:rsidP="00751D49">
            <w:pPr>
              <w:pStyle w:val="TableParagraph"/>
              <w:spacing w:before="0" w:line="276" w:lineRule="auto"/>
              <w:ind w:left="0"/>
              <w:rPr>
                <w:rFonts w:asciiTheme="minorHAnsi" w:hAnsiTheme="minorHAnsi" w:cstheme="minorHAnsi"/>
                <w:sz w:val="24"/>
                <w:szCs w:val="24"/>
              </w:rPr>
            </w:pPr>
          </w:p>
        </w:tc>
        <w:tc>
          <w:tcPr>
            <w:tcW w:w="434" w:type="dxa"/>
          </w:tcPr>
          <w:p w14:paraId="0F0FE488" w14:textId="77777777" w:rsidR="00751D49" w:rsidRPr="001D3889" w:rsidRDefault="00751D49" w:rsidP="00751D49">
            <w:pPr>
              <w:pStyle w:val="TableParagraph"/>
              <w:spacing w:before="0" w:line="276" w:lineRule="auto"/>
              <w:ind w:left="0"/>
              <w:rPr>
                <w:rFonts w:asciiTheme="minorHAnsi" w:hAnsiTheme="minorHAnsi" w:cstheme="minorHAnsi"/>
                <w:sz w:val="24"/>
                <w:szCs w:val="24"/>
              </w:rPr>
            </w:pPr>
          </w:p>
        </w:tc>
        <w:tc>
          <w:tcPr>
            <w:tcW w:w="436" w:type="dxa"/>
          </w:tcPr>
          <w:p w14:paraId="6FBEFFA8" w14:textId="77777777" w:rsidR="00751D49" w:rsidRPr="001D3889" w:rsidRDefault="00751D49" w:rsidP="00751D49">
            <w:pPr>
              <w:pStyle w:val="TableParagraph"/>
              <w:spacing w:before="0" w:line="276" w:lineRule="auto"/>
              <w:ind w:left="0"/>
              <w:rPr>
                <w:rFonts w:asciiTheme="minorHAnsi" w:hAnsiTheme="minorHAnsi" w:cstheme="minorHAnsi"/>
                <w:sz w:val="24"/>
                <w:szCs w:val="24"/>
              </w:rPr>
            </w:pPr>
          </w:p>
        </w:tc>
        <w:tc>
          <w:tcPr>
            <w:tcW w:w="436" w:type="dxa"/>
          </w:tcPr>
          <w:p w14:paraId="0D62D076" w14:textId="77777777" w:rsidR="00751D49" w:rsidRPr="001D3889" w:rsidRDefault="00751D49" w:rsidP="00751D49">
            <w:pPr>
              <w:pStyle w:val="TableParagraph"/>
              <w:spacing w:before="0" w:line="276" w:lineRule="auto"/>
              <w:ind w:left="0"/>
              <w:rPr>
                <w:rFonts w:asciiTheme="minorHAnsi" w:hAnsiTheme="minorHAnsi" w:cstheme="minorHAnsi"/>
                <w:sz w:val="24"/>
                <w:szCs w:val="24"/>
              </w:rPr>
            </w:pPr>
          </w:p>
        </w:tc>
        <w:tc>
          <w:tcPr>
            <w:tcW w:w="434" w:type="dxa"/>
          </w:tcPr>
          <w:p w14:paraId="22E3FF3C" w14:textId="77777777" w:rsidR="00751D49" w:rsidRPr="001D3889" w:rsidRDefault="00751D49" w:rsidP="00751D49">
            <w:pPr>
              <w:pStyle w:val="TableParagraph"/>
              <w:spacing w:before="0" w:line="276" w:lineRule="auto"/>
              <w:ind w:left="0"/>
              <w:rPr>
                <w:rFonts w:asciiTheme="minorHAnsi" w:hAnsiTheme="minorHAnsi" w:cstheme="minorHAnsi"/>
                <w:sz w:val="24"/>
                <w:szCs w:val="24"/>
              </w:rPr>
            </w:pPr>
          </w:p>
        </w:tc>
        <w:tc>
          <w:tcPr>
            <w:tcW w:w="436" w:type="dxa"/>
          </w:tcPr>
          <w:p w14:paraId="1FC35566" w14:textId="77777777" w:rsidR="00751D49" w:rsidRPr="001D3889" w:rsidRDefault="00751D49" w:rsidP="00751D49">
            <w:pPr>
              <w:pStyle w:val="TableParagraph"/>
              <w:spacing w:before="0" w:line="276" w:lineRule="auto"/>
              <w:ind w:left="0"/>
              <w:rPr>
                <w:rFonts w:asciiTheme="minorHAnsi" w:hAnsiTheme="minorHAnsi" w:cstheme="minorHAnsi"/>
                <w:sz w:val="24"/>
                <w:szCs w:val="24"/>
              </w:rPr>
            </w:pPr>
          </w:p>
        </w:tc>
        <w:tc>
          <w:tcPr>
            <w:tcW w:w="436" w:type="dxa"/>
          </w:tcPr>
          <w:p w14:paraId="23AFF12A" w14:textId="77777777" w:rsidR="00751D49" w:rsidRPr="001D3889" w:rsidRDefault="00751D49" w:rsidP="00751D49">
            <w:pPr>
              <w:pStyle w:val="TableParagraph"/>
              <w:spacing w:before="0" w:line="276" w:lineRule="auto"/>
              <w:ind w:left="0"/>
              <w:rPr>
                <w:rFonts w:asciiTheme="minorHAnsi" w:hAnsiTheme="minorHAnsi" w:cstheme="minorHAnsi"/>
                <w:sz w:val="24"/>
                <w:szCs w:val="24"/>
              </w:rPr>
            </w:pPr>
          </w:p>
        </w:tc>
        <w:tc>
          <w:tcPr>
            <w:tcW w:w="434" w:type="dxa"/>
          </w:tcPr>
          <w:p w14:paraId="2FC39A32" w14:textId="77777777" w:rsidR="00751D49" w:rsidRPr="001D3889" w:rsidRDefault="00751D49" w:rsidP="00751D49">
            <w:pPr>
              <w:pStyle w:val="TableParagraph"/>
              <w:spacing w:before="0" w:line="276" w:lineRule="auto"/>
              <w:ind w:left="0"/>
              <w:rPr>
                <w:rFonts w:asciiTheme="minorHAnsi" w:hAnsiTheme="minorHAnsi" w:cstheme="minorHAnsi"/>
                <w:sz w:val="24"/>
                <w:szCs w:val="24"/>
              </w:rPr>
            </w:pPr>
          </w:p>
        </w:tc>
        <w:tc>
          <w:tcPr>
            <w:tcW w:w="436" w:type="dxa"/>
          </w:tcPr>
          <w:p w14:paraId="7DFF4401" w14:textId="77777777" w:rsidR="00751D49" w:rsidRPr="001D3889" w:rsidRDefault="00751D49" w:rsidP="00751D49">
            <w:pPr>
              <w:pStyle w:val="TableParagraph"/>
              <w:spacing w:before="0" w:line="276" w:lineRule="auto"/>
              <w:ind w:left="0"/>
              <w:rPr>
                <w:rFonts w:asciiTheme="minorHAnsi" w:hAnsiTheme="minorHAnsi" w:cstheme="minorHAnsi"/>
                <w:sz w:val="24"/>
                <w:szCs w:val="24"/>
              </w:rPr>
            </w:pPr>
          </w:p>
        </w:tc>
      </w:tr>
    </w:tbl>
    <w:p w14:paraId="13C9DB68" w14:textId="75EA7BF2" w:rsidR="00784F26" w:rsidRPr="001D3889" w:rsidRDefault="001C5794" w:rsidP="00D034D6">
      <w:pPr>
        <w:tabs>
          <w:tab w:val="left" w:pos="1260"/>
        </w:tabs>
        <w:rPr>
          <w:rFonts w:asciiTheme="minorHAnsi" w:hAnsiTheme="minorHAnsi" w:cstheme="minorHAnsi"/>
          <w:sz w:val="24"/>
          <w:szCs w:val="24"/>
        </w:rPr>
      </w:pPr>
      <w:r w:rsidRPr="001D3889">
        <w:rPr>
          <w:rFonts w:asciiTheme="minorHAnsi" w:hAnsiTheme="minorHAnsi" w:cstheme="minorHAnsi"/>
          <w:sz w:val="24"/>
          <w:szCs w:val="24"/>
        </w:rPr>
        <w:t>*</w:t>
      </w:r>
      <w:r w:rsidR="000B2D59" w:rsidRPr="001D3889">
        <w:rPr>
          <w:rFonts w:asciiTheme="minorHAnsi" w:hAnsiTheme="minorHAnsi" w:cstheme="minorHAnsi"/>
          <w:sz w:val="24"/>
          <w:szCs w:val="24"/>
        </w:rPr>
        <w:t>&gt; 75 წლის პაციენტებისთვის იხილეთ განსაკუთრებული პოპულაციები.</w:t>
      </w:r>
    </w:p>
    <w:p w14:paraId="41F2DDE0" w14:textId="77777777" w:rsidR="00784F26" w:rsidRPr="001D3889" w:rsidRDefault="00784F26" w:rsidP="004E2FFD">
      <w:pPr>
        <w:pStyle w:val="BodyText"/>
        <w:spacing w:before="22" w:line="276" w:lineRule="auto"/>
        <w:ind w:left="0"/>
        <w:jc w:val="both"/>
        <w:rPr>
          <w:rFonts w:asciiTheme="minorHAnsi" w:hAnsiTheme="minorHAnsi" w:cstheme="minorHAnsi"/>
          <w:sz w:val="24"/>
          <w:szCs w:val="24"/>
        </w:rPr>
      </w:pPr>
    </w:p>
    <w:p w14:paraId="343F88D5" w14:textId="77777777" w:rsidR="000B2D59" w:rsidRPr="001D3889" w:rsidRDefault="000B2D59" w:rsidP="004E2FFD">
      <w:pPr>
        <w:pStyle w:val="BodyText"/>
        <w:spacing w:line="276" w:lineRule="auto"/>
        <w:ind w:right="847"/>
        <w:jc w:val="both"/>
        <w:rPr>
          <w:rFonts w:asciiTheme="minorHAnsi" w:hAnsiTheme="minorHAnsi" w:cstheme="minorHAnsi"/>
          <w:i/>
          <w:sz w:val="24"/>
          <w:szCs w:val="24"/>
          <w:u w:val="single"/>
        </w:rPr>
      </w:pPr>
      <w:r w:rsidRPr="001D3889">
        <w:rPr>
          <w:rFonts w:asciiTheme="minorHAnsi" w:hAnsiTheme="minorHAnsi" w:cstheme="minorHAnsi"/>
          <w:i/>
          <w:sz w:val="24"/>
          <w:szCs w:val="24"/>
          <w:u w:val="single"/>
        </w:rPr>
        <w:t>პომალიდომიდის დოზის მოდიფიკაცია ან შეწყვეტა</w:t>
      </w:r>
    </w:p>
    <w:p w14:paraId="5908187E" w14:textId="51A0954A" w:rsidR="00784F26" w:rsidRPr="001D3889" w:rsidRDefault="000B2D59" w:rsidP="004E2FFD">
      <w:pPr>
        <w:pStyle w:val="BodyText"/>
        <w:spacing w:line="276" w:lineRule="auto"/>
        <w:ind w:right="847"/>
        <w:jc w:val="both"/>
        <w:rPr>
          <w:rFonts w:asciiTheme="minorHAnsi" w:hAnsiTheme="minorHAnsi" w:cstheme="minorHAnsi"/>
          <w:sz w:val="24"/>
          <w:szCs w:val="24"/>
        </w:rPr>
      </w:pPr>
      <w:r w:rsidRPr="001D3889">
        <w:rPr>
          <w:rFonts w:asciiTheme="minorHAnsi" w:hAnsiTheme="minorHAnsi" w:cstheme="minorHAnsi"/>
          <w:sz w:val="24"/>
          <w:szCs w:val="24"/>
        </w:rPr>
        <w:t>პომალიდომიდის ახალი ციკლის დასაწყებად, ნეიტროფილების რაოდენობა უნდა იყოს ≥ 1 x 10</w:t>
      </w:r>
      <w:r w:rsidRPr="001D3889">
        <w:rPr>
          <w:rFonts w:asciiTheme="minorHAnsi" w:hAnsiTheme="minorHAnsi" w:cstheme="minorHAnsi"/>
          <w:sz w:val="24"/>
          <w:szCs w:val="24"/>
          <w:vertAlign w:val="superscript"/>
        </w:rPr>
        <w:t>9</w:t>
      </w:r>
      <w:r w:rsidRPr="001D3889">
        <w:rPr>
          <w:rFonts w:asciiTheme="minorHAnsi" w:hAnsiTheme="minorHAnsi" w:cstheme="minorHAnsi"/>
          <w:sz w:val="24"/>
          <w:szCs w:val="24"/>
        </w:rPr>
        <w:t>/ლ და თრომბოციტების რაოდენობა ≥ 50 x 10</w:t>
      </w:r>
      <w:r w:rsidRPr="001D3889">
        <w:rPr>
          <w:rFonts w:asciiTheme="minorHAnsi" w:hAnsiTheme="minorHAnsi" w:cstheme="minorHAnsi"/>
          <w:sz w:val="24"/>
          <w:szCs w:val="24"/>
          <w:vertAlign w:val="superscript"/>
        </w:rPr>
        <w:t>9</w:t>
      </w:r>
      <w:r w:rsidRPr="001D3889">
        <w:rPr>
          <w:rFonts w:asciiTheme="minorHAnsi" w:hAnsiTheme="minorHAnsi" w:cstheme="minorHAnsi"/>
          <w:sz w:val="24"/>
          <w:szCs w:val="24"/>
        </w:rPr>
        <w:t xml:space="preserve">/ლ. </w:t>
      </w:r>
    </w:p>
    <w:p w14:paraId="26A08419" w14:textId="77777777" w:rsidR="00784F26" w:rsidRPr="001D3889" w:rsidRDefault="00784F26" w:rsidP="004E2FFD">
      <w:pPr>
        <w:pStyle w:val="BodyText"/>
        <w:spacing w:before="1" w:line="276" w:lineRule="auto"/>
        <w:ind w:left="0"/>
        <w:jc w:val="both"/>
        <w:rPr>
          <w:rFonts w:asciiTheme="minorHAnsi" w:hAnsiTheme="minorHAnsi" w:cstheme="minorHAnsi"/>
          <w:sz w:val="24"/>
          <w:szCs w:val="24"/>
        </w:rPr>
      </w:pPr>
    </w:p>
    <w:p w14:paraId="76F88341" w14:textId="111142C4" w:rsidR="00784F26" w:rsidRPr="001D3889" w:rsidRDefault="000B2D59" w:rsidP="004E2FFD">
      <w:pPr>
        <w:pStyle w:val="BodyText"/>
        <w:spacing w:line="276" w:lineRule="auto"/>
        <w:ind w:right="1181"/>
        <w:jc w:val="both"/>
        <w:rPr>
          <w:rFonts w:asciiTheme="minorHAnsi" w:hAnsiTheme="minorHAnsi" w:cstheme="minorHAnsi"/>
          <w:sz w:val="24"/>
          <w:szCs w:val="24"/>
        </w:rPr>
      </w:pPr>
      <w:r w:rsidRPr="001D3889">
        <w:rPr>
          <w:rFonts w:asciiTheme="minorHAnsi" w:hAnsiTheme="minorHAnsi" w:cstheme="minorHAnsi"/>
          <w:sz w:val="24"/>
          <w:szCs w:val="24"/>
        </w:rPr>
        <w:t>პომალიდომიდთან დაკავშირებული გვერდითი რეაქციების დროს დოზის შეწყვეტის ან შემცირების ინსტრუქციები მოცემულია ცხრილში 2, ხოლო დოზის დონეები განსაზღვრულია ქვემოთ მოცემულ ცხრილში 3:</w:t>
      </w:r>
    </w:p>
    <w:p w14:paraId="36D03C17" w14:textId="74163B31" w:rsidR="00784F26" w:rsidRPr="001D3889" w:rsidRDefault="000B2D59" w:rsidP="004E2FFD">
      <w:pPr>
        <w:pStyle w:val="Heading2"/>
        <w:tabs>
          <w:tab w:val="left" w:pos="1276"/>
        </w:tabs>
        <w:spacing w:before="252" w:line="276" w:lineRule="auto"/>
        <w:ind w:left="143" w:firstLine="0"/>
        <w:jc w:val="both"/>
        <w:rPr>
          <w:rFonts w:asciiTheme="minorHAnsi" w:hAnsiTheme="minorHAnsi" w:cstheme="minorHAnsi"/>
          <w:sz w:val="24"/>
          <w:szCs w:val="24"/>
        </w:rPr>
      </w:pPr>
      <w:r w:rsidRPr="001D3889">
        <w:rPr>
          <w:rFonts w:asciiTheme="minorHAnsi" w:hAnsiTheme="minorHAnsi" w:cstheme="minorHAnsi"/>
          <w:sz w:val="24"/>
          <w:szCs w:val="24"/>
        </w:rPr>
        <w:t>ცხრილი</w:t>
      </w:r>
      <w:r w:rsidR="001C5794" w:rsidRPr="001D3889">
        <w:rPr>
          <w:rFonts w:asciiTheme="minorHAnsi" w:hAnsiTheme="minorHAnsi" w:cstheme="minorHAnsi"/>
          <w:b w:val="0"/>
          <w:spacing w:val="-1"/>
          <w:sz w:val="24"/>
          <w:szCs w:val="24"/>
        </w:rPr>
        <w:t xml:space="preserve"> </w:t>
      </w:r>
      <w:r w:rsidR="001C5794" w:rsidRPr="001D3889">
        <w:rPr>
          <w:rFonts w:asciiTheme="minorHAnsi" w:hAnsiTheme="minorHAnsi" w:cstheme="minorHAnsi"/>
          <w:spacing w:val="-5"/>
          <w:sz w:val="24"/>
          <w:szCs w:val="24"/>
        </w:rPr>
        <w:t>2.</w:t>
      </w:r>
      <w:r w:rsidR="001C5794" w:rsidRPr="001D3889">
        <w:rPr>
          <w:rFonts w:asciiTheme="minorHAnsi" w:hAnsiTheme="minorHAnsi" w:cstheme="minorHAnsi"/>
          <w:b w:val="0"/>
          <w:sz w:val="24"/>
          <w:szCs w:val="24"/>
        </w:rPr>
        <w:tab/>
      </w:r>
      <w:r w:rsidRPr="001D3889">
        <w:rPr>
          <w:rFonts w:asciiTheme="minorHAnsi" w:hAnsiTheme="minorHAnsi" w:cstheme="minorHAnsi"/>
          <w:sz w:val="24"/>
          <w:szCs w:val="24"/>
        </w:rPr>
        <w:t xml:space="preserve">პომალიდომიდის დოზის მოდიფიკაციის ინსტრუქციები </w:t>
      </w:r>
      <w:r w:rsidR="001C5794" w:rsidRPr="001D3889">
        <w:rPr>
          <w:rFonts w:asciiTheme="minorHAnsi" w:hAnsiTheme="minorHAnsi" w:cstheme="minorHAnsi"/>
          <w:spacing w:val="-2"/>
          <w:sz w:val="24"/>
          <w:szCs w:val="24"/>
          <w:vertAlign w:val="superscript"/>
        </w:rPr>
        <w:t>∞</w:t>
      </w:r>
    </w:p>
    <w:p w14:paraId="6D9E1259" w14:textId="77777777" w:rsidR="00784F26" w:rsidRPr="001D3889" w:rsidRDefault="00784F26" w:rsidP="004E2FFD">
      <w:pPr>
        <w:pStyle w:val="BodyText"/>
        <w:spacing w:before="25" w:line="276" w:lineRule="auto"/>
        <w:ind w:left="0"/>
        <w:jc w:val="both"/>
        <w:rPr>
          <w:rFonts w:asciiTheme="minorHAnsi" w:hAnsiTheme="minorHAnsi" w:cstheme="minorHAnsi"/>
          <w:b/>
          <w:sz w:val="24"/>
          <w:szCs w:val="24"/>
        </w:rPr>
      </w:pPr>
    </w:p>
    <w:tbl>
      <w:tblPr>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35"/>
        <w:gridCol w:w="5232"/>
      </w:tblGrid>
      <w:tr w:rsidR="00784F26" w:rsidRPr="001D3889" w14:paraId="452054C3" w14:textId="77777777" w:rsidTr="0036080C">
        <w:trPr>
          <w:trHeight w:val="282"/>
        </w:trPr>
        <w:tc>
          <w:tcPr>
            <w:tcW w:w="4435" w:type="dxa"/>
          </w:tcPr>
          <w:p w14:paraId="6432D1EC" w14:textId="55DB7FFF" w:rsidR="00784F26" w:rsidRPr="001D3889" w:rsidRDefault="000B2D59" w:rsidP="004E2FFD">
            <w:pPr>
              <w:pStyle w:val="TableParagraph"/>
              <w:spacing w:before="0" w:line="276" w:lineRule="auto"/>
              <w:ind w:left="112"/>
              <w:rPr>
                <w:rFonts w:asciiTheme="minorHAnsi" w:hAnsiTheme="minorHAnsi" w:cstheme="minorHAnsi"/>
                <w:b/>
                <w:sz w:val="24"/>
                <w:szCs w:val="24"/>
              </w:rPr>
            </w:pPr>
            <w:r w:rsidRPr="001D3889">
              <w:rPr>
                <w:rFonts w:asciiTheme="minorHAnsi" w:hAnsiTheme="minorHAnsi" w:cstheme="minorHAnsi"/>
                <w:b/>
                <w:spacing w:val="-2"/>
                <w:sz w:val="24"/>
                <w:szCs w:val="24"/>
              </w:rPr>
              <w:t>ტოქსიკურობა</w:t>
            </w:r>
          </w:p>
        </w:tc>
        <w:tc>
          <w:tcPr>
            <w:tcW w:w="5232" w:type="dxa"/>
          </w:tcPr>
          <w:p w14:paraId="0CAC32AA" w14:textId="703F2621" w:rsidR="00784F26" w:rsidRPr="001D3889" w:rsidRDefault="000B2D59" w:rsidP="004E2FFD">
            <w:pPr>
              <w:pStyle w:val="TableParagraph"/>
              <w:spacing w:before="0" w:line="276" w:lineRule="auto"/>
              <w:ind w:left="110"/>
              <w:rPr>
                <w:rFonts w:asciiTheme="minorHAnsi" w:hAnsiTheme="minorHAnsi" w:cstheme="minorHAnsi"/>
                <w:b/>
                <w:sz w:val="24"/>
                <w:szCs w:val="24"/>
              </w:rPr>
            </w:pPr>
            <w:r w:rsidRPr="001D3889">
              <w:rPr>
                <w:rFonts w:asciiTheme="minorHAnsi" w:hAnsiTheme="minorHAnsi" w:cstheme="minorHAnsi"/>
                <w:b/>
                <w:sz w:val="24"/>
                <w:szCs w:val="24"/>
              </w:rPr>
              <w:t>დოზის მოდიფიკაცია</w:t>
            </w:r>
          </w:p>
        </w:tc>
      </w:tr>
      <w:tr w:rsidR="00784F26" w:rsidRPr="001D3889" w14:paraId="4DF627A3" w14:textId="77777777" w:rsidTr="0036080C">
        <w:trPr>
          <w:trHeight w:val="1089"/>
        </w:trPr>
        <w:tc>
          <w:tcPr>
            <w:tcW w:w="4435" w:type="dxa"/>
          </w:tcPr>
          <w:p w14:paraId="04608EBE" w14:textId="4BE9FF92" w:rsidR="00784F26" w:rsidRPr="001D3889" w:rsidRDefault="000B2D59" w:rsidP="004E2FFD">
            <w:pPr>
              <w:pStyle w:val="TableParagraph"/>
              <w:spacing w:before="0" w:line="276" w:lineRule="auto"/>
              <w:ind w:left="112"/>
              <w:rPr>
                <w:rFonts w:asciiTheme="minorHAnsi" w:hAnsiTheme="minorHAnsi" w:cstheme="minorHAnsi"/>
                <w:sz w:val="24"/>
                <w:szCs w:val="24"/>
              </w:rPr>
            </w:pPr>
            <w:r w:rsidRPr="001D3889">
              <w:rPr>
                <w:rFonts w:asciiTheme="minorHAnsi" w:hAnsiTheme="minorHAnsi" w:cstheme="minorHAnsi"/>
                <w:b/>
                <w:spacing w:val="-2"/>
                <w:sz w:val="24"/>
                <w:szCs w:val="24"/>
                <w:u w:val="thick"/>
              </w:rPr>
              <w:lastRenderedPageBreak/>
              <w:t>ნეითროპენია</w:t>
            </w:r>
            <w:r w:rsidR="001C5794" w:rsidRPr="001D3889">
              <w:rPr>
                <w:rFonts w:asciiTheme="minorHAnsi" w:hAnsiTheme="minorHAnsi" w:cstheme="minorHAnsi"/>
                <w:spacing w:val="-2"/>
                <w:sz w:val="24"/>
                <w:szCs w:val="24"/>
              </w:rPr>
              <w:t>*</w:t>
            </w:r>
          </w:p>
          <w:p w14:paraId="0750B098" w14:textId="1C470D16" w:rsidR="00784F26" w:rsidRPr="001D3889" w:rsidRDefault="001C5794" w:rsidP="004E2FFD">
            <w:pPr>
              <w:pStyle w:val="TableParagraph"/>
              <w:spacing w:before="4" w:line="276" w:lineRule="auto"/>
              <w:ind w:left="112" w:right="51"/>
              <w:rPr>
                <w:rFonts w:asciiTheme="minorHAnsi" w:hAnsiTheme="minorHAnsi" w:cstheme="minorHAnsi"/>
                <w:sz w:val="24"/>
                <w:szCs w:val="24"/>
              </w:rPr>
            </w:pPr>
            <w:r w:rsidRPr="001D3889">
              <w:rPr>
                <w:rFonts w:asciiTheme="minorHAnsi" w:hAnsiTheme="minorHAnsi" w:cstheme="minorHAnsi"/>
                <w:sz w:val="24"/>
                <w:szCs w:val="24"/>
              </w:rPr>
              <w:t>ANC** &lt; 0.5 x 10</w:t>
            </w:r>
            <w:r w:rsidRPr="001D3889">
              <w:rPr>
                <w:rFonts w:asciiTheme="minorHAnsi" w:hAnsiTheme="minorHAnsi" w:cstheme="minorHAnsi"/>
                <w:sz w:val="24"/>
                <w:szCs w:val="24"/>
                <w:vertAlign w:val="superscript"/>
              </w:rPr>
              <w:t>9</w:t>
            </w:r>
            <w:r w:rsidRPr="001D3889">
              <w:rPr>
                <w:rFonts w:asciiTheme="minorHAnsi" w:hAnsiTheme="minorHAnsi" w:cstheme="minorHAnsi"/>
                <w:sz w:val="24"/>
                <w:szCs w:val="24"/>
              </w:rPr>
              <w:t>/</w:t>
            </w:r>
            <w:r w:rsidR="000B2D59" w:rsidRPr="001D3889">
              <w:rPr>
                <w:rFonts w:asciiTheme="minorHAnsi" w:hAnsiTheme="minorHAnsi" w:cstheme="minorHAnsi"/>
                <w:sz w:val="24"/>
                <w:szCs w:val="24"/>
              </w:rPr>
              <w:t>ლ</w:t>
            </w:r>
            <w:r w:rsidRPr="001D3889">
              <w:rPr>
                <w:rFonts w:asciiTheme="minorHAnsi" w:hAnsiTheme="minorHAnsi" w:cstheme="minorHAnsi"/>
                <w:sz w:val="24"/>
                <w:szCs w:val="24"/>
              </w:rPr>
              <w:t xml:space="preserve"> </w:t>
            </w:r>
            <w:r w:rsidR="000B2D59" w:rsidRPr="001D3889">
              <w:rPr>
                <w:rFonts w:asciiTheme="minorHAnsi" w:hAnsiTheme="minorHAnsi" w:cstheme="minorHAnsi"/>
                <w:sz w:val="24"/>
                <w:szCs w:val="24"/>
              </w:rPr>
              <w:t xml:space="preserve">ან ფებრილური ნეითროპენია (ცხელება </w:t>
            </w:r>
            <w:r w:rsidRPr="001D3889">
              <w:rPr>
                <w:rFonts w:asciiTheme="minorHAnsi" w:hAnsiTheme="minorHAnsi" w:cstheme="minorHAnsi"/>
                <w:spacing w:val="-11"/>
                <w:sz w:val="24"/>
                <w:szCs w:val="24"/>
              </w:rPr>
              <w:t xml:space="preserve"> </w:t>
            </w:r>
            <w:r w:rsidRPr="001D3889">
              <w:rPr>
                <w:rFonts w:asciiTheme="minorHAnsi" w:hAnsiTheme="minorHAnsi" w:cstheme="minorHAnsi"/>
                <w:sz w:val="24"/>
                <w:szCs w:val="24"/>
              </w:rPr>
              <w:t>≥</w:t>
            </w:r>
            <w:r w:rsidRPr="001D3889">
              <w:rPr>
                <w:rFonts w:asciiTheme="minorHAnsi" w:hAnsiTheme="minorHAnsi" w:cstheme="minorHAnsi"/>
                <w:spacing w:val="-7"/>
                <w:sz w:val="24"/>
                <w:szCs w:val="24"/>
              </w:rPr>
              <w:t xml:space="preserve"> </w:t>
            </w:r>
            <w:r w:rsidRPr="001D3889">
              <w:rPr>
                <w:rFonts w:asciiTheme="minorHAnsi" w:hAnsiTheme="minorHAnsi" w:cstheme="minorHAnsi"/>
                <w:sz w:val="24"/>
                <w:szCs w:val="24"/>
              </w:rPr>
              <w:t>38.5°C</w:t>
            </w:r>
            <w:r w:rsidRPr="001D3889">
              <w:rPr>
                <w:rFonts w:asciiTheme="minorHAnsi" w:hAnsiTheme="minorHAnsi" w:cstheme="minorHAnsi"/>
                <w:spacing w:val="-11"/>
                <w:sz w:val="24"/>
                <w:szCs w:val="24"/>
              </w:rPr>
              <w:t xml:space="preserve"> </w:t>
            </w:r>
            <w:r w:rsidR="000B2D59" w:rsidRPr="001D3889">
              <w:rPr>
                <w:rFonts w:asciiTheme="minorHAnsi" w:hAnsiTheme="minorHAnsi" w:cstheme="minorHAnsi"/>
                <w:sz w:val="24"/>
                <w:szCs w:val="24"/>
              </w:rPr>
              <w:t>და</w:t>
            </w:r>
            <w:r w:rsidRPr="001D3889">
              <w:rPr>
                <w:rFonts w:asciiTheme="minorHAnsi" w:hAnsiTheme="minorHAnsi" w:cstheme="minorHAnsi"/>
                <w:spacing w:val="-8"/>
                <w:sz w:val="24"/>
                <w:szCs w:val="24"/>
              </w:rPr>
              <w:t xml:space="preserve"> </w:t>
            </w:r>
            <w:r w:rsidRPr="001D3889">
              <w:rPr>
                <w:rFonts w:asciiTheme="minorHAnsi" w:hAnsiTheme="minorHAnsi" w:cstheme="minorHAnsi"/>
                <w:sz w:val="24"/>
                <w:szCs w:val="24"/>
              </w:rPr>
              <w:t>ANC</w:t>
            </w:r>
          </w:p>
          <w:p w14:paraId="3D937915" w14:textId="3CA0C580" w:rsidR="00784F26" w:rsidRPr="001D3889" w:rsidRDefault="001C5794" w:rsidP="004E2FFD">
            <w:pPr>
              <w:pStyle w:val="TableParagraph"/>
              <w:spacing w:before="0" w:line="276" w:lineRule="auto"/>
              <w:ind w:left="112"/>
              <w:rPr>
                <w:rFonts w:asciiTheme="minorHAnsi" w:hAnsiTheme="minorHAnsi" w:cstheme="minorHAnsi"/>
                <w:sz w:val="24"/>
                <w:szCs w:val="24"/>
              </w:rPr>
            </w:pPr>
            <w:r w:rsidRPr="001D3889">
              <w:rPr>
                <w:rFonts w:asciiTheme="minorHAnsi" w:hAnsiTheme="minorHAnsi" w:cstheme="minorHAnsi"/>
                <w:sz w:val="24"/>
                <w:szCs w:val="24"/>
              </w:rPr>
              <w:t>&lt;</w:t>
            </w:r>
            <w:r w:rsidRPr="001D3889">
              <w:rPr>
                <w:rFonts w:asciiTheme="minorHAnsi" w:hAnsiTheme="minorHAnsi" w:cstheme="minorHAnsi"/>
                <w:spacing w:val="-2"/>
                <w:sz w:val="24"/>
                <w:szCs w:val="24"/>
              </w:rPr>
              <w:t xml:space="preserve"> </w:t>
            </w:r>
            <w:r w:rsidRPr="001D3889">
              <w:rPr>
                <w:rFonts w:asciiTheme="minorHAnsi" w:hAnsiTheme="minorHAnsi" w:cstheme="minorHAnsi"/>
                <w:sz w:val="24"/>
                <w:szCs w:val="24"/>
              </w:rPr>
              <w:t xml:space="preserve">1 x </w:t>
            </w:r>
            <w:r w:rsidRPr="001D3889">
              <w:rPr>
                <w:rFonts w:asciiTheme="minorHAnsi" w:hAnsiTheme="minorHAnsi" w:cstheme="minorHAnsi"/>
                <w:spacing w:val="-2"/>
                <w:sz w:val="24"/>
                <w:szCs w:val="24"/>
              </w:rPr>
              <w:t>10</w:t>
            </w:r>
            <w:r w:rsidRPr="001D3889">
              <w:rPr>
                <w:rFonts w:asciiTheme="minorHAnsi" w:hAnsiTheme="minorHAnsi" w:cstheme="minorHAnsi"/>
                <w:spacing w:val="-2"/>
                <w:sz w:val="24"/>
                <w:szCs w:val="24"/>
                <w:vertAlign w:val="superscript"/>
              </w:rPr>
              <w:t>9</w:t>
            </w:r>
            <w:r w:rsidRPr="001D3889">
              <w:rPr>
                <w:rFonts w:asciiTheme="minorHAnsi" w:hAnsiTheme="minorHAnsi" w:cstheme="minorHAnsi"/>
                <w:spacing w:val="-2"/>
                <w:sz w:val="24"/>
                <w:szCs w:val="24"/>
              </w:rPr>
              <w:t>/</w:t>
            </w:r>
            <w:r w:rsidR="000B2D59" w:rsidRPr="001D3889">
              <w:rPr>
                <w:rFonts w:asciiTheme="minorHAnsi" w:hAnsiTheme="minorHAnsi" w:cstheme="minorHAnsi"/>
                <w:spacing w:val="-2"/>
                <w:sz w:val="24"/>
                <w:szCs w:val="24"/>
              </w:rPr>
              <w:t>ლ</w:t>
            </w:r>
            <w:r w:rsidRPr="001D3889">
              <w:rPr>
                <w:rFonts w:asciiTheme="minorHAnsi" w:hAnsiTheme="minorHAnsi" w:cstheme="minorHAnsi"/>
                <w:spacing w:val="-2"/>
                <w:sz w:val="24"/>
                <w:szCs w:val="24"/>
              </w:rPr>
              <w:t>)</w:t>
            </w:r>
          </w:p>
        </w:tc>
        <w:tc>
          <w:tcPr>
            <w:tcW w:w="5232" w:type="dxa"/>
          </w:tcPr>
          <w:p w14:paraId="5D98E781" w14:textId="4E58C5C3" w:rsidR="00784F26" w:rsidRPr="001D3889" w:rsidRDefault="000B2D59" w:rsidP="004E2FFD">
            <w:pPr>
              <w:pStyle w:val="TableParagraph"/>
              <w:spacing w:before="0" w:line="276" w:lineRule="auto"/>
              <w:ind w:left="110" w:right="264"/>
              <w:jc w:val="both"/>
              <w:rPr>
                <w:rFonts w:asciiTheme="minorHAnsi" w:hAnsiTheme="minorHAnsi" w:cstheme="minorHAnsi"/>
                <w:sz w:val="24"/>
                <w:szCs w:val="24"/>
              </w:rPr>
            </w:pPr>
            <w:r w:rsidRPr="001D3889">
              <w:rPr>
                <w:rFonts w:asciiTheme="minorHAnsi" w:hAnsiTheme="minorHAnsi" w:cstheme="minorHAnsi"/>
                <w:sz w:val="24"/>
                <w:szCs w:val="24"/>
              </w:rPr>
              <w:t>შეწყვიტეთ პომალიდომიდით მკურნალობა ციკლის დარჩენილი პერიოდის განმავლობაში. ჩაიტარეთ CBC*** ყოველკვირეულად</w:t>
            </w:r>
            <w:r w:rsidR="001C5794" w:rsidRPr="001D3889">
              <w:rPr>
                <w:rFonts w:asciiTheme="minorHAnsi" w:hAnsiTheme="minorHAnsi" w:cstheme="minorHAnsi"/>
                <w:sz w:val="24"/>
                <w:szCs w:val="24"/>
              </w:rPr>
              <w:t>.</w:t>
            </w:r>
          </w:p>
        </w:tc>
      </w:tr>
      <w:tr w:rsidR="00784F26" w:rsidRPr="001D3889" w14:paraId="24DEA1E8" w14:textId="77777777" w:rsidTr="0036080C">
        <w:trPr>
          <w:trHeight w:val="760"/>
        </w:trPr>
        <w:tc>
          <w:tcPr>
            <w:tcW w:w="4435" w:type="dxa"/>
          </w:tcPr>
          <w:p w14:paraId="775B8801" w14:textId="3027084D" w:rsidR="00784F26" w:rsidRPr="001D3889" w:rsidRDefault="001C5794" w:rsidP="004E2FFD">
            <w:pPr>
              <w:pStyle w:val="TableParagraph"/>
              <w:spacing w:before="0" w:line="276" w:lineRule="auto"/>
              <w:ind w:left="112"/>
              <w:rPr>
                <w:rFonts w:asciiTheme="minorHAnsi" w:hAnsiTheme="minorHAnsi" w:cstheme="minorHAnsi"/>
                <w:sz w:val="24"/>
                <w:szCs w:val="24"/>
              </w:rPr>
            </w:pPr>
            <w:r w:rsidRPr="001D3889">
              <w:rPr>
                <w:rFonts w:asciiTheme="minorHAnsi" w:hAnsiTheme="minorHAnsi" w:cstheme="minorHAnsi"/>
                <w:sz w:val="24"/>
                <w:szCs w:val="24"/>
              </w:rPr>
              <w:t>ANC</w:t>
            </w:r>
            <w:r w:rsidRPr="001D3889">
              <w:rPr>
                <w:rFonts w:asciiTheme="minorHAnsi" w:hAnsiTheme="minorHAnsi" w:cstheme="minorHAnsi"/>
                <w:spacing w:val="-6"/>
                <w:sz w:val="24"/>
                <w:szCs w:val="24"/>
              </w:rPr>
              <w:t xml:space="preserve"> </w:t>
            </w:r>
            <w:r w:rsidR="000B2D59" w:rsidRPr="001D3889">
              <w:rPr>
                <w:rFonts w:asciiTheme="minorHAnsi" w:hAnsiTheme="minorHAnsi" w:cstheme="minorHAnsi"/>
                <w:sz w:val="24"/>
                <w:szCs w:val="24"/>
              </w:rPr>
              <w:t xml:space="preserve">დაბრუნება </w:t>
            </w:r>
            <w:r w:rsidRPr="001D3889">
              <w:rPr>
                <w:rFonts w:asciiTheme="minorHAnsi" w:hAnsiTheme="minorHAnsi" w:cstheme="minorHAnsi"/>
                <w:sz w:val="24"/>
                <w:szCs w:val="24"/>
              </w:rPr>
              <w:t>≥</w:t>
            </w:r>
            <w:r w:rsidRPr="001D3889">
              <w:rPr>
                <w:rFonts w:asciiTheme="minorHAnsi" w:hAnsiTheme="minorHAnsi" w:cstheme="minorHAnsi"/>
                <w:spacing w:val="1"/>
                <w:sz w:val="24"/>
                <w:szCs w:val="24"/>
              </w:rPr>
              <w:t xml:space="preserve"> </w:t>
            </w:r>
            <w:r w:rsidRPr="001D3889">
              <w:rPr>
                <w:rFonts w:asciiTheme="minorHAnsi" w:hAnsiTheme="minorHAnsi" w:cstheme="minorHAnsi"/>
                <w:sz w:val="24"/>
                <w:szCs w:val="24"/>
              </w:rPr>
              <w:t>1</w:t>
            </w:r>
            <w:r w:rsidRPr="001D3889">
              <w:rPr>
                <w:rFonts w:asciiTheme="minorHAnsi" w:hAnsiTheme="minorHAnsi" w:cstheme="minorHAnsi"/>
                <w:spacing w:val="-3"/>
                <w:sz w:val="24"/>
                <w:szCs w:val="24"/>
              </w:rPr>
              <w:t xml:space="preserve"> </w:t>
            </w:r>
            <w:r w:rsidRPr="001D3889">
              <w:rPr>
                <w:rFonts w:asciiTheme="minorHAnsi" w:hAnsiTheme="minorHAnsi" w:cstheme="minorHAnsi"/>
                <w:sz w:val="24"/>
                <w:szCs w:val="24"/>
              </w:rPr>
              <w:t xml:space="preserve">x </w:t>
            </w:r>
            <w:r w:rsidRPr="001D3889">
              <w:rPr>
                <w:rFonts w:asciiTheme="minorHAnsi" w:hAnsiTheme="minorHAnsi" w:cstheme="minorHAnsi"/>
                <w:spacing w:val="-4"/>
                <w:sz w:val="24"/>
                <w:szCs w:val="24"/>
              </w:rPr>
              <w:t>10</w:t>
            </w:r>
            <w:r w:rsidRPr="001D3889">
              <w:rPr>
                <w:rFonts w:asciiTheme="minorHAnsi" w:hAnsiTheme="minorHAnsi" w:cstheme="minorHAnsi"/>
                <w:spacing w:val="-4"/>
                <w:sz w:val="24"/>
                <w:szCs w:val="24"/>
                <w:vertAlign w:val="superscript"/>
              </w:rPr>
              <w:t>9</w:t>
            </w:r>
            <w:r w:rsidRPr="001D3889">
              <w:rPr>
                <w:rFonts w:asciiTheme="minorHAnsi" w:hAnsiTheme="minorHAnsi" w:cstheme="minorHAnsi"/>
                <w:spacing w:val="-4"/>
                <w:sz w:val="24"/>
                <w:szCs w:val="24"/>
              </w:rPr>
              <w:t>/</w:t>
            </w:r>
            <w:r w:rsidR="000B2D59" w:rsidRPr="001D3889">
              <w:rPr>
                <w:rFonts w:asciiTheme="minorHAnsi" w:hAnsiTheme="minorHAnsi" w:cstheme="minorHAnsi"/>
                <w:spacing w:val="-4"/>
                <w:sz w:val="24"/>
                <w:szCs w:val="24"/>
              </w:rPr>
              <w:t>ლ</w:t>
            </w:r>
          </w:p>
        </w:tc>
        <w:tc>
          <w:tcPr>
            <w:tcW w:w="5232" w:type="dxa"/>
          </w:tcPr>
          <w:p w14:paraId="0D7D8EDE" w14:textId="27C7DF91" w:rsidR="00784F26" w:rsidRPr="001D3889" w:rsidRDefault="000B2D59" w:rsidP="004E2FFD">
            <w:pPr>
              <w:pStyle w:val="TableParagraph"/>
              <w:spacing w:before="1" w:line="276" w:lineRule="auto"/>
              <w:ind w:left="110"/>
              <w:jc w:val="both"/>
              <w:rPr>
                <w:rFonts w:asciiTheme="minorHAnsi" w:hAnsiTheme="minorHAnsi" w:cstheme="minorHAnsi"/>
                <w:sz w:val="24"/>
                <w:szCs w:val="24"/>
              </w:rPr>
            </w:pPr>
            <w:r w:rsidRPr="001D3889">
              <w:rPr>
                <w:rFonts w:asciiTheme="minorHAnsi" w:hAnsiTheme="minorHAnsi" w:cstheme="minorHAnsi"/>
                <w:sz w:val="24"/>
                <w:szCs w:val="24"/>
              </w:rPr>
              <w:t>პომალიდომიდით მკურნალობა განაახლეთ წინა დოზაზე ერთი დოზით დაბალი დონით.</w:t>
            </w:r>
          </w:p>
        </w:tc>
      </w:tr>
      <w:tr w:rsidR="00784F26" w:rsidRPr="001D3889" w14:paraId="78A1B7C1" w14:textId="77777777" w:rsidTr="0036080C">
        <w:trPr>
          <w:trHeight w:val="503"/>
        </w:trPr>
        <w:tc>
          <w:tcPr>
            <w:tcW w:w="4435" w:type="dxa"/>
          </w:tcPr>
          <w:p w14:paraId="0BF61129" w14:textId="1F8EF0BD" w:rsidR="00784F26" w:rsidRPr="001D3889" w:rsidRDefault="000B2D59" w:rsidP="004E2FFD">
            <w:pPr>
              <w:pStyle w:val="TableParagraph"/>
              <w:spacing w:before="0" w:line="276" w:lineRule="auto"/>
              <w:ind w:left="112"/>
              <w:rPr>
                <w:rFonts w:asciiTheme="minorHAnsi" w:hAnsiTheme="minorHAnsi" w:cstheme="minorHAnsi"/>
                <w:sz w:val="24"/>
                <w:szCs w:val="24"/>
              </w:rPr>
            </w:pPr>
            <w:r w:rsidRPr="001D3889">
              <w:rPr>
                <w:rFonts w:asciiTheme="minorHAnsi" w:hAnsiTheme="minorHAnsi" w:cstheme="minorHAnsi"/>
                <w:sz w:val="24"/>
                <w:szCs w:val="24"/>
              </w:rPr>
              <w:t xml:space="preserve">ყოველი შემდგომი ვარდნისთვის </w:t>
            </w:r>
            <w:r w:rsidR="001C5794" w:rsidRPr="001D3889">
              <w:rPr>
                <w:rFonts w:asciiTheme="minorHAnsi" w:hAnsiTheme="minorHAnsi" w:cstheme="minorHAnsi"/>
                <w:sz w:val="24"/>
                <w:szCs w:val="24"/>
              </w:rPr>
              <w:t>&lt;</w:t>
            </w:r>
            <w:r w:rsidR="001C5794" w:rsidRPr="001D3889">
              <w:rPr>
                <w:rFonts w:asciiTheme="minorHAnsi" w:hAnsiTheme="minorHAnsi" w:cstheme="minorHAnsi"/>
                <w:spacing w:val="-7"/>
                <w:sz w:val="24"/>
                <w:szCs w:val="24"/>
              </w:rPr>
              <w:t xml:space="preserve"> </w:t>
            </w:r>
            <w:r w:rsidR="001C5794" w:rsidRPr="001D3889">
              <w:rPr>
                <w:rFonts w:asciiTheme="minorHAnsi" w:hAnsiTheme="minorHAnsi" w:cstheme="minorHAnsi"/>
                <w:sz w:val="24"/>
                <w:szCs w:val="24"/>
              </w:rPr>
              <w:t>0.5</w:t>
            </w:r>
            <w:r w:rsidR="001C5794" w:rsidRPr="001D3889">
              <w:rPr>
                <w:rFonts w:asciiTheme="minorHAnsi" w:hAnsiTheme="minorHAnsi" w:cstheme="minorHAnsi"/>
                <w:spacing w:val="-2"/>
                <w:sz w:val="24"/>
                <w:szCs w:val="24"/>
              </w:rPr>
              <w:t xml:space="preserve"> </w:t>
            </w:r>
            <w:r w:rsidR="001C5794" w:rsidRPr="001D3889">
              <w:rPr>
                <w:rFonts w:asciiTheme="minorHAnsi" w:hAnsiTheme="minorHAnsi" w:cstheme="minorHAnsi"/>
                <w:sz w:val="24"/>
                <w:szCs w:val="24"/>
              </w:rPr>
              <w:t>x</w:t>
            </w:r>
            <w:r w:rsidR="001C5794" w:rsidRPr="001D3889">
              <w:rPr>
                <w:rFonts w:asciiTheme="minorHAnsi" w:hAnsiTheme="minorHAnsi" w:cstheme="minorHAnsi"/>
                <w:spacing w:val="-1"/>
                <w:sz w:val="24"/>
                <w:szCs w:val="24"/>
              </w:rPr>
              <w:t xml:space="preserve"> </w:t>
            </w:r>
            <w:r w:rsidR="001C5794" w:rsidRPr="001D3889">
              <w:rPr>
                <w:rFonts w:asciiTheme="minorHAnsi" w:hAnsiTheme="minorHAnsi" w:cstheme="minorHAnsi"/>
                <w:spacing w:val="-4"/>
                <w:sz w:val="24"/>
                <w:szCs w:val="24"/>
              </w:rPr>
              <w:t>10</w:t>
            </w:r>
            <w:r w:rsidR="001C5794" w:rsidRPr="001D3889">
              <w:rPr>
                <w:rFonts w:asciiTheme="minorHAnsi" w:hAnsiTheme="minorHAnsi" w:cstheme="minorHAnsi"/>
                <w:spacing w:val="-4"/>
                <w:sz w:val="24"/>
                <w:szCs w:val="24"/>
                <w:vertAlign w:val="superscript"/>
              </w:rPr>
              <w:t>9</w:t>
            </w:r>
            <w:r w:rsidR="001C5794" w:rsidRPr="001D3889">
              <w:rPr>
                <w:rFonts w:asciiTheme="minorHAnsi" w:hAnsiTheme="minorHAnsi" w:cstheme="minorHAnsi"/>
                <w:spacing w:val="-4"/>
                <w:sz w:val="24"/>
                <w:szCs w:val="24"/>
              </w:rPr>
              <w:t>/</w:t>
            </w:r>
            <w:r w:rsidRPr="001D3889">
              <w:rPr>
                <w:rFonts w:asciiTheme="minorHAnsi" w:hAnsiTheme="minorHAnsi" w:cstheme="minorHAnsi"/>
                <w:spacing w:val="-4"/>
                <w:sz w:val="24"/>
                <w:szCs w:val="24"/>
              </w:rPr>
              <w:t>ლ</w:t>
            </w:r>
          </w:p>
        </w:tc>
        <w:tc>
          <w:tcPr>
            <w:tcW w:w="5232" w:type="dxa"/>
          </w:tcPr>
          <w:p w14:paraId="79FCF721" w14:textId="7D0C78DF" w:rsidR="00784F26" w:rsidRPr="001D3889" w:rsidRDefault="000B2D59" w:rsidP="004E2FFD">
            <w:pPr>
              <w:pStyle w:val="TableParagraph"/>
              <w:spacing w:before="0" w:line="276" w:lineRule="auto"/>
              <w:ind w:left="110"/>
              <w:jc w:val="both"/>
              <w:rPr>
                <w:rFonts w:asciiTheme="minorHAnsi" w:hAnsiTheme="minorHAnsi" w:cstheme="minorHAnsi"/>
                <w:sz w:val="24"/>
                <w:szCs w:val="24"/>
              </w:rPr>
            </w:pPr>
            <w:r w:rsidRPr="001D3889">
              <w:rPr>
                <w:rFonts w:asciiTheme="minorHAnsi" w:hAnsiTheme="minorHAnsi" w:cstheme="minorHAnsi"/>
                <w:sz w:val="24"/>
                <w:szCs w:val="24"/>
              </w:rPr>
              <w:t>პომალიდომიდით მკურნალობის შეწყვეტა</w:t>
            </w:r>
            <w:r w:rsidR="001C5794" w:rsidRPr="001D3889">
              <w:rPr>
                <w:rFonts w:asciiTheme="minorHAnsi" w:hAnsiTheme="minorHAnsi" w:cstheme="minorHAnsi"/>
                <w:spacing w:val="-2"/>
                <w:sz w:val="24"/>
                <w:szCs w:val="24"/>
              </w:rPr>
              <w:t>.</w:t>
            </w:r>
          </w:p>
        </w:tc>
      </w:tr>
      <w:tr w:rsidR="00784F26" w:rsidRPr="001D3889" w14:paraId="5D11F217" w14:textId="77777777" w:rsidTr="0036080C">
        <w:trPr>
          <w:trHeight w:val="757"/>
        </w:trPr>
        <w:tc>
          <w:tcPr>
            <w:tcW w:w="4435" w:type="dxa"/>
          </w:tcPr>
          <w:p w14:paraId="6F13503C" w14:textId="028E8EE2" w:rsidR="00784F26" w:rsidRPr="001D3889" w:rsidRDefault="001C5794" w:rsidP="004E2FFD">
            <w:pPr>
              <w:pStyle w:val="TableParagraph"/>
              <w:spacing w:before="0" w:line="276" w:lineRule="auto"/>
              <w:ind w:left="112"/>
              <w:rPr>
                <w:rFonts w:asciiTheme="minorHAnsi" w:hAnsiTheme="minorHAnsi" w:cstheme="minorHAnsi"/>
                <w:sz w:val="24"/>
                <w:szCs w:val="24"/>
              </w:rPr>
            </w:pPr>
            <w:r w:rsidRPr="001D3889">
              <w:rPr>
                <w:rFonts w:asciiTheme="minorHAnsi" w:hAnsiTheme="minorHAnsi" w:cstheme="minorHAnsi"/>
                <w:sz w:val="24"/>
                <w:szCs w:val="24"/>
              </w:rPr>
              <w:t>ANC</w:t>
            </w:r>
            <w:r w:rsidRPr="001D3889">
              <w:rPr>
                <w:rFonts w:asciiTheme="minorHAnsi" w:hAnsiTheme="minorHAnsi" w:cstheme="minorHAnsi"/>
                <w:spacing w:val="-6"/>
                <w:sz w:val="24"/>
                <w:szCs w:val="24"/>
              </w:rPr>
              <w:t xml:space="preserve"> </w:t>
            </w:r>
            <w:r w:rsidR="000B2D59" w:rsidRPr="001D3889">
              <w:rPr>
                <w:rFonts w:asciiTheme="minorHAnsi" w:hAnsiTheme="minorHAnsi" w:cstheme="minorHAnsi"/>
                <w:sz w:val="24"/>
                <w:szCs w:val="24"/>
              </w:rPr>
              <w:t>დაბრუნება</w:t>
            </w:r>
            <w:r w:rsidRPr="001D3889">
              <w:rPr>
                <w:rFonts w:asciiTheme="minorHAnsi" w:hAnsiTheme="minorHAnsi" w:cstheme="minorHAnsi"/>
                <w:spacing w:val="-7"/>
                <w:sz w:val="24"/>
                <w:szCs w:val="24"/>
              </w:rPr>
              <w:t xml:space="preserve"> </w:t>
            </w:r>
            <w:r w:rsidRPr="001D3889">
              <w:rPr>
                <w:rFonts w:asciiTheme="minorHAnsi" w:hAnsiTheme="minorHAnsi" w:cstheme="minorHAnsi"/>
                <w:sz w:val="24"/>
                <w:szCs w:val="24"/>
              </w:rPr>
              <w:t>≥</w:t>
            </w:r>
            <w:r w:rsidRPr="001D3889">
              <w:rPr>
                <w:rFonts w:asciiTheme="minorHAnsi" w:hAnsiTheme="minorHAnsi" w:cstheme="minorHAnsi"/>
                <w:spacing w:val="3"/>
                <w:sz w:val="24"/>
                <w:szCs w:val="24"/>
              </w:rPr>
              <w:t xml:space="preserve"> </w:t>
            </w:r>
            <w:r w:rsidRPr="001D3889">
              <w:rPr>
                <w:rFonts w:asciiTheme="minorHAnsi" w:hAnsiTheme="minorHAnsi" w:cstheme="minorHAnsi"/>
                <w:sz w:val="24"/>
                <w:szCs w:val="24"/>
              </w:rPr>
              <w:t>1</w:t>
            </w:r>
            <w:r w:rsidRPr="001D3889">
              <w:rPr>
                <w:rFonts w:asciiTheme="minorHAnsi" w:hAnsiTheme="minorHAnsi" w:cstheme="minorHAnsi"/>
                <w:spacing w:val="-5"/>
                <w:sz w:val="24"/>
                <w:szCs w:val="24"/>
              </w:rPr>
              <w:t xml:space="preserve"> </w:t>
            </w:r>
            <w:r w:rsidRPr="001D3889">
              <w:rPr>
                <w:rFonts w:asciiTheme="minorHAnsi" w:hAnsiTheme="minorHAnsi" w:cstheme="minorHAnsi"/>
                <w:sz w:val="24"/>
                <w:szCs w:val="24"/>
              </w:rPr>
              <w:t xml:space="preserve">x </w:t>
            </w:r>
            <w:r w:rsidRPr="001D3889">
              <w:rPr>
                <w:rFonts w:asciiTheme="minorHAnsi" w:hAnsiTheme="minorHAnsi" w:cstheme="minorHAnsi"/>
                <w:spacing w:val="-4"/>
                <w:sz w:val="24"/>
                <w:szCs w:val="24"/>
              </w:rPr>
              <w:t>10</w:t>
            </w:r>
            <w:r w:rsidRPr="001D3889">
              <w:rPr>
                <w:rFonts w:asciiTheme="minorHAnsi" w:hAnsiTheme="minorHAnsi" w:cstheme="minorHAnsi"/>
                <w:spacing w:val="-4"/>
                <w:sz w:val="24"/>
                <w:szCs w:val="24"/>
                <w:vertAlign w:val="superscript"/>
              </w:rPr>
              <w:t>9</w:t>
            </w:r>
            <w:r w:rsidRPr="001D3889">
              <w:rPr>
                <w:rFonts w:asciiTheme="minorHAnsi" w:hAnsiTheme="minorHAnsi" w:cstheme="minorHAnsi"/>
                <w:spacing w:val="-4"/>
                <w:sz w:val="24"/>
                <w:szCs w:val="24"/>
              </w:rPr>
              <w:t>/</w:t>
            </w:r>
            <w:r w:rsidR="000B2D59" w:rsidRPr="001D3889">
              <w:rPr>
                <w:rFonts w:asciiTheme="minorHAnsi" w:hAnsiTheme="minorHAnsi" w:cstheme="minorHAnsi"/>
                <w:spacing w:val="-4"/>
                <w:sz w:val="24"/>
                <w:szCs w:val="24"/>
              </w:rPr>
              <w:t>ლ</w:t>
            </w:r>
          </w:p>
        </w:tc>
        <w:tc>
          <w:tcPr>
            <w:tcW w:w="5232" w:type="dxa"/>
          </w:tcPr>
          <w:p w14:paraId="52FA0801" w14:textId="27BF4660" w:rsidR="00784F26" w:rsidRPr="001D3889" w:rsidRDefault="000B2D59" w:rsidP="004E2FFD">
            <w:pPr>
              <w:pStyle w:val="TableParagraph"/>
              <w:spacing w:before="1" w:line="276" w:lineRule="auto"/>
              <w:ind w:left="110"/>
              <w:jc w:val="both"/>
              <w:rPr>
                <w:rFonts w:asciiTheme="minorHAnsi" w:hAnsiTheme="minorHAnsi" w:cstheme="minorHAnsi"/>
                <w:sz w:val="24"/>
                <w:szCs w:val="24"/>
              </w:rPr>
            </w:pPr>
            <w:r w:rsidRPr="001D3889">
              <w:rPr>
                <w:rFonts w:asciiTheme="minorHAnsi" w:hAnsiTheme="minorHAnsi" w:cstheme="minorHAnsi"/>
                <w:sz w:val="24"/>
                <w:szCs w:val="24"/>
              </w:rPr>
              <w:t>პომალიდომიდით მკურნალობა განაახლეთ წინა დოზაზე ერთი დოზით დაბალი დონით.</w:t>
            </w:r>
          </w:p>
        </w:tc>
      </w:tr>
      <w:tr w:rsidR="00784F26" w:rsidRPr="001D3889" w14:paraId="3BCED9DC" w14:textId="77777777" w:rsidTr="0036080C">
        <w:trPr>
          <w:trHeight w:val="779"/>
        </w:trPr>
        <w:tc>
          <w:tcPr>
            <w:tcW w:w="4435" w:type="dxa"/>
          </w:tcPr>
          <w:p w14:paraId="1481537F" w14:textId="55798637" w:rsidR="00784F26" w:rsidRPr="001D3889" w:rsidRDefault="000B2D59" w:rsidP="004E2FFD">
            <w:pPr>
              <w:pStyle w:val="TableParagraph"/>
              <w:spacing w:before="0" w:line="276" w:lineRule="auto"/>
              <w:ind w:left="112"/>
              <w:rPr>
                <w:rFonts w:asciiTheme="minorHAnsi" w:hAnsiTheme="minorHAnsi" w:cstheme="minorHAnsi"/>
                <w:b/>
                <w:sz w:val="24"/>
                <w:szCs w:val="24"/>
              </w:rPr>
            </w:pPr>
            <w:r w:rsidRPr="001D3889">
              <w:rPr>
                <w:rFonts w:asciiTheme="minorHAnsi" w:hAnsiTheme="minorHAnsi" w:cstheme="minorHAnsi"/>
                <w:b/>
                <w:spacing w:val="-2"/>
                <w:sz w:val="24"/>
                <w:szCs w:val="24"/>
                <w:u w:val="thick"/>
              </w:rPr>
              <w:t>თრომბოციტოპენია</w:t>
            </w:r>
          </w:p>
          <w:p w14:paraId="406CDB45" w14:textId="609070BD" w:rsidR="00784F26" w:rsidRPr="001D3889" w:rsidRDefault="000B2D59" w:rsidP="004E2FFD">
            <w:pPr>
              <w:pStyle w:val="TableParagraph"/>
              <w:spacing w:before="4" w:line="276" w:lineRule="auto"/>
              <w:ind w:left="112"/>
              <w:rPr>
                <w:rFonts w:asciiTheme="minorHAnsi" w:hAnsiTheme="minorHAnsi" w:cstheme="minorHAnsi"/>
                <w:sz w:val="24"/>
                <w:szCs w:val="24"/>
              </w:rPr>
            </w:pPr>
            <w:r w:rsidRPr="001D3889">
              <w:rPr>
                <w:rFonts w:asciiTheme="minorHAnsi" w:hAnsiTheme="minorHAnsi" w:cstheme="minorHAnsi"/>
                <w:sz w:val="24"/>
                <w:szCs w:val="24"/>
              </w:rPr>
              <w:t>თრომბოციტების რაოდენობა</w:t>
            </w:r>
            <w:r w:rsidR="001C5794" w:rsidRPr="001D3889">
              <w:rPr>
                <w:rFonts w:asciiTheme="minorHAnsi" w:hAnsiTheme="minorHAnsi" w:cstheme="minorHAnsi"/>
                <w:spacing w:val="-6"/>
                <w:sz w:val="24"/>
                <w:szCs w:val="24"/>
              </w:rPr>
              <w:t xml:space="preserve"> </w:t>
            </w:r>
            <w:r w:rsidR="001C5794" w:rsidRPr="001D3889">
              <w:rPr>
                <w:rFonts w:asciiTheme="minorHAnsi" w:hAnsiTheme="minorHAnsi" w:cstheme="minorHAnsi"/>
                <w:sz w:val="24"/>
                <w:szCs w:val="24"/>
              </w:rPr>
              <w:t>&lt;</w:t>
            </w:r>
            <w:r w:rsidR="001C5794" w:rsidRPr="001D3889">
              <w:rPr>
                <w:rFonts w:asciiTheme="minorHAnsi" w:hAnsiTheme="minorHAnsi" w:cstheme="minorHAnsi"/>
                <w:spacing w:val="-2"/>
                <w:sz w:val="24"/>
                <w:szCs w:val="24"/>
              </w:rPr>
              <w:t xml:space="preserve"> </w:t>
            </w:r>
            <w:r w:rsidR="001C5794" w:rsidRPr="001D3889">
              <w:rPr>
                <w:rFonts w:asciiTheme="minorHAnsi" w:hAnsiTheme="minorHAnsi" w:cstheme="minorHAnsi"/>
                <w:sz w:val="24"/>
                <w:szCs w:val="24"/>
              </w:rPr>
              <w:t>25</w:t>
            </w:r>
            <w:r w:rsidR="001C5794" w:rsidRPr="001D3889">
              <w:rPr>
                <w:rFonts w:asciiTheme="minorHAnsi" w:hAnsiTheme="minorHAnsi" w:cstheme="minorHAnsi"/>
                <w:spacing w:val="-7"/>
                <w:sz w:val="24"/>
                <w:szCs w:val="24"/>
              </w:rPr>
              <w:t xml:space="preserve"> </w:t>
            </w:r>
            <w:r w:rsidR="001C5794" w:rsidRPr="001D3889">
              <w:rPr>
                <w:rFonts w:asciiTheme="minorHAnsi" w:hAnsiTheme="minorHAnsi" w:cstheme="minorHAnsi"/>
                <w:sz w:val="24"/>
                <w:szCs w:val="24"/>
              </w:rPr>
              <w:t>x</w:t>
            </w:r>
            <w:r w:rsidR="001C5794" w:rsidRPr="001D3889">
              <w:rPr>
                <w:rFonts w:asciiTheme="minorHAnsi" w:hAnsiTheme="minorHAnsi" w:cstheme="minorHAnsi"/>
                <w:spacing w:val="-1"/>
                <w:sz w:val="24"/>
                <w:szCs w:val="24"/>
              </w:rPr>
              <w:t xml:space="preserve"> </w:t>
            </w:r>
            <w:r w:rsidR="001C5794" w:rsidRPr="001D3889">
              <w:rPr>
                <w:rFonts w:asciiTheme="minorHAnsi" w:hAnsiTheme="minorHAnsi" w:cstheme="minorHAnsi"/>
                <w:spacing w:val="-4"/>
                <w:sz w:val="24"/>
                <w:szCs w:val="24"/>
              </w:rPr>
              <w:t>10</w:t>
            </w:r>
            <w:r w:rsidR="001C5794" w:rsidRPr="001D3889">
              <w:rPr>
                <w:rFonts w:asciiTheme="minorHAnsi" w:hAnsiTheme="minorHAnsi" w:cstheme="minorHAnsi"/>
                <w:spacing w:val="-4"/>
                <w:sz w:val="24"/>
                <w:szCs w:val="24"/>
                <w:vertAlign w:val="superscript"/>
              </w:rPr>
              <w:t>9</w:t>
            </w:r>
            <w:r w:rsidR="001C5794" w:rsidRPr="001D3889">
              <w:rPr>
                <w:rFonts w:asciiTheme="minorHAnsi" w:hAnsiTheme="minorHAnsi" w:cstheme="minorHAnsi"/>
                <w:spacing w:val="-4"/>
                <w:sz w:val="24"/>
                <w:szCs w:val="24"/>
              </w:rPr>
              <w:t>/</w:t>
            </w:r>
            <w:r w:rsidRPr="001D3889">
              <w:rPr>
                <w:rFonts w:asciiTheme="minorHAnsi" w:hAnsiTheme="minorHAnsi" w:cstheme="minorHAnsi"/>
                <w:spacing w:val="-4"/>
                <w:sz w:val="24"/>
                <w:szCs w:val="24"/>
              </w:rPr>
              <w:t>ლ</w:t>
            </w:r>
          </w:p>
        </w:tc>
        <w:tc>
          <w:tcPr>
            <w:tcW w:w="5232" w:type="dxa"/>
          </w:tcPr>
          <w:p w14:paraId="2B24BF62" w14:textId="6176D2C3" w:rsidR="00784F26" w:rsidRPr="001D3889" w:rsidRDefault="000B2D59" w:rsidP="004E2FFD">
            <w:pPr>
              <w:pStyle w:val="TableParagraph"/>
              <w:spacing w:before="0" w:line="276" w:lineRule="auto"/>
              <w:ind w:left="110" w:right="264"/>
              <w:jc w:val="both"/>
              <w:rPr>
                <w:rFonts w:asciiTheme="minorHAnsi" w:hAnsiTheme="minorHAnsi" w:cstheme="minorHAnsi"/>
                <w:sz w:val="24"/>
                <w:szCs w:val="24"/>
              </w:rPr>
            </w:pPr>
            <w:r w:rsidRPr="001D3889">
              <w:rPr>
                <w:rFonts w:asciiTheme="minorHAnsi" w:hAnsiTheme="minorHAnsi" w:cstheme="minorHAnsi"/>
                <w:sz w:val="24"/>
                <w:szCs w:val="24"/>
              </w:rPr>
              <w:t>შეწყვიტეთ პომალიდომიდით მკურნალობა ციკლის დარჩენილი პერიოდის განმავლობაში. ჩაიტარეთ CBC*** ყოველკვირეულად.</w:t>
            </w:r>
          </w:p>
        </w:tc>
      </w:tr>
      <w:tr w:rsidR="00784F26" w:rsidRPr="001D3889" w14:paraId="25256F86" w14:textId="77777777" w:rsidTr="0036080C">
        <w:trPr>
          <w:trHeight w:val="503"/>
        </w:trPr>
        <w:tc>
          <w:tcPr>
            <w:tcW w:w="4435" w:type="dxa"/>
          </w:tcPr>
          <w:p w14:paraId="09889CCD" w14:textId="04CBF27A" w:rsidR="00784F26" w:rsidRPr="001D3889" w:rsidRDefault="000B2D59" w:rsidP="004E2FFD">
            <w:pPr>
              <w:pStyle w:val="TableParagraph"/>
              <w:spacing w:before="1" w:line="276" w:lineRule="auto"/>
              <w:ind w:left="112"/>
              <w:rPr>
                <w:rFonts w:asciiTheme="minorHAnsi" w:hAnsiTheme="minorHAnsi" w:cstheme="minorHAnsi"/>
                <w:sz w:val="24"/>
                <w:szCs w:val="24"/>
              </w:rPr>
            </w:pPr>
            <w:r w:rsidRPr="001D3889">
              <w:rPr>
                <w:rFonts w:asciiTheme="minorHAnsi" w:hAnsiTheme="minorHAnsi" w:cstheme="minorHAnsi"/>
                <w:sz w:val="24"/>
                <w:szCs w:val="24"/>
              </w:rPr>
              <w:t>თრომბოციტების რაოდენობის დაბრუნება</w:t>
            </w:r>
            <w:r w:rsidR="001C5794" w:rsidRPr="001D3889">
              <w:rPr>
                <w:rFonts w:asciiTheme="minorHAnsi" w:hAnsiTheme="minorHAnsi" w:cstheme="minorHAnsi"/>
                <w:spacing w:val="-6"/>
                <w:sz w:val="24"/>
                <w:szCs w:val="24"/>
              </w:rPr>
              <w:t xml:space="preserve"> </w:t>
            </w:r>
            <w:r w:rsidR="001C5794" w:rsidRPr="001D3889">
              <w:rPr>
                <w:rFonts w:asciiTheme="minorHAnsi" w:hAnsiTheme="minorHAnsi" w:cstheme="minorHAnsi"/>
                <w:sz w:val="24"/>
                <w:szCs w:val="24"/>
              </w:rPr>
              <w:t>≥ 50</w:t>
            </w:r>
            <w:r w:rsidR="001C5794" w:rsidRPr="001D3889">
              <w:rPr>
                <w:rFonts w:asciiTheme="minorHAnsi" w:hAnsiTheme="minorHAnsi" w:cstheme="minorHAnsi"/>
                <w:spacing w:val="-6"/>
                <w:sz w:val="24"/>
                <w:szCs w:val="24"/>
              </w:rPr>
              <w:t xml:space="preserve"> </w:t>
            </w:r>
            <w:r w:rsidR="001C5794" w:rsidRPr="001D3889">
              <w:rPr>
                <w:rFonts w:asciiTheme="minorHAnsi" w:hAnsiTheme="minorHAnsi" w:cstheme="minorHAnsi"/>
                <w:sz w:val="24"/>
                <w:szCs w:val="24"/>
              </w:rPr>
              <w:t>x</w:t>
            </w:r>
            <w:r w:rsidR="001C5794" w:rsidRPr="001D3889">
              <w:rPr>
                <w:rFonts w:asciiTheme="minorHAnsi" w:hAnsiTheme="minorHAnsi" w:cstheme="minorHAnsi"/>
                <w:spacing w:val="-1"/>
                <w:sz w:val="24"/>
                <w:szCs w:val="24"/>
              </w:rPr>
              <w:t xml:space="preserve"> </w:t>
            </w:r>
            <w:r w:rsidR="001C5794" w:rsidRPr="001D3889">
              <w:rPr>
                <w:rFonts w:asciiTheme="minorHAnsi" w:hAnsiTheme="minorHAnsi" w:cstheme="minorHAnsi"/>
                <w:spacing w:val="-4"/>
                <w:sz w:val="24"/>
                <w:szCs w:val="24"/>
              </w:rPr>
              <w:t>10</w:t>
            </w:r>
            <w:r w:rsidR="001C5794" w:rsidRPr="001D3889">
              <w:rPr>
                <w:rFonts w:asciiTheme="minorHAnsi" w:hAnsiTheme="minorHAnsi" w:cstheme="minorHAnsi"/>
                <w:spacing w:val="-4"/>
                <w:sz w:val="24"/>
                <w:szCs w:val="24"/>
                <w:vertAlign w:val="superscript"/>
              </w:rPr>
              <w:t>9</w:t>
            </w:r>
            <w:r w:rsidR="001C5794" w:rsidRPr="001D3889">
              <w:rPr>
                <w:rFonts w:asciiTheme="minorHAnsi" w:hAnsiTheme="minorHAnsi" w:cstheme="minorHAnsi"/>
                <w:spacing w:val="-4"/>
                <w:sz w:val="24"/>
                <w:szCs w:val="24"/>
              </w:rPr>
              <w:t>/</w:t>
            </w:r>
            <w:r w:rsidRPr="001D3889">
              <w:rPr>
                <w:rFonts w:asciiTheme="minorHAnsi" w:hAnsiTheme="minorHAnsi" w:cstheme="minorHAnsi"/>
                <w:spacing w:val="-4"/>
                <w:sz w:val="24"/>
                <w:szCs w:val="24"/>
              </w:rPr>
              <w:t>ლ-მდე</w:t>
            </w:r>
          </w:p>
        </w:tc>
        <w:tc>
          <w:tcPr>
            <w:tcW w:w="5232" w:type="dxa"/>
          </w:tcPr>
          <w:p w14:paraId="58F409B6" w14:textId="2072D276" w:rsidR="00784F26" w:rsidRPr="001D3889" w:rsidRDefault="000B2D59" w:rsidP="004E2FFD">
            <w:pPr>
              <w:pStyle w:val="TableParagraph"/>
              <w:spacing w:before="0" w:line="276" w:lineRule="auto"/>
              <w:ind w:left="110"/>
              <w:rPr>
                <w:rFonts w:asciiTheme="minorHAnsi" w:hAnsiTheme="minorHAnsi" w:cstheme="minorHAnsi"/>
                <w:sz w:val="24"/>
                <w:szCs w:val="24"/>
              </w:rPr>
            </w:pPr>
            <w:r w:rsidRPr="001D3889">
              <w:rPr>
                <w:rFonts w:asciiTheme="minorHAnsi" w:hAnsiTheme="minorHAnsi" w:cstheme="minorHAnsi"/>
                <w:sz w:val="24"/>
                <w:szCs w:val="24"/>
              </w:rPr>
              <w:t>პომალიდომიდით მკურნალობა განაახლეთ წინა დოზაზე ერთი დოზით დაბალი დონით.</w:t>
            </w:r>
          </w:p>
        </w:tc>
      </w:tr>
      <w:tr w:rsidR="00784F26" w:rsidRPr="001D3889" w14:paraId="49BEC8FA" w14:textId="77777777" w:rsidTr="0036080C">
        <w:trPr>
          <w:trHeight w:val="508"/>
        </w:trPr>
        <w:tc>
          <w:tcPr>
            <w:tcW w:w="4435" w:type="dxa"/>
          </w:tcPr>
          <w:p w14:paraId="28342A71" w14:textId="7F716F87" w:rsidR="00784F26" w:rsidRPr="001D3889" w:rsidRDefault="000B2D59" w:rsidP="004E2FFD">
            <w:pPr>
              <w:pStyle w:val="TableParagraph"/>
              <w:spacing w:before="0" w:line="276" w:lineRule="auto"/>
              <w:ind w:left="112"/>
              <w:rPr>
                <w:rFonts w:asciiTheme="minorHAnsi" w:hAnsiTheme="minorHAnsi" w:cstheme="minorHAnsi"/>
                <w:sz w:val="24"/>
                <w:szCs w:val="24"/>
              </w:rPr>
            </w:pPr>
            <w:r w:rsidRPr="001D3889">
              <w:rPr>
                <w:rFonts w:asciiTheme="minorHAnsi" w:hAnsiTheme="minorHAnsi" w:cstheme="minorHAnsi"/>
                <w:sz w:val="24"/>
                <w:szCs w:val="24"/>
              </w:rPr>
              <w:t xml:space="preserve">ყოველი შემდგომი ვარდნისთვის </w:t>
            </w:r>
            <w:r w:rsidR="001C5794" w:rsidRPr="001D3889">
              <w:rPr>
                <w:rFonts w:asciiTheme="minorHAnsi" w:hAnsiTheme="minorHAnsi" w:cstheme="minorHAnsi"/>
                <w:sz w:val="24"/>
                <w:szCs w:val="24"/>
              </w:rPr>
              <w:t>&lt;</w:t>
            </w:r>
            <w:r w:rsidR="001C5794" w:rsidRPr="001D3889">
              <w:rPr>
                <w:rFonts w:asciiTheme="minorHAnsi" w:hAnsiTheme="minorHAnsi" w:cstheme="minorHAnsi"/>
                <w:spacing w:val="-6"/>
                <w:sz w:val="24"/>
                <w:szCs w:val="24"/>
              </w:rPr>
              <w:t xml:space="preserve"> </w:t>
            </w:r>
            <w:r w:rsidR="001C5794" w:rsidRPr="001D3889">
              <w:rPr>
                <w:rFonts w:asciiTheme="minorHAnsi" w:hAnsiTheme="minorHAnsi" w:cstheme="minorHAnsi"/>
                <w:sz w:val="24"/>
                <w:szCs w:val="24"/>
              </w:rPr>
              <w:t>25</w:t>
            </w:r>
            <w:r w:rsidR="001C5794" w:rsidRPr="001D3889">
              <w:rPr>
                <w:rFonts w:asciiTheme="minorHAnsi" w:hAnsiTheme="minorHAnsi" w:cstheme="minorHAnsi"/>
                <w:spacing w:val="-2"/>
                <w:sz w:val="24"/>
                <w:szCs w:val="24"/>
              </w:rPr>
              <w:t xml:space="preserve"> </w:t>
            </w:r>
            <w:r w:rsidR="001C5794" w:rsidRPr="001D3889">
              <w:rPr>
                <w:rFonts w:asciiTheme="minorHAnsi" w:hAnsiTheme="minorHAnsi" w:cstheme="minorHAnsi"/>
                <w:sz w:val="24"/>
                <w:szCs w:val="24"/>
              </w:rPr>
              <w:t>x</w:t>
            </w:r>
            <w:r w:rsidR="001C5794" w:rsidRPr="001D3889">
              <w:rPr>
                <w:rFonts w:asciiTheme="minorHAnsi" w:hAnsiTheme="minorHAnsi" w:cstheme="minorHAnsi"/>
                <w:spacing w:val="-4"/>
                <w:sz w:val="24"/>
                <w:szCs w:val="24"/>
              </w:rPr>
              <w:t xml:space="preserve"> 10</w:t>
            </w:r>
            <w:r w:rsidR="001C5794" w:rsidRPr="001D3889">
              <w:rPr>
                <w:rFonts w:asciiTheme="minorHAnsi" w:hAnsiTheme="minorHAnsi" w:cstheme="minorHAnsi"/>
                <w:spacing w:val="-4"/>
                <w:sz w:val="24"/>
                <w:szCs w:val="24"/>
                <w:vertAlign w:val="superscript"/>
              </w:rPr>
              <w:t>9</w:t>
            </w:r>
            <w:r w:rsidR="001C5794" w:rsidRPr="001D3889">
              <w:rPr>
                <w:rFonts w:asciiTheme="minorHAnsi" w:hAnsiTheme="minorHAnsi" w:cstheme="minorHAnsi"/>
                <w:spacing w:val="-4"/>
                <w:sz w:val="24"/>
                <w:szCs w:val="24"/>
              </w:rPr>
              <w:t>/</w:t>
            </w:r>
            <w:r w:rsidRPr="001D3889">
              <w:rPr>
                <w:rFonts w:asciiTheme="minorHAnsi" w:hAnsiTheme="minorHAnsi" w:cstheme="minorHAnsi"/>
                <w:spacing w:val="-4"/>
                <w:sz w:val="24"/>
                <w:szCs w:val="24"/>
              </w:rPr>
              <w:t>ლ</w:t>
            </w:r>
          </w:p>
        </w:tc>
        <w:tc>
          <w:tcPr>
            <w:tcW w:w="5232" w:type="dxa"/>
          </w:tcPr>
          <w:p w14:paraId="744D04D1" w14:textId="1758273D" w:rsidR="00784F26" w:rsidRPr="001D3889" w:rsidRDefault="000B2D59" w:rsidP="004E2FFD">
            <w:pPr>
              <w:pStyle w:val="TableParagraph"/>
              <w:spacing w:before="0" w:line="276" w:lineRule="auto"/>
              <w:ind w:left="110"/>
              <w:rPr>
                <w:rFonts w:asciiTheme="minorHAnsi" w:hAnsiTheme="minorHAnsi" w:cstheme="minorHAnsi"/>
                <w:sz w:val="24"/>
                <w:szCs w:val="24"/>
              </w:rPr>
            </w:pPr>
            <w:r w:rsidRPr="001D3889">
              <w:rPr>
                <w:rFonts w:asciiTheme="minorHAnsi" w:hAnsiTheme="minorHAnsi" w:cstheme="minorHAnsi"/>
                <w:sz w:val="24"/>
                <w:szCs w:val="24"/>
              </w:rPr>
              <w:t>პომალიდომიდით მკურნალობის შეწყვეტა</w:t>
            </w:r>
            <w:r w:rsidRPr="001D3889">
              <w:rPr>
                <w:rFonts w:asciiTheme="minorHAnsi" w:hAnsiTheme="minorHAnsi" w:cstheme="minorHAnsi"/>
                <w:spacing w:val="-2"/>
                <w:sz w:val="24"/>
                <w:szCs w:val="24"/>
              </w:rPr>
              <w:t>.</w:t>
            </w:r>
          </w:p>
        </w:tc>
      </w:tr>
      <w:tr w:rsidR="00784F26" w:rsidRPr="001D3889" w14:paraId="167E33D8" w14:textId="77777777" w:rsidTr="0036080C">
        <w:trPr>
          <w:trHeight w:val="757"/>
        </w:trPr>
        <w:tc>
          <w:tcPr>
            <w:tcW w:w="4435" w:type="dxa"/>
          </w:tcPr>
          <w:p w14:paraId="3730ECD2" w14:textId="0D255A5F" w:rsidR="00784F26" w:rsidRPr="001D3889" w:rsidRDefault="000B2D59" w:rsidP="004E2FFD">
            <w:pPr>
              <w:pStyle w:val="TableParagraph"/>
              <w:spacing w:before="0" w:line="276" w:lineRule="auto"/>
              <w:ind w:left="112"/>
              <w:rPr>
                <w:rFonts w:asciiTheme="minorHAnsi" w:hAnsiTheme="minorHAnsi" w:cstheme="minorHAnsi"/>
                <w:sz w:val="24"/>
                <w:szCs w:val="24"/>
              </w:rPr>
            </w:pPr>
            <w:r w:rsidRPr="001D3889">
              <w:rPr>
                <w:rFonts w:asciiTheme="minorHAnsi" w:hAnsiTheme="minorHAnsi" w:cstheme="minorHAnsi"/>
                <w:sz w:val="24"/>
                <w:szCs w:val="24"/>
              </w:rPr>
              <w:t>თრომბოციტების რაოდენობის დაბრუნება</w:t>
            </w:r>
            <w:r w:rsidRPr="001D3889">
              <w:rPr>
                <w:rFonts w:asciiTheme="minorHAnsi" w:hAnsiTheme="minorHAnsi" w:cstheme="minorHAnsi"/>
                <w:spacing w:val="-6"/>
                <w:sz w:val="24"/>
                <w:szCs w:val="24"/>
              </w:rPr>
              <w:t xml:space="preserve"> </w:t>
            </w:r>
            <w:r w:rsidR="001C5794" w:rsidRPr="001D3889">
              <w:rPr>
                <w:rFonts w:asciiTheme="minorHAnsi" w:hAnsiTheme="minorHAnsi" w:cstheme="minorHAnsi"/>
                <w:sz w:val="24"/>
                <w:szCs w:val="24"/>
              </w:rPr>
              <w:t>≥ 50</w:t>
            </w:r>
            <w:r w:rsidR="001C5794" w:rsidRPr="001D3889">
              <w:rPr>
                <w:rFonts w:asciiTheme="minorHAnsi" w:hAnsiTheme="minorHAnsi" w:cstheme="minorHAnsi"/>
                <w:spacing w:val="-6"/>
                <w:sz w:val="24"/>
                <w:szCs w:val="24"/>
              </w:rPr>
              <w:t xml:space="preserve"> </w:t>
            </w:r>
            <w:r w:rsidR="001C5794" w:rsidRPr="001D3889">
              <w:rPr>
                <w:rFonts w:asciiTheme="minorHAnsi" w:hAnsiTheme="minorHAnsi" w:cstheme="minorHAnsi"/>
                <w:sz w:val="24"/>
                <w:szCs w:val="24"/>
              </w:rPr>
              <w:t>x</w:t>
            </w:r>
            <w:r w:rsidR="001C5794" w:rsidRPr="001D3889">
              <w:rPr>
                <w:rFonts w:asciiTheme="minorHAnsi" w:hAnsiTheme="minorHAnsi" w:cstheme="minorHAnsi"/>
                <w:spacing w:val="-1"/>
                <w:sz w:val="24"/>
                <w:szCs w:val="24"/>
              </w:rPr>
              <w:t xml:space="preserve"> </w:t>
            </w:r>
            <w:r w:rsidR="001C5794" w:rsidRPr="001D3889">
              <w:rPr>
                <w:rFonts w:asciiTheme="minorHAnsi" w:hAnsiTheme="minorHAnsi" w:cstheme="minorHAnsi"/>
                <w:spacing w:val="-4"/>
                <w:sz w:val="24"/>
                <w:szCs w:val="24"/>
              </w:rPr>
              <w:t>10</w:t>
            </w:r>
            <w:r w:rsidR="001C5794" w:rsidRPr="001D3889">
              <w:rPr>
                <w:rFonts w:asciiTheme="minorHAnsi" w:hAnsiTheme="minorHAnsi" w:cstheme="minorHAnsi"/>
                <w:spacing w:val="-4"/>
                <w:sz w:val="24"/>
                <w:szCs w:val="24"/>
                <w:vertAlign w:val="superscript"/>
              </w:rPr>
              <w:t>9</w:t>
            </w:r>
            <w:r w:rsidR="001C5794" w:rsidRPr="001D3889">
              <w:rPr>
                <w:rFonts w:asciiTheme="minorHAnsi" w:hAnsiTheme="minorHAnsi" w:cstheme="minorHAnsi"/>
                <w:spacing w:val="-4"/>
                <w:sz w:val="24"/>
                <w:szCs w:val="24"/>
              </w:rPr>
              <w:t>/</w:t>
            </w:r>
            <w:r w:rsidRPr="001D3889">
              <w:rPr>
                <w:rFonts w:asciiTheme="minorHAnsi" w:hAnsiTheme="minorHAnsi" w:cstheme="minorHAnsi"/>
                <w:spacing w:val="-4"/>
                <w:sz w:val="24"/>
                <w:szCs w:val="24"/>
              </w:rPr>
              <w:t>ლ-მდე</w:t>
            </w:r>
          </w:p>
        </w:tc>
        <w:tc>
          <w:tcPr>
            <w:tcW w:w="5232" w:type="dxa"/>
          </w:tcPr>
          <w:p w14:paraId="6AFA117F" w14:textId="69588A2B" w:rsidR="00784F26" w:rsidRPr="001D3889" w:rsidRDefault="000B2D59" w:rsidP="004E2FFD">
            <w:pPr>
              <w:pStyle w:val="TableParagraph"/>
              <w:spacing w:before="0" w:line="276" w:lineRule="auto"/>
              <w:ind w:left="110"/>
              <w:rPr>
                <w:rFonts w:asciiTheme="minorHAnsi" w:hAnsiTheme="minorHAnsi" w:cstheme="minorHAnsi"/>
                <w:sz w:val="24"/>
                <w:szCs w:val="24"/>
              </w:rPr>
            </w:pPr>
            <w:r w:rsidRPr="001D3889">
              <w:rPr>
                <w:rFonts w:asciiTheme="minorHAnsi" w:hAnsiTheme="minorHAnsi" w:cstheme="minorHAnsi"/>
                <w:sz w:val="24"/>
                <w:szCs w:val="24"/>
              </w:rPr>
              <w:t>პომალიდომიდით მკურნალობა განაახლეთ წინა დოზაზე ერთი დოზით დაბალი დონით.</w:t>
            </w:r>
          </w:p>
        </w:tc>
      </w:tr>
      <w:tr w:rsidR="00784F26" w:rsidRPr="001D3889" w14:paraId="41EF6F8D" w14:textId="77777777" w:rsidTr="0036080C">
        <w:trPr>
          <w:trHeight w:val="817"/>
        </w:trPr>
        <w:tc>
          <w:tcPr>
            <w:tcW w:w="4435" w:type="dxa"/>
          </w:tcPr>
          <w:p w14:paraId="02979EF1" w14:textId="0F1180F4" w:rsidR="00784F26" w:rsidRPr="001D3889" w:rsidRDefault="000B2D59" w:rsidP="004E2FFD">
            <w:pPr>
              <w:pStyle w:val="TableParagraph"/>
              <w:spacing w:before="0" w:line="276" w:lineRule="auto"/>
              <w:ind w:left="112"/>
              <w:rPr>
                <w:rFonts w:asciiTheme="minorHAnsi" w:hAnsiTheme="minorHAnsi" w:cstheme="minorHAnsi"/>
                <w:b/>
                <w:sz w:val="24"/>
                <w:szCs w:val="24"/>
              </w:rPr>
            </w:pPr>
            <w:r w:rsidRPr="001D3889">
              <w:rPr>
                <w:rFonts w:asciiTheme="minorHAnsi" w:hAnsiTheme="minorHAnsi" w:cstheme="minorHAnsi"/>
                <w:b/>
                <w:spacing w:val="-4"/>
                <w:sz w:val="24"/>
                <w:szCs w:val="24"/>
                <w:u w:val="thick"/>
              </w:rPr>
              <w:t>გამონაყარი</w:t>
            </w:r>
          </w:p>
          <w:p w14:paraId="0DB9433E" w14:textId="22931D24" w:rsidR="00784F26" w:rsidRPr="001D3889" w:rsidRDefault="000B2D59" w:rsidP="004E2FFD">
            <w:pPr>
              <w:pStyle w:val="TableParagraph"/>
              <w:spacing w:before="59" w:line="276" w:lineRule="auto"/>
              <w:ind w:left="112"/>
              <w:rPr>
                <w:rFonts w:asciiTheme="minorHAnsi" w:hAnsiTheme="minorHAnsi" w:cstheme="minorHAnsi"/>
                <w:sz w:val="24"/>
                <w:szCs w:val="24"/>
              </w:rPr>
            </w:pPr>
            <w:r w:rsidRPr="001D3889">
              <w:rPr>
                <w:rFonts w:asciiTheme="minorHAnsi" w:hAnsiTheme="minorHAnsi" w:cstheme="minorHAnsi"/>
                <w:sz w:val="24"/>
                <w:szCs w:val="24"/>
              </w:rPr>
              <w:t>გამონაყარი = 2-3 ხარისხი</w:t>
            </w:r>
          </w:p>
        </w:tc>
        <w:tc>
          <w:tcPr>
            <w:tcW w:w="5232" w:type="dxa"/>
          </w:tcPr>
          <w:p w14:paraId="17556424" w14:textId="18841713" w:rsidR="00784F26" w:rsidRPr="001D3889" w:rsidRDefault="000B2D59" w:rsidP="004E2FFD">
            <w:pPr>
              <w:pStyle w:val="TableParagraph"/>
              <w:spacing w:before="0" w:line="276" w:lineRule="auto"/>
              <w:ind w:left="110" w:right="264"/>
              <w:rPr>
                <w:rFonts w:asciiTheme="minorHAnsi" w:hAnsiTheme="minorHAnsi" w:cstheme="minorHAnsi"/>
                <w:sz w:val="24"/>
                <w:szCs w:val="24"/>
              </w:rPr>
            </w:pPr>
            <w:r w:rsidRPr="001D3889">
              <w:rPr>
                <w:rFonts w:asciiTheme="minorHAnsi" w:hAnsiTheme="minorHAnsi" w:cstheme="minorHAnsi"/>
                <w:sz w:val="24"/>
                <w:szCs w:val="24"/>
              </w:rPr>
              <w:t>განიხილეთ პომალიდომიდით მკურნალობის შეჩერების ან შეწყვეტის საკითხი.</w:t>
            </w:r>
          </w:p>
        </w:tc>
      </w:tr>
      <w:tr w:rsidR="00784F26" w:rsidRPr="001D3889" w14:paraId="7B5AB762" w14:textId="77777777" w:rsidTr="0036080C">
        <w:trPr>
          <w:trHeight w:val="1516"/>
        </w:trPr>
        <w:tc>
          <w:tcPr>
            <w:tcW w:w="4435" w:type="dxa"/>
          </w:tcPr>
          <w:p w14:paraId="19975016" w14:textId="0DFC3FD5" w:rsidR="000B2D59" w:rsidRPr="001D3889" w:rsidRDefault="000B2D59" w:rsidP="004E2FFD">
            <w:pPr>
              <w:pStyle w:val="TableParagraph"/>
              <w:spacing w:before="0" w:line="276" w:lineRule="auto"/>
              <w:ind w:left="112" w:right="51"/>
              <w:jc w:val="both"/>
              <w:rPr>
                <w:rFonts w:asciiTheme="minorHAnsi" w:hAnsiTheme="minorHAnsi" w:cstheme="minorHAnsi"/>
                <w:sz w:val="24"/>
                <w:szCs w:val="24"/>
              </w:rPr>
            </w:pPr>
            <w:r w:rsidRPr="001D3889">
              <w:rPr>
                <w:rFonts w:asciiTheme="minorHAnsi" w:hAnsiTheme="minorHAnsi" w:cstheme="minorHAnsi"/>
                <w:sz w:val="24"/>
                <w:szCs w:val="24"/>
              </w:rPr>
              <w:t>გამონაყარი = მე-4 ხარისხის ან ბუშტუკოვანი გამონაყარი (მათ შორის ანგიონევროზული შეშუპება, ანაფილაქსიური რეაქცია, ექსფოლიატური ან ბულოზური გამონაყარი ან თუ ეჭვია სტივენს-ჯონსონის სინდრომზე (SJS), ტოქსიკურ ეპიდერმულ ნეკროლიზზე (TEN) ან ეოზინოფილიით და სისტემური სიმპტომებით წამლისმიერი რეაქციის (DRESS) არსებობაზე)</w:t>
            </w:r>
          </w:p>
          <w:p w14:paraId="5CE829FE" w14:textId="417596B6" w:rsidR="00784F26" w:rsidRPr="001D3889" w:rsidRDefault="00784F26" w:rsidP="004E2FFD">
            <w:pPr>
              <w:pStyle w:val="TableParagraph"/>
              <w:spacing w:before="13" w:line="276" w:lineRule="auto"/>
              <w:ind w:left="112"/>
              <w:jc w:val="both"/>
              <w:rPr>
                <w:rFonts w:asciiTheme="minorHAnsi" w:hAnsiTheme="minorHAnsi" w:cstheme="minorHAnsi"/>
                <w:sz w:val="24"/>
                <w:szCs w:val="24"/>
              </w:rPr>
            </w:pPr>
          </w:p>
        </w:tc>
        <w:tc>
          <w:tcPr>
            <w:tcW w:w="5232" w:type="dxa"/>
          </w:tcPr>
          <w:p w14:paraId="519FD27C" w14:textId="67BFBAFE" w:rsidR="00784F26" w:rsidRPr="001D3889" w:rsidRDefault="000B2D59" w:rsidP="004E2FFD">
            <w:pPr>
              <w:pStyle w:val="TableParagraph"/>
              <w:spacing w:before="0" w:line="276" w:lineRule="auto"/>
              <w:ind w:left="110" w:right="264"/>
              <w:rPr>
                <w:rFonts w:asciiTheme="minorHAnsi" w:hAnsiTheme="minorHAnsi" w:cstheme="minorHAnsi"/>
                <w:sz w:val="24"/>
                <w:szCs w:val="24"/>
              </w:rPr>
            </w:pPr>
            <w:r w:rsidRPr="001D3889">
              <w:rPr>
                <w:rFonts w:asciiTheme="minorHAnsi" w:hAnsiTheme="minorHAnsi" w:cstheme="minorHAnsi"/>
                <w:sz w:val="24"/>
                <w:szCs w:val="24"/>
              </w:rPr>
              <w:t>მკურნალობა სამუდამოდ შეწყვიტეთ (იხილეთ პარაგრაფი 4.4).</w:t>
            </w:r>
          </w:p>
        </w:tc>
      </w:tr>
      <w:tr w:rsidR="00784F26" w:rsidRPr="001D3889" w14:paraId="5C0AF92C" w14:textId="77777777" w:rsidTr="0036080C">
        <w:trPr>
          <w:trHeight w:val="1518"/>
        </w:trPr>
        <w:tc>
          <w:tcPr>
            <w:tcW w:w="4435" w:type="dxa"/>
          </w:tcPr>
          <w:p w14:paraId="623A30B9" w14:textId="441D1A7D" w:rsidR="00784F26" w:rsidRPr="001D3889" w:rsidRDefault="000B2D59" w:rsidP="004E2FFD">
            <w:pPr>
              <w:pStyle w:val="TableParagraph"/>
              <w:spacing w:before="3" w:line="276" w:lineRule="auto"/>
              <w:ind w:left="112"/>
              <w:jc w:val="both"/>
              <w:rPr>
                <w:rFonts w:asciiTheme="minorHAnsi" w:hAnsiTheme="minorHAnsi" w:cstheme="minorHAnsi"/>
                <w:b/>
                <w:sz w:val="24"/>
                <w:szCs w:val="24"/>
              </w:rPr>
            </w:pPr>
            <w:r w:rsidRPr="001D3889">
              <w:rPr>
                <w:rFonts w:asciiTheme="minorHAnsi" w:hAnsiTheme="minorHAnsi" w:cstheme="minorHAnsi"/>
                <w:b/>
                <w:spacing w:val="-2"/>
                <w:sz w:val="24"/>
                <w:szCs w:val="24"/>
                <w:u w:val="thick"/>
              </w:rPr>
              <w:t>სხვა</w:t>
            </w:r>
          </w:p>
          <w:p w14:paraId="6D6C0870" w14:textId="166485C7" w:rsidR="00784F26" w:rsidRPr="001D3889" w:rsidRDefault="000B2D59" w:rsidP="004E2FFD">
            <w:pPr>
              <w:pStyle w:val="TableParagraph"/>
              <w:spacing w:before="57" w:line="276" w:lineRule="auto"/>
              <w:ind w:left="112"/>
              <w:jc w:val="both"/>
              <w:rPr>
                <w:rFonts w:asciiTheme="minorHAnsi" w:hAnsiTheme="minorHAnsi" w:cstheme="minorHAnsi"/>
                <w:sz w:val="24"/>
                <w:szCs w:val="24"/>
              </w:rPr>
            </w:pPr>
            <w:r w:rsidRPr="001D3889">
              <w:rPr>
                <w:rFonts w:asciiTheme="minorHAnsi" w:hAnsiTheme="minorHAnsi" w:cstheme="minorHAnsi"/>
                <w:sz w:val="24"/>
                <w:szCs w:val="24"/>
              </w:rPr>
              <w:t xml:space="preserve"> პომალიდომიდთან დაკავშირებული სხვა ≥ მე-3 ხარისხის  გვერდითი მოვლენები</w:t>
            </w:r>
          </w:p>
        </w:tc>
        <w:tc>
          <w:tcPr>
            <w:tcW w:w="5232" w:type="dxa"/>
          </w:tcPr>
          <w:p w14:paraId="648CABB8" w14:textId="448C8F11" w:rsidR="00416BC0" w:rsidRPr="001D3889" w:rsidRDefault="00416BC0" w:rsidP="004E2FFD">
            <w:pPr>
              <w:pStyle w:val="TableParagraph"/>
              <w:spacing w:before="1" w:line="276" w:lineRule="auto"/>
              <w:ind w:left="110" w:right="143"/>
              <w:jc w:val="both"/>
              <w:rPr>
                <w:rFonts w:asciiTheme="minorHAnsi" w:hAnsiTheme="minorHAnsi" w:cstheme="minorHAnsi"/>
                <w:sz w:val="24"/>
                <w:szCs w:val="24"/>
              </w:rPr>
            </w:pPr>
            <w:r w:rsidRPr="001D3889">
              <w:rPr>
                <w:rFonts w:asciiTheme="minorHAnsi" w:hAnsiTheme="minorHAnsi" w:cstheme="minorHAnsi"/>
                <w:sz w:val="24"/>
                <w:szCs w:val="24"/>
              </w:rPr>
              <w:t xml:space="preserve">პომალიდომიდით მკურნალობა შეწყვიტეთ ციკლის დარჩენილი პერიოდის განმავლობაში. შემდეგ ციკლში განაახლეთ წინა დოზაზე ერთი დოზით დაბალი დონით </w:t>
            </w:r>
            <w:r w:rsidRPr="001D3889">
              <w:rPr>
                <w:rFonts w:asciiTheme="minorHAnsi" w:hAnsiTheme="minorHAnsi" w:cstheme="minorHAnsi"/>
                <w:sz w:val="24"/>
                <w:szCs w:val="24"/>
              </w:rPr>
              <w:lastRenderedPageBreak/>
              <w:t>(დოზირების განახლებამდე გვერდითი მოვლენა უნდა გაქრეს ან გაუმჯობესდეს ≤ მე-2 ხარისხამდე).</w:t>
            </w:r>
          </w:p>
          <w:p w14:paraId="03A49594" w14:textId="7CBFF1B0" w:rsidR="00784F26" w:rsidRPr="001D3889" w:rsidRDefault="00784F26" w:rsidP="004E2FFD">
            <w:pPr>
              <w:pStyle w:val="TableParagraph"/>
              <w:spacing w:before="0" w:line="276" w:lineRule="auto"/>
              <w:ind w:left="110"/>
              <w:jc w:val="both"/>
              <w:rPr>
                <w:rFonts w:asciiTheme="minorHAnsi" w:hAnsiTheme="minorHAnsi" w:cstheme="minorHAnsi"/>
                <w:sz w:val="24"/>
                <w:szCs w:val="24"/>
              </w:rPr>
            </w:pPr>
          </w:p>
        </w:tc>
      </w:tr>
    </w:tbl>
    <w:p w14:paraId="2C0605D8" w14:textId="5469FBA8" w:rsidR="00784F26" w:rsidRPr="001D3889" w:rsidRDefault="001C5794" w:rsidP="0036080C">
      <w:pPr>
        <w:spacing w:before="8" w:line="276" w:lineRule="auto"/>
        <w:ind w:left="143" w:right="259" w:hanging="1"/>
        <w:jc w:val="both"/>
        <w:rPr>
          <w:rFonts w:asciiTheme="minorHAnsi" w:hAnsiTheme="minorHAnsi" w:cstheme="minorHAnsi"/>
          <w:sz w:val="24"/>
          <w:szCs w:val="24"/>
        </w:rPr>
      </w:pPr>
      <w:r w:rsidRPr="001D3889">
        <w:rPr>
          <w:rFonts w:asciiTheme="minorHAnsi" w:hAnsiTheme="minorHAnsi" w:cstheme="minorHAnsi"/>
          <w:sz w:val="24"/>
          <w:szCs w:val="24"/>
          <w:vertAlign w:val="superscript"/>
        </w:rPr>
        <w:lastRenderedPageBreak/>
        <w:t>∞</w:t>
      </w:r>
      <w:r w:rsidR="00416BC0" w:rsidRPr="001D3889">
        <w:rPr>
          <w:rFonts w:asciiTheme="minorHAnsi" w:hAnsiTheme="minorHAnsi" w:cstheme="minorHAnsi"/>
          <w:sz w:val="24"/>
          <w:szCs w:val="24"/>
        </w:rPr>
        <w:t xml:space="preserve"> ამ ცხრილში მოცემული დოზის მოდიფიკაციის ინსტრუქციები გამოიყენება პომალიდომიდისთვის ბორტეზომიბთან და დექსამეტაზონთან კომბინაციაში და პომალიდომიდისთვის დექსამეტაზონთან კომბინაციაში.</w:t>
      </w:r>
    </w:p>
    <w:p w14:paraId="0CA02EF4" w14:textId="77777777" w:rsidR="00416BC0" w:rsidRPr="001D3889" w:rsidRDefault="001C5794" w:rsidP="0036080C">
      <w:pPr>
        <w:spacing w:line="276" w:lineRule="auto"/>
        <w:ind w:left="143" w:right="259"/>
        <w:jc w:val="both"/>
        <w:rPr>
          <w:rFonts w:asciiTheme="minorHAnsi" w:hAnsiTheme="minorHAnsi" w:cstheme="minorHAnsi"/>
          <w:sz w:val="24"/>
          <w:szCs w:val="24"/>
        </w:rPr>
      </w:pPr>
      <w:r w:rsidRPr="001D3889">
        <w:rPr>
          <w:rFonts w:asciiTheme="minorHAnsi" w:hAnsiTheme="minorHAnsi" w:cstheme="minorHAnsi"/>
          <w:sz w:val="24"/>
          <w:szCs w:val="24"/>
          <w:vertAlign w:val="superscript"/>
        </w:rPr>
        <w:t>*</w:t>
      </w:r>
      <w:r w:rsidR="00416BC0" w:rsidRPr="001D3889">
        <w:rPr>
          <w:rFonts w:asciiTheme="minorHAnsi" w:hAnsiTheme="minorHAnsi" w:cstheme="minorHAnsi"/>
          <w:sz w:val="24"/>
          <w:szCs w:val="24"/>
        </w:rPr>
        <w:t xml:space="preserve"> ნეითროპენიის შემთხვევაში, ექიმმა უნდა განიხილოს ზრდის ფაქტორების გამოყენება.</w:t>
      </w:r>
    </w:p>
    <w:p w14:paraId="6E2CCE46" w14:textId="1D6D8668" w:rsidR="00784F26" w:rsidRPr="001D3889" w:rsidRDefault="001C5794" w:rsidP="0036080C">
      <w:pPr>
        <w:spacing w:line="276" w:lineRule="auto"/>
        <w:ind w:left="143" w:right="259"/>
        <w:jc w:val="both"/>
        <w:rPr>
          <w:rFonts w:asciiTheme="minorHAnsi" w:hAnsiTheme="minorHAnsi" w:cstheme="minorHAnsi"/>
          <w:sz w:val="24"/>
          <w:szCs w:val="24"/>
        </w:rPr>
      </w:pPr>
      <w:r w:rsidRPr="001D3889">
        <w:rPr>
          <w:rFonts w:asciiTheme="minorHAnsi" w:hAnsiTheme="minorHAnsi" w:cstheme="minorHAnsi"/>
          <w:sz w:val="24"/>
          <w:szCs w:val="24"/>
          <w:vertAlign w:val="superscript"/>
        </w:rPr>
        <w:t>**</w:t>
      </w:r>
      <w:r w:rsidRPr="001D3889">
        <w:rPr>
          <w:rFonts w:asciiTheme="minorHAnsi" w:hAnsiTheme="minorHAnsi" w:cstheme="minorHAnsi"/>
          <w:sz w:val="24"/>
          <w:szCs w:val="24"/>
        </w:rPr>
        <w:t>ANC</w:t>
      </w:r>
      <w:r w:rsidRPr="001D3889">
        <w:rPr>
          <w:rFonts w:asciiTheme="minorHAnsi" w:hAnsiTheme="minorHAnsi" w:cstheme="minorHAnsi"/>
          <w:spacing w:val="-7"/>
          <w:sz w:val="24"/>
          <w:szCs w:val="24"/>
        </w:rPr>
        <w:t xml:space="preserve"> </w:t>
      </w:r>
      <w:r w:rsidRPr="001D3889">
        <w:rPr>
          <w:rFonts w:asciiTheme="minorHAnsi" w:hAnsiTheme="minorHAnsi" w:cstheme="minorHAnsi"/>
          <w:sz w:val="24"/>
          <w:szCs w:val="24"/>
        </w:rPr>
        <w:t>–</w:t>
      </w:r>
      <w:r w:rsidRPr="001D3889">
        <w:rPr>
          <w:rFonts w:asciiTheme="minorHAnsi" w:hAnsiTheme="minorHAnsi" w:cstheme="minorHAnsi"/>
          <w:spacing w:val="-4"/>
          <w:sz w:val="24"/>
          <w:szCs w:val="24"/>
        </w:rPr>
        <w:t xml:space="preserve"> </w:t>
      </w:r>
      <w:r w:rsidR="00416BC0" w:rsidRPr="001D3889">
        <w:rPr>
          <w:rFonts w:asciiTheme="minorHAnsi" w:hAnsiTheme="minorHAnsi" w:cstheme="minorHAnsi"/>
          <w:sz w:val="24"/>
          <w:szCs w:val="24"/>
        </w:rPr>
        <w:t>ნეიტროფილების აბსოლუტური რაოდენობა.</w:t>
      </w:r>
    </w:p>
    <w:p w14:paraId="47F249BE" w14:textId="10504A7F" w:rsidR="00784F26" w:rsidRPr="001D3889" w:rsidRDefault="001C5794" w:rsidP="004E2FFD">
      <w:pPr>
        <w:spacing w:line="276" w:lineRule="auto"/>
        <w:ind w:left="143"/>
        <w:jc w:val="both"/>
        <w:rPr>
          <w:rFonts w:asciiTheme="minorHAnsi" w:hAnsiTheme="minorHAnsi" w:cstheme="minorHAnsi"/>
          <w:sz w:val="24"/>
          <w:szCs w:val="24"/>
        </w:rPr>
      </w:pPr>
      <w:r w:rsidRPr="001D3889">
        <w:rPr>
          <w:rFonts w:asciiTheme="minorHAnsi" w:hAnsiTheme="minorHAnsi" w:cstheme="minorHAnsi"/>
          <w:sz w:val="24"/>
          <w:szCs w:val="24"/>
          <w:vertAlign w:val="superscript"/>
        </w:rPr>
        <w:t>***</w:t>
      </w:r>
      <w:r w:rsidRPr="001D3889">
        <w:rPr>
          <w:rFonts w:asciiTheme="minorHAnsi" w:hAnsiTheme="minorHAnsi" w:cstheme="minorHAnsi"/>
          <w:sz w:val="24"/>
          <w:szCs w:val="24"/>
        </w:rPr>
        <w:t>CBC</w:t>
      </w:r>
      <w:r w:rsidRPr="001D3889">
        <w:rPr>
          <w:rFonts w:asciiTheme="minorHAnsi" w:hAnsiTheme="minorHAnsi" w:cstheme="minorHAnsi"/>
          <w:spacing w:val="-6"/>
          <w:sz w:val="24"/>
          <w:szCs w:val="24"/>
        </w:rPr>
        <w:t xml:space="preserve"> </w:t>
      </w:r>
      <w:r w:rsidRPr="001D3889">
        <w:rPr>
          <w:rFonts w:asciiTheme="minorHAnsi" w:hAnsiTheme="minorHAnsi" w:cstheme="minorHAnsi"/>
          <w:sz w:val="24"/>
          <w:szCs w:val="24"/>
        </w:rPr>
        <w:t>–</w:t>
      </w:r>
      <w:r w:rsidRPr="001D3889">
        <w:rPr>
          <w:rFonts w:asciiTheme="minorHAnsi" w:hAnsiTheme="minorHAnsi" w:cstheme="minorHAnsi"/>
          <w:spacing w:val="-4"/>
          <w:sz w:val="24"/>
          <w:szCs w:val="24"/>
        </w:rPr>
        <w:t xml:space="preserve"> </w:t>
      </w:r>
      <w:r w:rsidR="00416BC0" w:rsidRPr="001D3889">
        <w:rPr>
          <w:rFonts w:asciiTheme="minorHAnsi" w:hAnsiTheme="minorHAnsi" w:cstheme="minorHAnsi"/>
          <w:sz w:val="24"/>
          <w:szCs w:val="24"/>
        </w:rPr>
        <w:t>სისხლის საერთო ანალიზი.</w:t>
      </w:r>
    </w:p>
    <w:p w14:paraId="6E69175F" w14:textId="3997C058" w:rsidR="00784F26" w:rsidRPr="001D3889" w:rsidRDefault="00416BC0" w:rsidP="004E2FFD">
      <w:pPr>
        <w:pStyle w:val="Heading2"/>
        <w:tabs>
          <w:tab w:val="left" w:pos="1276"/>
        </w:tabs>
        <w:spacing w:before="86" w:line="276" w:lineRule="auto"/>
        <w:rPr>
          <w:rFonts w:asciiTheme="minorHAnsi" w:hAnsiTheme="minorHAnsi" w:cstheme="minorHAnsi"/>
          <w:sz w:val="24"/>
          <w:szCs w:val="24"/>
        </w:rPr>
      </w:pPr>
      <w:r w:rsidRPr="001D3889">
        <w:rPr>
          <w:rFonts w:asciiTheme="minorHAnsi" w:hAnsiTheme="minorHAnsi" w:cstheme="minorHAnsi"/>
          <w:sz w:val="24"/>
          <w:szCs w:val="24"/>
        </w:rPr>
        <w:t>ცხრილი</w:t>
      </w:r>
      <w:r w:rsidR="001C5794" w:rsidRPr="001D3889">
        <w:rPr>
          <w:rFonts w:asciiTheme="minorHAnsi" w:hAnsiTheme="minorHAnsi" w:cstheme="minorHAnsi"/>
          <w:b w:val="0"/>
          <w:spacing w:val="-1"/>
          <w:sz w:val="24"/>
          <w:szCs w:val="24"/>
        </w:rPr>
        <w:t xml:space="preserve"> </w:t>
      </w:r>
      <w:r w:rsidR="001C5794" w:rsidRPr="001D3889">
        <w:rPr>
          <w:rFonts w:asciiTheme="minorHAnsi" w:hAnsiTheme="minorHAnsi" w:cstheme="minorHAnsi"/>
          <w:spacing w:val="-5"/>
          <w:sz w:val="24"/>
          <w:szCs w:val="24"/>
        </w:rPr>
        <w:t>3.</w:t>
      </w:r>
      <w:r w:rsidR="001C5794" w:rsidRPr="001D3889">
        <w:rPr>
          <w:rFonts w:asciiTheme="minorHAnsi" w:hAnsiTheme="minorHAnsi" w:cstheme="minorHAnsi"/>
          <w:b w:val="0"/>
          <w:sz w:val="24"/>
          <w:szCs w:val="24"/>
        </w:rPr>
        <w:tab/>
      </w:r>
      <w:r w:rsidRPr="001D3889">
        <w:rPr>
          <w:rFonts w:asciiTheme="minorHAnsi" w:hAnsiTheme="minorHAnsi" w:cstheme="minorHAnsi"/>
          <w:sz w:val="24"/>
          <w:szCs w:val="24"/>
        </w:rPr>
        <w:t xml:space="preserve">პომალიდომიდის დოზის შემცირება </w:t>
      </w:r>
      <w:r w:rsidR="001C5794" w:rsidRPr="001D3889">
        <w:rPr>
          <w:rFonts w:asciiTheme="minorHAnsi" w:hAnsiTheme="minorHAnsi" w:cstheme="minorHAnsi"/>
          <w:spacing w:val="-2"/>
          <w:sz w:val="24"/>
          <w:szCs w:val="24"/>
          <w:vertAlign w:val="superscript"/>
        </w:rPr>
        <w:t>∞</w:t>
      </w:r>
    </w:p>
    <w:p w14:paraId="50B27CE4" w14:textId="77777777" w:rsidR="00784F26" w:rsidRPr="001D3889" w:rsidRDefault="00784F26" w:rsidP="004E2FFD">
      <w:pPr>
        <w:pStyle w:val="BodyText"/>
        <w:spacing w:before="24" w:line="276" w:lineRule="auto"/>
        <w:ind w:left="0"/>
        <w:rPr>
          <w:rFonts w:asciiTheme="minorHAnsi" w:hAnsiTheme="minorHAnsi" w:cstheme="minorHAnsi"/>
          <w:b/>
          <w:sz w:val="24"/>
          <w:szCs w:val="24"/>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31"/>
        <w:gridCol w:w="4531"/>
      </w:tblGrid>
      <w:tr w:rsidR="00784F26" w:rsidRPr="001D3889" w14:paraId="61946B79" w14:textId="77777777">
        <w:trPr>
          <w:trHeight w:val="251"/>
        </w:trPr>
        <w:tc>
          <w:tcPr>
            <w:tcW w:w="4531" w:type="dxa"/>
          </w:tcPr>
          <w:p w14:paraId="6A6E0786" w14:textId="668ED916" w:rsidR="00784F26" w:rsidRPr="001D3889" w:rsidRDefault="00416BC0" w:rsidP="004E2FFD">
            <w:pPr>
              <w:pStyle w:val="TableParagraph"/>
              <w:spacing w:before="0" w:line="276" w:lineRule="auto"/>
              <w:ind w:left="107"/>
              <w:rPr>
                <w:rFonts w:asciiTheme="minorHAnsi" w:hAnsiTheme="minorHAnsi" w:cstheme="minorHAnsi"/>
                <w:b/>
                <w:sz w:val="24"/>
                <w:szCs w:val="24"/>
              </w:rPr>
            </w:pPr>
            <w:r w:rsidRPr="001D3889">
              <w:rPr>
                <w:rFonts w:asciiTheme="minorHAnsi" w:hAnsiTheme="minorHAnsi" w:cstheme="minorHAnsi"/>
                <w:b/>
                <w:sz w:val="24"/>
                <w:szCs w:val="24"/>
              </w:rPr>
              <w:t>დოზის დონე</w:t>
            </w:r>
          </w:p>
        </w:tc>
        <w:tc>
          <w:tcPr>
            <w:tcW w:w="4531" w:type="dxa"/>
          </w:tcPr>
          <w:p w14:paraId="1A239193" w14:textId="023FCD0D" w:rsidR="00784F26" w:rsidRPr="001D3889" w:rsidRDefault="00416BC0" w:rsidP="004E2FFD">
            <w:pPr>
              <w:pStyle w:val="TableParagraph"/>
              <w:spacing w:before="0" w:line="276" w:lineRule="auto"/>
              <w:ind w:left="105"/>
              <w:rPr>
                <w:rFonts w:asciiTheme="minorHAnsi" w:hAnsiTheme="minorHAnsi" w:cstheme="minorHAnsi"/>
                <w:b/>
                <w:sz w:val="24"/>
                <w:szCs w:val="24"/>
              </w:rPr>
            </w:pPr>
            <w:r w:rsidRPr="001D3889">
              <w:rPr>
                <w:rFonts w:asciiTheme="minorHAnsi" w:hAnsiTheme="minorHAnsi" w:cstheme="minorHAnsi"/>
                <w:b/>
                <w:sz w:val="24"/>
                <w:szCs w:val="24"/>
              </w:rPr>
              <w:t>პომალიდომიდის პერორალური დოზა</w:t>
            </w:r>
          </w:p>
        </w:tc>
      </w:tr>
      <w:tr w:rsidR="00784F26" w:rsidRPr="001D3889" w14:paraId="77FD14B9" w14:textId="77777777">
        <w:trPr>
          <w:trHeight w:val="253"/>
        </w:trPr>
        <w:tc>
          <w:tcPr>
            <w:tcW w:w="4531" w:type="dxa"/>
          </w:tcPr>
          <w:p w14:paraId="15EBEE35" w14:textId="252C3B9F" w:rsidR="00784F26" w:rsidRPr="001D3889" w:rsidRDefault="00416BC0" w:rsidP="004E2FFD">
            <w:pPr>
              <w:pStyle w:val="TableParagraph"/>
              <w:spacing w:before="0" w:line="276" w:lineRule="auto"/>
              <w:ind w:left="107"/>
              <w:rPr>
                <w:rFonts w:asciiTheme="minorHAnsi" w:hAnsiTheme="minorHAnsi" w:cstheme="minorHAnsi"/>
                <w:sz w:val="24"/>
                <w:szCs w:val="24"/>
              </w:rPr>
            </w:pPr>
            <w:r w:rsidRPr="001D3889">
              <w:rPr>
                <w:rFonts w:asciiTheme="minorHAnsi" w:hAnsiTheme="minorHAnsi" w:cstheme="minorHAnsi"/>
                <w:sz w:val="24"/>
                <w:szCs w:val="24"/>
              </w:rPr>
              <w:t>საწყისი დოზა</w:t>
            </w:r>
          </w:p>
        </w:tc>
        <w:tc>
          <w:tcPr>
            <w:tcW w:w="4531" w:type="dxa"/>
          </w:tcPr>
          <w:p w14:paraId="171E144A" w14:textId="63DFC938" w:rsidR="00784F26" w:rsidRPr="001D3889" w:rsidRDefault="001C5794" w:rsidP="004E2FFD">
            <w:pPr>
              <w:pStyle w:val="TableParagraph"/>
              <w:spacing w:before="0" w:line="276" w:lineRule="auto"/>
              <w:ind w:left="105"/>
              <w:rPr>
                <w:rFonts w:asciiTheme="minorHAnsi" w:hAnsiTheme="minorHAnsi" w:cstheme="minorHAnsi"/>
                <w:sz w:val="24"/>
                <w:szCs w:val="24"/>
              </w:rPr>
            </w:pPr>
            <w:r w:rsidRPr="001D3889">
              <w:rPr>
                <w:rFonts w:asciiTheme="minorHAnsi" w:hAnsiTheme="minorHAnsi" w:cstheme="minorHAnsi"/>
                <w:sz w:val="24"/>
                <w:szCs w:val="24"/>
              </w:rPr>
              <w:t xml:space="preserve">4 </w:t>
            </w:r>
            <w:r w:rsidR="00416BC0" w:rsidRPr="001D3889">
              <w:rPr>
                <w:rFonts w:asciiTheme="minorHAnsi" w:hAnsiTheme="minorHAnsi" w:cstheme="minorHAnsi"/>
                <w:spacing w:val="-5"/>
                <w:sz w:val="24"/>
                <w:szCs w:val="24"/>
              </w:rPr>
              <w:t>მგ</w:t>
            </w:r>
          </w:p>
        </w:tc>
      </w:tr>
      <w:tr w:rsidR="00416BC0" w:rsidRPr="001D3889" w14:paraId="1F83E481" w14:textId="77777777">
        <w:trPr>
          <w:trHeight w:val="251"/>
        </w:trPr>
        <w:tc>
          <w:tcPr>
            <w:tcW w:w="4531" w:type="dxa"/>
          </w:tcPr>
          <w:p w14:paraId="4311061A" w14:textId="653CF759" w:rsidR="00416BC0" w:rsidRPr="001D3889" w:rsidRDefault="00416BC0" w:rsidP="004E2FFD">
            <w:pPr>
              <w:pStyle w:val="TableParagraph"/>
              <w:spacing w:before="0" w:line="276" w:lineRule="auto"/>
              <w:ind w:left="107"/>
              <w:rPr>
                <w:rFonts w:asciiTheme="minorHAnsi" w:hAnsiTheme="minorHAnsi" w:cstheme="minorHAnsi"/>
                <w:sz w:val="24"/>
                <w:szCs w:val="24"/>
              </w:rPr>
            </w:pPr>
            <w:r w:rsidRPr="001D3889">
              <w:rPr>
                <w:rFonts w:asciiTheme="minorHAnsi" w:hAnsiTheme="minorHAnsi" w:cstheme="minorHAnsi"/>
                <w:sz w:val="24"/>
                <w:szCs w:val="24"/>
              </w:rPr>
              <w:t>დოზის დონე -1</w:t>
            </w:r>
          </w:p>
        </w:tc>
        <w:tc>
          <w:tcPr>
            <w:tcW w:w="4531" w:type="dxa"/>
          </w:tcPr>
          <w:p w14:paraId="7F23E7E3" w14:textId="51A9659F" w:rsidR="00416BC0" w:rsidRPr="001D3889" w:rsidRDefault="00416BC0" w:rsidP="004E2FFD">
            <w:pPr>
              <w:pStyle w:val="TableParagraph"/>
              <w:spacing w:before="0" w:line="276" w:lineRule="auto"/>
              <w:ind w:left="105"/>
              <w:rPr>
                <w:rFonts w:asciiTheme="minorHAnsi" w:hAnsiTheme="minorHAnsi" w:cstheme="minorHAnsi"/>
                <w:sz w:val="24"/>
                <w:szCs w:val="24"/>
              </w:rPr>
            </w:pPr>
            <w:r w:rsidRPr="001D3889">
              <w:rPr>
                <w:rFonts w:asciiTheme="minorHAnsi" w:hAnsiTheme="minorHAnsi" w:cstheme="minorHAnsi"/>
                <w:sz w:val="24"/>
                <w:szCs w:val="24"/>
              </w:rPr>
              <w:t xml:space="preserve">3 </w:t>
            </w:r>
            <w:r w:rsidRPr="001D3889">
              <w:rPr>
                <w:rFonts w:asciiTheme="minorHAnsi" w:hAnsiTheme="minorHAnsi" w:cstheme="minorHAnsi"/>
                <w:spacing w:val="-5"/>
                <w:sz w:val="24"/>
                <w:szCs w:val="24"/>
              </w:rPr>
              <w:t>მგ</w:t>
            </w:r>
          </w:p>
        </w:tc>
      </w:tr>
      <w:tr w:rsidR="00416BC0" w:rsidRPr="001D3889" w14:paraId="0611A783" w14:textId="77777777">
        <w:trPr>
          <w:trHeight w:val="253"/>
        </w:trPr>
        <w:tc>
          <w:tcPr>
            <w:tcW w:w="4531" w:type="dxa"/>
          </w:tcPr>
          <w:p w14:paraId="21E1F837" w14:textId="20EF71A3" w:rsidR="00416BC0" w:rsidRPr="001D3889" w:rsidRDefault="00416BC0" w:rsidP="004E2FFD">
            <w:pPr>
              <w:pStyle w:val="TableParagraph"/>
              <w:spacing w:before="1" w:line="276" w:lineRule="auto"/>
              <w:ind w:left="107"/>
              <w:rPr>
                <w:rFonts w:asciiTheme="minorHAnsi" w:hAnsiTheme="minorHAnsi" w:cstheme="minorHAnsi"/>
                <w:sz w:val="24"/>
                <w:szCs w:val="24"/>
              </w:rPr>
            </w:pPr>
            <w:r w:rsidRPr="001D3889">
              <w:rPr>
                <w:rFonts w:asciiTheme="minorHAnsi" w:hAnsiTheme="minorHAnsi" w:cstheme="minorHAnsi"/>
                <w:sz w:val="24"/>
                <w:szCs w:val="24"/>
              </w:rPr>
              <w:t>დოზის დონე -2</w:t>
            </w:r>
          </w:p>
        </w:tc>
        <w:tc>
          <w:tcPr>
            <w:tcW w:w="4531" w:type="dxa"/>
          </w:tcPr>
          <w:p w14:paraId="74FC172A" w14:textId="5E4306AC" w:rsidR="00416BC0" w:rsidRPr="001D3889" w:rsidRDefault="00416BC0" w:rsidP="004E2FFD">
            <w:pPr>
              <w:pStyle w:val="TableParagraph"/>
              <w:spacing w:before="1" w:line="276" w:lineRule="auto"/>
              <w:ind w:left="105"/>
              <w:rPr>
                <w:rFonts w:asciiTheme="minorHAnsi" w:hAnsiTheme="minorHAnsi" w:cstheme="minorHAnsi"/>
                <w:sz w:val="24"/>
                <w:szCs w:val="24"/>
              </w:rPr>
            </w:pPr>
            <w:r w:rsidRPr="001D3889">
              <w:rPr>
                <w:rFonts w:asciiTheme="minorHAnsi" w:hAnsiTheme="minorHAnsi" w:cstheme="minorHAnsi"/>
                <w:sz w:val="24"/>
                <w:szCs w:val="24"/>
              </w:rPr>
              <w:t xml:space="preserve">2 </w:t>
            </w:r>
            <w:r w:rsidRPr="001D3889">
              <w:rPr>
                <w:rFonts w:asciiTheme="minorHAnsi" w:hAnsiTheme="minorHAnsi" w:cstheme="minorHAnsi"/>
                <w:spacing w:val="-5"/>
                <w:sz w:val="24"/>
                <w:szCs w:val="24"/>
              </w:rPr>
              <w:t>მგ</w:t>
            </w:r>
          </w:p>
        </w:tc>
      </w:tr>
      <w:tr w:rsidR="00416BC0" w:rsidRPr="001D3889" w14:paraId="164678A3" w14:textId="77777777">
        <w:trPr>
          <w:trHeight w:val="253"/>
        </w:trPr>
        <w:tc>
          <w:tcPr>
            <w:tcW w:w="4531" w:type="dxa"/>
          </w:tcPr>
          <w:p w14:paraId="6E540CCD" w14:textId="70CCF78D" w:rsidR="00416BC0" w:rsidRPr="001D3889" w:rsidRDefault="00416BC0" w:rsidP="004E2FFD">
            <w:pPr>
              <w:pStyle w:val="TableParagraph"/>
              <w:spacing w:before="0" w:line="276" w:lineRule="auto"/>
              <w:ind w:left="107"/>
              <w:rPr>
                <w:rFonts w:asciiTheme="minorHAnsi" w:hAnsiTheme="minorHAnsi" w:cstheme="minorHAnsi"/>
                <w:sz w:val="24"/>
                <w:szCs w:val="24"/>
              </w:rPr>
            </w:pPr>
            <w:r w:rsidRPr="001D3889">
              <w:rPr>
                <w:rFonts w:asciiTheme="minorHAnsi" w:hAnsiTheme="minorHAnsi" w:cstheme="minorHAnsi"/>
                <w:sz w:val="24"/>
                <w:szCs w:val="24"/>
              </w:rPr>
              <w:t>დოზის დონე -3</w:t>
            </w:r>
          </w:p>
        </w:tc>
        <w:tc>
          <w:tcPr>
            <w:tcW w:w="4531" w:type="dxa"/>
          </w:tcPr>
          <w:p w14:paraId="297C07DD" w14:textId="63D654C9" w:rsidR="00416BC0" w:rsidRPr="001D3889" w:rsidRDefault="00416BC0" w:rsidP="004E2FFD">
            <w:pPr>
              <w:pStyle w:val="TableParagraph"/>
              <w:spacing w:before="0" w:line="276" w:lineRule="auto"/>
              <w:ind w:left="105"/>
              <w:rPr>
                <w:rFonts w:asciiTheme="minorHAnsi" w:hAnsiTheme="minorHAnsi" w:cstheme="minorHAnsi"/>
                <w:sz w:val="24"/>
                <w:szCs w:val="24"/>
              </w:rPr>
            </w:pPr>
            <w:r w:rsidRPr="001D3889">
              <w:rPr>
                <w:rFonts w:asciiTheme="minorHAnsi" w:hAnsiTheme="minorHAnsi" w:cstheme="minorHAnsi"/>
                <w:sz w:val="24"/>
                <w:szCs w:val="24"/>
              </w:rPr>
              <w:t xml:space="preserve">1 </w:t>
            </w:r>
            <w:r w:rsidRPr="001D3889">
              <w:rPr>
                <w:rFonts w:asciiTheme="minorHAnsi" w:hAnsiTheme="minorHAnsi" w:cstheme="minorHAnsi"/>
                <w:spacing w:val="-5"/>
                <w:sz w:val="24"/>
                <w:szCs w:val="24"/>
              </w:rPr>
              <w:t>მგ</w:t>
            </w:r>
          </w:p>
        </w:tc>
      </w:tr>
    </w:tbl>
    <w:p w14:paraId="288EC667" w14:textId="06A66B6F" w:rsidR="00784F26" w:rsidRPr="001D3889" w:rsidRDefault="001C5794" w:rsidP="0036080C">
      <w:pPr>
        <w:spacing w:before="4" w:line="276" w:lineRule="auto"/>
        <w:ind w:left="143" w:right="79"/>
        <w:jc w:val="both"/>
        <w:rPr>
          <w:rFonts w:asciiTheme="minorHAnsi" w:hAnsiTheme="minorHAnsi" w:cstheme="minorHAnsi"/>
          <w:sz w:val="24"/>
          <w:szCs w:val="24"/>
        </w:rPr>
      </w:pPr>
      <w:r w:rsidRPr="001D3889">
        <w:rPr>
          <w:rFonts w:asciiTheme="minorHAnsi" w:hAnsiTheme="minorHAnsi" w:cstheme="minorHAnsi"/>
          <w:sz w:val="24"/>
          <w:szCs w:val="24"/>
          <w:vertAlign w:val="superscript"/>
        </w:rPr>
        <w:t>∞</w:t>
      </w:r>
      <w:r w:rsidR="00416BC0" w:rsidRPr="001D3889">
        <w:rPr>
          <w:rFonts w:asciiTheme="minorHAnsi" w:hAnsiTheme="minorHAnsi" w:cstheme="minorHAnsi"/>
          <w:sz w:val="24"/>
          <w:szCs w:val="24"/>
        </w:rPr>
        <w:t xml:space="preserve"> ამ ცხრილში მოცემული დოზის შემცირება გამოიყენება პომალიდომიდისთვის ბორტეზომიბთან და დექსამეტაზონთან კომბინაციაში და პომალიდომიდისთვის დექსამეტაზონთან კომბინაციაში.</w:t>
      </w:r>
    </w:p>
    <w:p w14:paraId="3B46E7FD" w14:textId="77777777" w:rsidR="00416BC0" w:rsidRPr="001D3889" w:rsidRDefault="00416BC0" w:rsidP="0036080C">
      <w:pPr>
        <w:pStyle w:val="BodyText"/>
        <w:spacing w:before="52" w:line="276" w:lineRule="auto"/>
        <w:ind w:right="79"/>
        <w:jc w:val="both"/>
        <w:rPr>
          <w:rFonts w:asciiTheme="minorHAnsi" w:hAnsiTheme="minorHAnsi" w:cstheme="minorHAnsi"/>
          <w:sz w:val="24"/>
          <w:szCs w:val="24"/>
        </w:rPr>
      </w:pPr>
      <w:r w:rsidRPr="001D3889">
        <w:rPr>
          <w:rFonts w:asciiTheme="minorHAnsi" w:hAnsiTheme="minorHAnsi" w:cstheme="minorHAnsi"/>
          <w:sz w:val="24"/>
          <w:szCs w:val="24"/>
        </w:rPr>
        <w:t>თუ დოზის 1 მგ-მდე შემცირების შემდეგ გვერდითი მოვლენები გამოვლინდა, მკურნალობა უნდა შეწყდეს.</w:t>
      </w:r>
    </w:p>
    <w:p w14:paraId="085E384F" w14:textId="6EAE247A" w:rsidR="00784F26" w:rsidRPr="001D3889" w:rsidRDefault="001C5794" w:rsidP="0036080C">
      <w:pPr>
        <w:pStyle w:val="BodyText"/>
        <w:spacing w:before="52" w:line="276" w:lineRule="auto"/>
        <w:ind w:left="0" w:right="79"/>
        <w:jc w:val="both"/>
        <w:rPr>
          <w:rFonts w:asciiTheme="minorHAnsi" w:hAnsiTheme="minorHAnsi" w:cstheme="minorHAnsi"/>
          <w:i/>
          <w:sz w:val="24"/>
          <w:szCs w:val="24"/>
        </w:rPr>
      </w:pPr>
      <w:r w:rsidRPr="001D3889">
        <w:rPr>
          <w:rFonts w:asciiTheme="minorHAnsi" w:hAnsiTheme="minorHAnsi" w:cstheme="minorHAnsi"/>
          <w:sz w:val="24"/>
          <w:szCs w:val="24"/>
        </w:rPr>
        <w:t xml:space="preserve"> </w:t>
      </w:r>
      <w:r w:rsidR="00416BC0" w:rsidRPr="001D3889">
        <w:rPr>
          <w:rFonts w:asciiTheme="minorHAnsi" w:hAnsiTheme="minorHAnsi" w:cstheme="minorHAnsi"/>
          <w:i/>
          <w:sz w:val="24"/>
          <w:szCs w:val="24"/>
          <w:u w:val="single"/>
        </w:rPr>
        <w:t>ძლიერი CYP1A2 ინჰიბიტორები</w:t>
      </w:r>
    </w:p>
    <w:p w14:paraId="02B1742B" w14:textId="68F089A9" w:rsidR="00784F26" w:rsidRPr="001D3889" w:rsidRDefault="00416BC0" w:rsidP="0036080C">
      <w:pPr>
        <w:pStyle w:val="BodyText"/>
        <w:spacing w:line="276" w:lineRule="auto"/>
        <w:ind w:left="144" w:right="79"/>
        <w:jc w:val="both"/>
        <w:rPr>
          <w:rFonts w:asciiTheme="minorHAnsi" w:hAnsiTheme="minorHAnsi" w:cstheme="minorHAnsi"/>
          <w:sz w:val="24"/>
          <w:szCs w:val="24"/>
        </w:rPr>
      </w:pPr>
      <w:r w:rsidRPr="001D3889">
        <w:rPr>
          <w:rFonts w:asciiTheme="minorHAnsi" w:hAnsiTheme="minorHAnsi" w:cstheme="minorHAnsi"/>
          <w:sz w:val="24"/>
          <w:szCs w:val="24"/>
        </w:rPr>
        <w:t xml:space="preserve">თუ პომალიდომიდთან ერთად მიიღება CYP1A2-ის ძლიერი ინჰიბიტორები (მაგ., ციპროფლოქსაცინი, ენოქსაცინი და ფლუვოქსამინი),  პომალიდომიდის დოზა შეამცირეთ 50%-ით (იხილეთ პარაგრაფები 4.5 და 5.2). </w:t>
      </w:r>
    </w:p>
    <w:p w14:paraId="6CC242BA" w14:textId="77777777" w:rsidR="00784F26" w:rsidRPr="001D3889" w:rsidRDefault="00784F26" w:rsidP="0036080C">
      <w:pPr>
        <w:pStyle w:val="BodyText"/>
        <w:spacing w:line="276" w:lineRule="auto"/>
        <w:ind w:left="0" w:right="79"/>
        <w:jc w:val="both"/>
        <w:rPr>
          <w:rFonts w:asciiTheme="minorHAnsi" w:hAnsiTheme="minorHAnsi" w:cstheme="minorHAnsi"/>
          <w:sz w:val="24"/>
          <w:szCs w:val="24"/>
        </w:rPr>
      </w:pPr>
    </w:p>
    <w:p w14:paraId="7F5759FD" w14:textId="77777777" w:rsidR="00416BC0" w:rsidRPr="001D3889" w:rsidRDefault="00416BC0" w:rsidP="0036080C">
      <w:pPr>
        <w:pStyle w:val="BodyText"/>
        <w:spacing w:before="1" w:line="276" w:lineRule="auto"/>
        <w:ind w:right="79"/>
        <w:jc w:val="both"/>
        <w:rPr>
          <w:rFonts w:asciiTheme="minorHAnsi" w:hAnsiTheme="minorHAnsi" w:cstheme="minorHAnsi"/>
          <w:i/>
          <w:sz w:val="24"/>
          <w:szCs w:val="24"/>
        </w:rPr>
      </w:pPr>
      <w:r w:rsidRPr="001D3889">
        <w:rPr>
          <w:rFonts w:asciiTheme="minorHAnsi" w:hAnsiTheme="minorHAnsi" w:cstheme="minorHAnsi"/>
          <w:i/>
          <w:sz w:val="24"/>
          <w:szCs w:val="24"/>
        </w:rPr>
        <w:t>ბორტეზომიბის დოზის მოდიფიკაცია ან შეწყვეტა</w:t>
      </w:r>
    </w:p>
    <w:p w14:paraId="139D54CD" w14:textId="262B06AA" w:rsidR="00784F26" w:rsidRPr="001D3889" w:rsidRDefault="00416BC0" w:rsidP="0036080C">
      <w:pPr>
        <w:pStyle w:val="BodyText"/>
        <w:spacing w:before="1" w:line="276" w:lineRule="auto"/>
        <w:ind w:right="79"/>
        <w:jc w:val="both"/>
        <w:rPr>
          <w:rFonts w:asciiTheme="minorHAnsi" w:hAnsiTheme="minorHAnsi" w:cstheme="minorHAnsi"/>
          <w:sz w:val="24"/>
          <w:szCs w:val="24"/>
        </w:rPr>
      </w:pPr>
      <w:r w:rsidRPr="001D3889">
        <w:rPr>
          <w:rFonts w:asciiTheme="minorHAnsi" w:hAnsiTheme="minorHAnsi" w:cstheme="minorHAnsi"/>
          <w:sz w:val="24"/>
          <w:szCs w:val="24"/>
        </w:rPr>
        <w:t xml:space="preserve">ბორტეზომიბთან დაკავშირებული გვერდითი მოვლენების დროს დოზის შეწყვეტის ან შემცირების ინსტრუქციისთვის, ექიმებმა უნდა იხელმძღვანელონ ბორტეზომიბის პროდუქტის მახასიათებლების შეჯამებით </w:t>
      </w:r>
      <w:r w:rsidR="001C5794" w:rsidRPr="001D3889">
        <w:rPr>
          <w:rFonts w:asciiTheme="minorHAnsi" w:hAnsiTheme="minorHAnsi" w:cstheme="minorHAnsi"/>
          <w:sz w:val="24"/>
          <w:szCs w:val="24"/>
        </w:rPr>
        <w:t>(SmPC).</w:t>
      </w:r>
    </w:p>
    <w:p w14:paraId="15CB083A" w14:textId="77777777" w:rsidR="00784F26" w:rsidRPr="001D3889" w:rsidRDefault="00784F26" w:rsidP="0036080C">
      <w:pPr>
        <w:pStyle w:val="BodyText"/>
        <w:spacing w:line="276" w:lineRule="auto"/>
        <w:ind w:left="0" w:right="79"/>
        <w:jc w:val="both"/>
        <w:rPr>
          <w:rFonts w:asciiTheme="minorHAnsi" w:hAnsiTheme="minorHAnsi" w:cstheme="minorHAnsi"/>
          <w:sz w:val="24"/>
          <w:szCs w:val="24"/>
        </w:rPr>
      </w:pPr>
    </w:p>
    <w:p w14:paraId="2907650D" w14:textId="12A9C108" w:rsidR="00784F26" w:rsidRPr="001D3889" w:rsidRDefault="00416BC0" w:rsidP="0036080C">
      <w:pPr>
        <w:spacing w:line="276" w:lineRule="auto"/>
        <w:ind w:left="143" w:right="79"/>
        <w:jc w:val="both"/>
        <w:rPr>
          <w:rFonts w:asciiTheme="minorHAnsi" w:hAnsiTheme="minorHAnsi" w:cstheme="minorHAnsi"/>
          <w:i/>
          <w:sz w:val="24"/>
          <w:szCs w:val="24"/>
        </w:rPr>
      </w:pPr>
      <w:r w:rsidRPr="001D3889">
        <w:rPr>
          <w:rFonts w:asciiTheme="minorHAnsi" w:hAnsiTheme="minorHAnsi" w:cstheme="minorHAnsi"/>
          <w:i/>
          <w:sz w:val="24"/>
          <w:szCs w:val="24"/>
        </w:rPr>
        <w:t>დექსამეტაზონის დოზის მოდიფიკაცია ან შეწყვეტა</w:t>
      </w:r>
    </w:p>
    <w:p w14:paraId="1BBC5E3F" w14:textId="4853F8D5" w:rsidR="00784F26" w:rsidRPr="001D3889" w:rsidRDefault="00416BC0" w:rsidP="0036080C">
      <w:pPr>
        <w:pStyle w:val="BodyText"/>
        <w:spacing w:line="276" w:lineRule="auto"/>
        <w:ind w:right="79"/>
        <w:jc w:val="both"/>
        <w:rPr>
          <w:rFonts w:asciiTheme="minorHAnsi" w:hAnsiTheme="minorHAnsi" w:cstheme="minorHAnsi"/>
          <w:sz w:val="24"/>
          <w:szCs w:val="24"/>
        </w:rPr>
      </w:pPr>
      <w:r w:rsidRPr="001D3889">
        <w:rPr>
          <w:rFonts w:asciiTheme="minorHAnsi" w:hAnsiTheme="minorHAnsi" w:cstheme="minorHAnsi"/>
          <w:sz w:val="24"/>
          <w:szCs w:val="24"/>
        </w:rPr>
        <w:t xml:space="preserve">დექსამეტაზონთან დაკავშირებული დაბალი დოზით გამოწვეული გვერდითი რეაქციების დროს დოზის შეწყვეტის ან შემცირების შესახებ ინსტრუქციები მოცემულია ქვემოთ მოცემულ ცხრილებში 4 და 5. თუმცა, დოზის შეწყვეტის ან განახლების შესახებ გადაწყვეტილება ექიმის შეხედულებისამებრ მიიღება პროდუქტის მახასიათებლების შეჯამების შესაბამისად </w:t>
      </w:r>
      <w:r w:rsidR="001C5794" w:rsidRPr="001D3889">
        <w:rPr>
          <w:rFonts w:asciiTheme="minorHAnsi" w:hAnsiTheme="minorHAnsi" w:cstheme="minorHAnsi"/>
          <w:sz w:val="24"/>
          <w:szCs w:val="24"/>
        </w:rPr>
        <w:t xml:space="preserve"> (SmPC).</w:t>
      </w:r>
    </w:p>
    <w:p w14:paraId="2478450B" w14:textId="77777777" w:rsidR="00784F26" w:rsidRPr="001D3889" w:rsidRDefault="00784F26" w:rsidP="0036080C">
      <w:pPr>
        <w:pStyle w:val="BodyText"/>
        <w:spacing w:line="276" w:lineRule="auto"/>
        <w:ind w:left="0" w:right="79"/>
        <w:jc w:val="both"/>
        <w:rPr>
          <w:rFonts w:asciiTheme="minorHAnsi" w:hAnsiTheme="minorHAnsi" w:cstheme="minorHAnsi"/>
          <w:sz w:val="24"/>
          <w:szCs w:val="24"/>
        </w:rPr>
      </w:pPr>
    </w:p>
    <w:p w14:paraId="34FD8CA4" w14:textId="4E6D772C" w:rsidR="00784F26" w:rsidRPr="001D3889" w:rsidRDefault="00416BC0" w:rsidP="0036080C">
      <w:pPr>
        <w:pStyle w:val="Heading2"/>
        <w:tabs>
          <w:tab w:val="left" w:pos="1276"/>
        </w:tabs>
        <w:spacing w:line="276" w:lineRule="auto"/>
        <w:ind w:left="143" w:right="79" w:firstLine="0"/>
        <w:jc w:val="both"/>
        <w:rPr>
          <w:rFonts w:asciiTheme="minorHAnsi" w:hAnsiTheme="minorHAnsi" w:cstheme="minorHAnsi"/>
          <w:sz w:val="24"/>
          <w:szCs w:val="24"/>
        </w:rPr>
      </w:pPr>
      <w:r w:rsidRPr="001D3889">
        <w:rPr>
          <w:rFonts w:asciiTheme="minorHAnsi" w:hAnsiTheme="minorHAnsi" w:cstheme="minorHAnsi"/>
          <w:sz w:val="24"/>
          <w:szCs w:val="24"/>
        </w:rPr>
        <w:lastRenderedPageBreak/>
        <w:t>ცხრილი</w:t>
      </w:r>
      <w:r w:rsidR="001C5794" w:rsidRPr="001D3889">
        <w:rPr>
          <w:rFonts w:asciiTheme="minorHAnsi" w:hAnsiTheme="minorHAnsi" w:cstheme="minorHAnsi"/>
          <w:b w:val="0"/>
          <w:spacing w:val="-1"/>
          <w:sz w:val="24"/>
          <w:szCs w:val="24"/>
        </w:rPr>
        <w:t xml:space="preserve"> </w:t>
      </w:r>
      <w:r w:rsidR="001C5794" w:rsidRPr="001D3889">
        <w:rPr>
          <w:rFonts w:asciiTheme="minorHAnsi" w:hAnsiTheme="minorHAnsi" w:cstheme="minorHAnsi"/>
          <w:spacing w:val="-5"/>
          <w:sz w:val="24"/>
          <w:szCs w:val="24"/>
        </w:rPr>
        <w:t>4.</w:t>
      </w:r>
      <w:r w:rsidR="001C5794" w:rsidRPr="001D3889">
        <w:rPr>
          <w:rFonts w:asciiTheme="minorHAnsi" w:hAnsiTheme="minorHAnsi" w:cstheme="minorHAnsi"/>
          <w:b w:val="0"/>
          <w:sz w:val="24"/>
          <w:szCs w:val="24"/>
        </w:rPr>
        <w:tab/>
      </w:r>
      <w:r w:rsidRPr="001D3889">
        <w:rPr>
          <w:rFonts w:asciiTheme="minorHAnsi" w:hAnsiTheme="minorHAnsi" w:cstheme="minorHAnsi"/>
          <w:bCs w:val="0"/>
          <w:sz w:val="24"/>
          <w:szCs w:val="24"/>
        </w:rPr>
        <w:t>დექსამეტაზონის დოზის მოდიფიკაციის ინსტრუქციები</w:t>
      </w:r>
      <w:r w:rsidRPr="001D3889">
        <w:rPr>
          <w:rFonts w:asciiTheme="minorHAnsi" w:hAnsiTheme="minorHAnsi" w:cstheme="minorHAnsi"/>
          <w:b w:val="0"/>
          <w:sz w:val="24"/>
          <w:szCs w:val="24"/>
        </w:rPr>
        <w:t xml:space="preserve"> </w:t>
      </w:r>
    </w:p>
    <w:p w14:paraId="7E093AA7" w14:textId="77777777" w:rsidR="00784F26" w:rsidRPr="001D3889" w:rsidRDefault="00784F26" w:rsidP="0036080C">
      <w:pPr>
        <w:pStyle w:val="BodyText"/>
        <w:spacing w:before="25" w:line="276" w:lineRule="auto"/>
        <w:ind w:left="0" w:right="79"/>
        <w:rPr>
          <w:rFonts w:asciiTheme="minorHAnsi" w:hAnsiTheme="minorHAnsi" w:cstheme="minorHAnsi"/>
          <w:b/>
          <w:sz w:val="24"/>
          <w:szCs w:val="24"/>
        </w:rPr>
      </w:pPr>
    </w:p>
    <w:tbl>
      <w:tblPr>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70"/>
        <w:gridCol w:w="5787"/>
      </w:tblGrid>
      <w:tr w:rsidR="00784F26" w:rsidRPr="001D3889" w14:paraId="0B316A9F" w14:textId="77777777" w:rsidTr="0036080C">
        <w:trPr>
          <w:trHeight w:val="491"/>
        </w:trPr>
        <w:tc>
          <w:tcPr>
            <w:tcW w:w="3970" w:type="dxa"/>
          </w:tcPr>
          <w:p w14:paraId="431C1905" w14:textId="00316426" w:rsidR="00784F26" w:rsidRPr="001D3889" w:rsidRDefault="00416BC0" w:rsidP="004E2FFD">
            <w:pPr>
              <w:pStyle w:val="TableParagraph"/>
              <w:spacing w:before="0" w:line="276" w:lineRule="auto"/>
              <w:ind w:left="110"/>
              <w:rPr>
                <w:rFonts w:asciiTheme="minorHAnsi" w:hAnsiTheme="minorHAnsi" w:cstheme="minorHAnsi"/>
                <w:b/>
                <w:sz w:val="24"/>
                <w:szCs w:val="24"/>
              </w:rPr>
            </w:pPr>
            <w:r w:rsidRPr="001D3889">
              <w:rPr>
                <w:rFonts w:asciiTheme="minorHAnsi" w:hAnsiTheme="minorHAnsi" w:cstheme="minorHAnsi"/>
                <w:b/>
                <w:spacing w:val="-2"/>
                <w:sz w:val="24"/>
                <w:szCs w:val="24"/>
              </w:rPr>
              <w:t>ტოქსიკურობა</w:t>
            </w:r>
          </w:p>
        </w:tc>
        <w:tc>
          <w:tcPr>
            <w:tcW w:w="5787" w:type="dxa"/>
          </w:tcPr>
          <w:p w14:paraId="27F8B480" w14:textId="693F7CE4" w:rsidR="00784F26" w:rsidRPr="001D3889" w:rsidRDefault="00416BC0" w:rsidP="004E2FFD">
            <w:pPr>
              <w:pStyle w:val="TableParagraph"/>
              <w:spacing w:before="0" w:line="276" w:lineRule="auto"/>
              <w:ind w:left="109"/>
              <w:rPr>
                <w:rFonts w:asciiTheme="minorHAnsi" w:hAnsiTheme="minorHAnsi" w:cstheme="minorHAnsi"/>
                <w:b/>
                <w:sz w:val="24"/>
                <w:szCs w:val="24"/>
              </w:rPr>
            </w:pPr>
            <w:r w:rsidRPr="001D3889">
              <w:rPr>
                <w:rFonts w:asciiTheme="minorHAnsi" w:hAnsiTheme="minorHAnsi" w:cstheme="minorHAnsi"/>
                <w:b/>
                <w:sz w:val="24"/>
                <w:szCs w:val="24"/>
              </w:rPr>
              <w:t>დოზის მოდიფიკაცია</w:t>
            </w:r>
          </w:p>
        </w:tc>
      </w:tr>
      <w:tr w:rsidR="00784F26" w:rsidRPr="001D3889" w14:paraId="3EA21CA3" w14:textId="77777777" w:rsidTr="0036080C">
        <w:trPr>
          <w:trHeight w:val="1069"/>
        </w:trPr>
        <w:tc>
          <w:tcPr>
            <w:tcW w:w="3970" w:type="dxa"/>
          </w:tcPr>
          <w:p w14:paraId="01D3FA42" w14:textId="351C0B03" w:rsidR="00784F26" w:rsidRPr="001D3889" w:rsidRDefault="00416BC0" w:rsidP="004E2FFD">
            <w:pPr>
              <w:pStyle w:val="TableParagraph"/>
              <w:spacing w:before="0" w:line="276" w:lineRule="auto"/>
              <w:ind w:left="110"/>
              <w:rPr>
                <w:rFonts w:asciiTheme="minorHAnsi" w:hAnsiTheme="minorHAnsi" w:cstheme="minorHAnsi"/>
                <w:sz w:val="24"/>
                <w:szCs w:val="24"/>
              </w:rPr>
            </w:pPr>
            <w:r w:rsidRPr="001D3889">
              <w:rPr>
                <w:rFonts w:asciiTheme="minorHAnsi" w:hAnsiTheme="minorHAnsi" w:cstheme="minorHAnsi"/>
                <w:sz w:val="24"/>
                <w:szCs w:val="24"/>
              </w:rPr>
              <w:t>დისპეფსია = 1-2 ხარისხი</w:t>
            </w:r>
          </w:p>
        </w:tc>
        <w:tc>
          <w:tcPr>
            <w:tcW w:w="5787" w:type="dxa"/>
          </w:tcPr>
          <w:p w14:paraId="3C3454B3" w14:textId="7D742695" w:rsidR="00784F26" w:rsidRPr="001D3889" w:rsidRDefault="00C5723D" w:rsidP="004E2FFD">
            <w:pPr>
              <w:pStyle w:val="TableParagraph"/>
              <w:spacing w:before="1" w:line="276" w:lineRule="auto"/>
              <w:ind w:left="109" w:right="248"/>
              <w:jc w:val="both"/>
              <w:rPr>
                <w:rFonts w:asciiTheme="minorHAnsi" w:hAnsiTheme="minorHAnsi" w:cstheme="minorHAnsi"/>
                <w:sz w:val="24"/>
                <w:szCs w:val="24"/>
              </w:rPr>
            </w:pPr>
            <w:r w:rsidRPr="001D3889">
              <w:rPr>
                <w:rFonts w:asciiTheme="minorHAnsi" w:hAnsiTheme="minorHAnsi" w:cstheme="minorHAnsi"/>
                <w:sz w:val="24"/>
                <w:szCs w:val="24"/>
              </w:rPr>
              <w:t xml:space="preserve">დოზის შენარჩუნება და ჰისტამინის (H2) ბლოკერებით ან მათი ექვივალენტით მკურნალობა. თუ სიმპტომები გაგრძელდა,  დოზა ერთი დონით შეამცირეთ. </w:t>
            </w:r>
          </w:p>
        </w:tc>
      </w:tr>
      <w:tr w:rsidR="00784F26" w:rsidRPr="001D3889" w14:paraId="387405C6" w14:textId="77777777" w:rsidTr="0036080C">
        <w:trPr>
          <w:trHeight w:val="1069"/>
        </w:trPr>
        <w:tc>
          <w:tcPr>
            <w:tcW w:w="3970" w:type="dxa"/>
          </w:tcPr>
          <w:p w14:paraId="6C31803D" w14:textId="19D5D7C6" w:rsidR="00784F26" w:rsidRPr="001D3889" w:rsidRDefault="00416BC0" w:rsidP="004E2FFD">
            <w:pPr>
              <w:pStyle w:val="TableParagraph"/>
              <w:spacing w:before="1" w:line="276" w:lineRule="auto"/>
              <w:ind w:left="110"/>
              <w:rPr>
                <w:rFonts w:asciiTheme="minorHAnsi" w:hAnsiTheme="minorHAnsi" w:cstheme="minorHAnsi"/>
                <w:sz w:val="24"/>
                <w:szCs w:val="24"/>
              </w:rPr>
            </w:pPr>
            <w:r w:rsidRPr="001D3889">
              <w:rPr>
                <w:rFonts w:asciiTheme="minorHAnsi" w:hAnsiTheme="minorHAnsi" w:cstheme="minorHAnsi"/>
                <w:sz w:val="24"/>
                <w:szCs w:val="24"/>
              </w:rPr>
              <w:t>დისპეფსია ≥ მე-3 ხარისხი</w:t>
            </w:r>
          </w:p>
        </w:tc>
        <w:tc>
          <w:tcPr>
            <w:tcW w:w="5787" w:type="dxa"/>
          </w:tcPr>
          <w:p w14:paraId="42119AFF" w14:textId="79C3F273" w:rsidR="00784F26" w:rsidRPr="001D3889" w:rsidRDefault="00C5723D" w:rsidP="004E2FFD">
            <w:pPr>
              <w:pStyle w:val="TableParagraph"/>
              <w:spacing w:before="0" w:line="276" w:lineRule="auto"/>
              <w:ind w:left="109" w:right="248"/>
              <w:jc w:val="both"/>
              <w:rPr>
                <w:rFonts w:asciiTheme="minorHAnsi" w:hAnsiTheme="minorHAnsi" w:cstheme="minorHAnsi"/>
                <w:sz w:val="24"/>
                <w:szCs w:val="24"/>
              </w:rPr>
            </w:pPr>
            <w:r w:rsidRPr="001D3889">
              <w:rPr>
                <w:rFonts w:asciiTheme="minorHAnsi" w:hAnsiTheme="minorHAnsi" w:cstheme="minorHAnsi"/>
                <w:position w:val="2"/>
                <w:sz w:val="24"/>
                <w:szCs w:val="24"/>
              </w:rPr>
              <w:t>შეწყვიტეთ დოზა სიმპტომების კონტროლამდე. დაამატეთ H2 ბლოკერი ან მისი ექვივალენტი და განაგრძეთ წინა დოზაზე ერთი დოზით დაბალი დოზით.</w:t>
            </w:r>
          </w:p>
        </w:tc>
      </w:tr>
      <w:tr w:rsidR="00784F26" w:rsidRPr="001D3889" w14:paraId="660C60E7" w14:textId="77777777" w:rsidTr="0036080C">
        <w:trPr>
          <w:trHeight w:val="781"/>
        </w:trPr>
        <w:tc>
          <w:tcPr>
            <w:tcW w:w="3970" w:type="dxa"/>
          </w:tcPr>
          <w:p w14:paraId="560E4E4D" w14:textId="1BEC8EEE" w:rsidR="00784F26" w:rsidRPr="001D3889" w:rsidRDefault="00416BC0" w:rsidP="004E2FFD">
            <w:pPr>
              <w:pStyle w:val="TableParagraph"/>
              <w:spacing w:before="3" w:line="276" w:lineRule="auto"/>
              <w:ind w:left="110"/>
              <w:rPr>
                <w:rFonts w:asciiTheme="minorHAnsi" w:hAnsiTheme="minorHAnsi" w:cstheme="minorHAnsi"/>
                <w:sz w:val="24"/>
                <w:szCs w:val="24"/>
              </w:rPr>
            </w:pPr>
            <w:r w:rsidRPr="001D3889">
              <w:rPr>
                <w:rFonts w:asciiTheme="minorHAnsi" w:hAnsiTheme="minorHAnsi" w:cstheme="minorHAnsi"/>
                <w:sz w:val="24"/>
                <w:szCs w:val="24"/>
              </w:rPr>
              <w:t>შეშუპება ≥ მე-3 ხარისხი</w:t>
            </w:r>
          </w:p>
        </w:tc>
        <w:tc>
          <w:tcPr>
            <w:tcW w:w="5787" w:type="dxa"/>
          </w:tcPr>
          <w:p w14:paraId="7DDEC3D9" w14:textId="7B95301A" w:rsidR="00784F26" w:rsidRPr="001D3889" w:rsidRDefault="00C5723D" w:rsidP="004E2FFD">
            <w:pPr>
              <w:pStyle w:val="TableParagraph"/>
              <w:spacing w:before="5" w:line="276" w:lineRule="auto"/>
              <w:ind w:left="109" w:right="440"/>
              <w:jc w:val="both"/>
              <w:rPr>
                <w:rFonts w:asciiTheme="minorHAnsi" w:hAnsiTheme="minorHAnsi" w:cstheme="minorHAnsi"/>
                <w:sz w:val="24"/>
                <w:szCs w:val="24"/>
              </w:rPr>
            </w:pPr>
            <w:r w:rsidRPr="001D3889">
              <w:rPr>
                <w:rFonts w:asciiTheme="minorHAnsi" w:hAnsiTheme="minorHAnsi" w:cstheme="minorHAnsi"/>
                <w:sz w:val="24"/>
                <w:szCs w:val="24"/>
              </w:rPr>
              <w:t>საჭიროებისამებრ გამოიყენეთ შარდმდენები და  დოზა ერთი დოზით შეამცირეთ.</w:t>
            </w:r>
          </w:p>
        </w:tc>
      </w:tr>
      <w:tr w:rsidR="00784F26" w:rsidRPr="001D3889" w14:paraId="1A1D6CF5" w14:textId="77777777" w:rsidTr="0036080C">
        <w:trPr>
          <w:trHeight w:val="781"/>
        </w:trPr>
        <w:tc>
          <w:tcPr>
            <w:tcW w:w="3970" w:type="dxa"/>
          </w:tcPr>
          <w:p w14:paraId="03EE6E8A" w14:textId="3FC9BBB7" w:rsidR="00784F26" w:rsidRPr="001D3889" w:rsidRDefault="00416BC0" w:rsidP="004E2FFD">
            <w:pPr>
              <w:pStyle w:val="TableParagraph"/>
              <w:spacing w:before="3" w:line="276" w:lineRule="auto"/>
              <w:ind w:left="110"/>
              <w:rPr>
                <w:rFonts w:asciiTheme="minorHAnsi" w:hAnsiTheme="minorHAnsi" w:cstheme="minorHAnsi"/>
                <w:sz w:val="24"/>
                <w:szCs w:val="24"/>
              </w:rPr>
            </w:pPr>
            <w:r w:rsidRPr="001D3889">
              <w:rPr>
                <w:rFonts w:asciiTheme="minorHAnsi" w:hAnsiTheme="minorHAnsi" w:cstheme="minorHAnsi"/>
                <w:sz w:val="24"/>
                <w:szCs w:val="24"/>
              </w:rPr>
              <w:t>დაბნეულობა ან განწყობის ცვლილება ≥ მე-2 ხარისხი</w:t>
            </w:r>
          </w:p>
        </w:tc>
        <w:tc>
          <w:tcPr>
            <w:tcW w:w="5787" w:type="dxa"/>
          </w:tcPr>
          <w:p w14:paraId="6D1357D5" w14:textId="6BF46C20" w:rsidR="00784F26" w:rsidRPr="001D3889" w:rsidRDefault="00C5723D" w:rsidP="004E2FFD">
            <w:pPr>
              <w:pStyle w:val="TableParagraph"/>
              <w:spacing w:before="5" w:line="276" w:lineRule="auto"/>
              <w:ind w:left="109"/>
              <w:jc w:val="both"/>
              <w:rPr>
                <w:rFonts w:asciiTheme="minorHAnsi" w:hAnsiTheme="minorHAnsi" w:cstheme="minorHAnsi"/>
                <w:sz w:val="24"/>
                <w:szCs w:val="24"/>
              </w:rPr>
            </w:pPr>
            <w:r w:rsidRPr="001D3889">
              <w:rPr>
                <w:rFonts w:asciiTheme="minorHAnsi" w:hAnsiTheme="minorHAnsi" w:cstheme="minorHAnsi"/>
                <w:sz w:val="24"/>
                <w:szCs w:val="24"/>
              </w:rPr>
              <w:t>შეწყვიტეთ დოზა სიმპტომების გაქრობამდე. განაახლეთ წინა დოზაზე დაბალი დოზით.</w:t>
            </w:r>
            <w:r w:rsidR="001C5794" w:rsidRPr="001D3889">
              <w:rPr>
                <w:rFonts w:asciiTheme="minorHAnsi" w:hAnsiTheme="minorHAnsi" w:cstheme="minorHAnsi"/>
                <w:sz w:val="24"/>
                <w:szCs w:val="24"/>
              </w:rPr>
              <w:t>.</w:t>
            </w:r>
          </w:p>
        </w:tc>
      </w:tr>
      <w:tr w:rsidR="00784F26" w:rsidRPr="001D3889" w14:paraId="5907890E" w14:textId="77777777" w:rsidTr="0036080C">
        <w:trPr>
          <w:trHeight w:val="781"/>
        </w:trPr>
        <w:tc>
          <w:tcPr>
            <w:tcW w:w="3970" w:type="dxa"/>
          </w:tcPr>
          <w:p w14:paraId="75E9C01A" w14:textId="57EAA6EB" w:rsidR="00784F26" w:rsidRPr="001D3889" w:rsidRDefault="00416BC0" w:rsidP="004E2FFD">
            <w:pPr>
              <w:pStyle w:val="TableParagraph"/>
              <w:spacing w:before="1" w:line="276" w:lineRule="auto"/>
              <w:ind w:left="110"/>
              <w:rPr>
                <w:rFonts w:asciiTheme="minorHAnsi" w:hAnsiTheme="minorHAnsi" w:cstheme="minorHAnsi"/>
                <w:sz w:val="24"/>
                <w:szCs w:val="24"/>
              </w:rPr>
            </w:pPr>
            <w:r w:rsidRPr="001D3889">
              <w:rPr>
                <w:rFonts w:asciiTheme="minorHAnsi" w:hAnsiTheme="minorHAnsi" w:cstheme="minorHAnsi"/>
                <w:sz w:val="24"/>
                <w:szCs w:val="24"/>
              </w:rPr>
              <w:t>კუნთების სისუსტე ≥ მე-2 ხარისხი</w:t>
            </w:r>
          </w:p>
        </w:tc>
        <w:tc>
          <w:tcPr>
            <w:tcW w:w="5787" w:type="dxa"/>
          </w:tcPr>
          <w:p w14:paraId="237BA221" w14:textId="2BD86998" w:rsidR="00784F26" w:rsidRPr="001D3889" w:rsidRDefault="00C5723D" w:rsidP="004E2FFD">
            <w:pPr>
              <w:pStyle w:val="TableParagraph"/>
              <w:spacing w:before="3" w:line="276" w:lineRule="auto"/>
              <w:ind w:left="109" w:right="248"/>
              <w:jc w:val="both"/>
              <w:rPr>
                <w:rFonts w:asciiTheme="minorHAnsi" w:hAnsiTheme="minorHAnsi" w:cstheme="minorHAnsi"/>
                <w:sz w:val="24"/>
                <w:szCs w:val="24"/>
              </w:rPr>
            </w:pPr>
            <w:r w:rsidRPr="001D3889">
              <w:rPr>
                <w:rFonts w:asciiTheme="minorHAnsi" w:hAnsiTheme="minorHAnsi" w:cstheme="minorHAnsi"/>
                <w:sz w:val="24"/>
                <w:szCs w:val="24"/>
              </w:rPr>
              <w:t>შეწყვიტეთ დოზა მანამ, სანამ კუნთების სისუსტე ≤ 1 ხარისხი არ იქნება. განაახლეთ წინა დოზაზე ერთი დოზით დაბალი დონით.</w:t>
            </w:r>
            <w:r w:rsidR="001C5794" w:rsidRPr="001D3889">
              <w:rPr>
                <w:rFonts w:asciiTheme="minorHAnsi" w:hAnsiTheme="minorHAnsi" w:cstheme="minorHAnsi"/>
                <w:sz w:val="24"/>
                <w:szCs w:val="24"/>
              </w:rPr>
              <w:t>.</w:t>
            </w:r>
          </w:p>
        </w:tc>
      </w:tr>
      <w:tr w:rsidR="00784F26" w:rsidRPr="001D3889" w14:paraId="3824CAE1" w14:textId="77777777" w:rsidTr="0036080C">
        <w:trPr>
          <w:trHeight w:val="781"/>
        </w:trPr>
        <w:tc>
          <w:tcPr>
            <w:tcW w:w="3970" w:type="dxa"/>
          </w:tcPr>
          <w:p w14:paraId="1121B95A" w14:textId="5EAB3E81" w:rsidR="00784F26" w:rsidRPr="001D3889" w:rsidRDefault="00416BC0" w:rsidP="004E2FFD">
            <w:pPr>
              <w:pStyle w:val="TableParagraph"/>
              <w:spacing w:before="1" w:line="276" w:lineRule="auto"/>
              <w:ind w:left="110"/>
              <w:rPr>
                <w:rFonts w:asciiTheme="minorHAnsi" w:hAnsiTheme="minorHAnsi" w:cstheme="minorHAnsi"/>
                <w:sz w:val="24"/>
                <w:szCs w:val="24"/>
              </w:rPr>
            </w:pPr>
            <w:r w:rsidRPr="001D3889">
              <w:rPr>
                <w:rFonts w:asciiTheme="minorHAnsi" w:hAnsiTheme="minorHAnsi" w:cstheme="minorHAnsi"/>
                <w:sz w:val="24"/>
                <w:szCs w:val="24"/>
              </w:rPr>
              <w:t>ჰიპერგლიკემია ≥ მე-3 ხარისხი</w:t>
            </w:r>
          </w:p>
        </w:tc>
        <w:tc>
          <w:tcPr>
            <w:tcW w:w="5787" w:type="dxa"/>
          </w:tcPr>
          <w:p w14:paraId="55D06E50" w14:textId="23A71644" w:rsidR="00784F26" w:rsidRPr="001D3889" w:rsidRDefault="00C5723D" w:rsidP="004E2FFD">
            <w:pPr>
              <w:pStyle w:val="TableParagraph"/>
              <w:spacing w:before="3" w:line="276" w:lineRule="auto"/>
              <w:ind w:left="109"/>
              <w:jc w:val="both"/>
              <w:rPr>
                <w:rFonts w:asciiTheme="minorHAnsi" w:hAnsiTheme="minorHAnsi" w:cstheme="minorHAnsi"/>
                <w:sz w:val="24"/>
                <w:szCs w:val="24"/>
              </w:rPr>
            </w:pPr>
            <w:r w:rsidRPr="001D3889">
              <w:rPr>
                <w:rFonts w:asciiTheme="minorHAnsi" w:hAnsiTheme="minorHAnsi" w:cstheme="minorHAnsi"/>
                <w:sz w:val="24"/>
                <w:szCs w:val="24"/>
              </w:rPr>
              <w:t>დოზა ერთი დონით შეამცირეთ. საჭიროებისამებრ, მკურნალობა ინსულინით ან პერორალური ჰიპოგლიკემიური საშუალებებით.</w:t>
            </w:r>
          </w:p>
        </w:tc>
      </w:tr>
      <w:tr w:rsidR="00784F26" w:rsidRPr="001D3889" w14:paraId="0C523ECA" w14:textId="77777777" w:rsidTr="0036080C">
        <w:trPr>
          <w:trHeight w:val="782"/>
        </w:trPr>
        <w:tc>
          <w:tcPr>
            <w:tcW w:w="3970" w:type="dxa"/>
          </w:tcPr>
          <w:p w14:paraId="7687EF14" w14:textId="66CCC026" w:rsidR="00784F26" w:rsidRPr="001D3889" w:rsidRDefault="00416BC0" w:rsidP="004E2FFD">
            <w:pPr>
              <w:pStyle w:val="TableParagraph"/>
              <w:spacing w:before="1" w:line="276" w:lineRule="auto"/>
              <w:ind w:left="110"/>
              <w:rPr>
                <w:rFonts w:asciiTheme="minorHAnsi" w:hAnsiTheme="minorHAnsi" w:cstheme="minorHAnsi"/>
                <w:sz w:val="24"/>
                <w:szCs w:val="24"/>
              </w:rPr>
            </w:pPr>
            <w:r w:rsidRPr="001D3889">
              <w:rPr>
                <w:rFonts w:asciiTheme="minorHAnsi" w:hAnsiTheme="minorHAnsi" w:cstheme="minorHAnsi"/>
                <w:sz w:val="24"/>
                <w:szCs w:val="24"/>
              </w:rPr>
              <w:t>მწვავე პანკრეატიტი</w:t>
            </w:r>
          </w:p>
        </w:tc>
        <w:tc>
          <w:tcPr>
            <w:tcW w:w="5787" w:type="dxa"/>
          </w:tcPr>
          <w:p w14:paraId="57EBCE32" w14:textId="2561AB36" w:rsidR="00784F26" w:rsidRPr="001D3889" w:rsidRDefault="00C5723D" w:rsidP="004E2FFD">
            <w:pPr>
              <w:pStyle w:val="TableParagraph"/>
              <w:spacing w:before="3" w:line="276" w:lineRule="auto"/>
              <w:ind w:left="109" w:right="440"/>
              <w:jc w:val="both"/>
              <w:rPr>
                <w:rFonts w:asciiTheme="minorHAnsi" w:hAnsiTheme="minorHAnsi" w:cstheme="minorHAnsi"/>
                <w:sz w:val="24"/>
                <w:szCs w:val="24"/>
              </w:rPr>
            </w:pPr>
            <w:r w:rsidRPr="001D3889">
              <w:rPr>
                <w:rFonts w:asciiTheme="minorHAnsi" w:hAnsiTheme="minorHAnsi" w:cstheme="minorHAnsi"/>
                <w:sz w:val="24"/>
                <w:szCs w:val="24"/>
              </w:rPr>
              <w:t>მკურნალობის რეჟიმიდან დექსამეტაზონის შეწყვეტა.</w:t>
            </w:r>
          </w:p>
        </w:tc>
      </w:tr>
    </w:tbl>
    <w:p w14:paraId="4A3F9111" w14:textId="77777777" w:rsidR="00784F26" w:rsidRPr="001D3889" w:rsidRDefault="00784F26" w:rsidP="004E2FFD">
      <w:pPr>
        <w:pStyle w:val="TableParagraph"/>
        <w:spacing w:line="276" w:lineRule="auto"/>
        <w:rPr>
          <w:rFonts w:asciiTheme="minorHAnsi" w:hAnsiTheme="minorHAnsi" w:cstheme="minorHAnsi"/>
          <w:sz w:val="24"/>
          <w:szCs w:val="24"/>
        </w:rPr>
        <w:sectPr w:rsidR="00784F26" w:rsidRPr="001D3889">
          <w:footerReference w:type="default" r:id="rId7"/>
          <w:pgSz w:w="11910" w:h="16840"/>
          <w:pgMar w:top="1300" w:right="566" w:bottom="1737" w:left="1275" w:header="0" w:footer="734" w:gutter="0"/>
          <w:cols w:space="720"/>
        </w:sectPr>
      </w:pPr>
    </w:p>
    <w:tbl>
      <w:tblPr>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70"/>
        <w:gridCol w:w="5787"/>
      </w:tblGrid>
      <w:tr w:rsidR="00784F26" w:rsidRPr="001D3889" w14:paraId="10179157" w14:textId="77777777" w:rsidTr="0036080C">
        <w:trPr>
          <w:trHeight w:val="1072"/>
        </w:trPr>
        <w:tc>
          <w:tcPr>
            <w:tcW w:w="3970" w:type="dxa"/>
          </w:tcPr>
          <w:p w14:paraId="7E61D2F8" w14:textId="15D073BB" w:rsidR="00784F26" w:rsidRPr="001D3889" w:rsidRDefault="00C5723D" w:rsidP="004E2FFD">
            <w:pPr>
              <w:pStyle w:val="TableParagraph"/>
              <w:spacing w:before="1" w:line="276" w:lineRule="auto"/>
              <w:ind w:left="110" w:right="389"/>
              <w:jc w:val="both"/>
              <w:rPr>
                <w:rFonts w:asciiTheme="minorHAnsi" w:hAnsiTheme="minorHAnsi" w:cstheme="minorHAnsi"/>
                <w:sz w:val="24"/>
                <w:szCs w:val="24"/>
              </w:rPr>
            </w:pPr>
            <w:r w:rsidRPr="001D3889">
              <w:rPr>
                <w:rFonts w:asciiTheme="minorHAnsi" w:hAnsiTheme="minorHAnsi" w:cstheme="minorHAnsi"/>
                <w:sz w:val="24"/>
                <w:szCs w:val="24"/>
              </w:rPr>
              <w:t>დექსამეტაზონთან დაკავშირებული სხვა ≥ მე-3 ხარისხის  გვერდითი მოვლენები</w:t>
            </w:r>
          </w:p>
        </w:tc>
        <w:tc>
          <w:tcPr>
            <w:tcW w:w="5787" w:type="dxa"/>
          </w:tcPr>
          <w:p w14:paraId="09E778F2" w14:textId="4B94FA1C" w:rsidR="00784F26" w:rsidRPr="001D3889" w:rsidRDefault="00C5723D" w:rsidP="004E2FFD">
            <w:pPr>
              <w:pStyle w:val="TableParagraph"/>
              <w:spacing w:before="1" w:line="276" w:lineRule="auto"/>
              <w:ind w:left="109"/>
              <w:jc w:val="both"/>
              <w:rPr>
                <w:rFonts w:asciiTheme="minorHAnsi" w:hAnsiTheme="minorHAnsi" w:cstheme="minorHAnsi"/>
                <w:sz w:val="24"/>
                <w:szCs w:val="24"/>
              </w:rPr>
            </w:pPr>
            <w:r w:rsidRPr="001D3889">
              <w:rPr>
                <w:rFonts w:asciiTheme="minorHAnsi" w:hAnsiTheme="minorHAnsi" w:cstheme="minorHAnsi"/>
                <w:sz w:val="24"/>
                <w:szCs w:val="24"/>
              </w:rPr>
              <w:t xml:space="preserve">დექსამეტაზონის მიღება შეწყვიტეთ მანამდე, სანამ გვერდითი მოვლენა ≤ მე-2 ხარისხამდე არ გაქრება. განაახლეთ წინა დოზაზე ერთი დოზით დაბალი დონით. </w:t>
            </w:r>
          </w:p>
        </w:tc>
      </w:tr>
    </w:tbl>
    <w:p w14:paraId="732F7DA2" w14:textId="77777777" w:rsidR="00784F26" w:rsidRPr="001D3889" w:rsidRDefault="00784F26" w:rsidP="004E2FFD">
      <w:pPr>
        <w:pStyle w:val="BodyText"/>
        <w:spacing w:before="11" w:line="276" w:lineRule="auto"/>
        <w:ind w:left="0"/>
        <w:jc w:val="both"/>
        <w:rPr>
          <w:rFonts w:asciiTheme="minorHAnsi" w:hAnsiTheme="minorHAnsi" w:cstheme="minorHAnsi"/>
          <w:b/>
          <w:sz w:val="24"/>
          <w:szCs w:val="24"/>
        </w:rPr>
      </w:pPr>
    </w:p>
    <w:p w14:paraId="7FF3B78B" w14:textId="1DBC58BD" w:rsidR="00784F26" w:rsidRPr="001D3889" w:rsidRDefault="00C5723D" w:rsidP="004E2FFD">
      <w:pPr>
        <w:pStyle w:val="BodyText"/>
        <w:spacing w:line="276" w:lineRule="auto"/>
        <w:ind w:right="847"/>
        <w:jc w:val="both"/>
        <w:rPr>
          <w:rFonts w:asciiTheme="minorHAnsi" w:hAnsiTheme="minorHAnsi" w:cstheme="minorHAnsi"/>
          <w:sz w:val="24"/>
          <w:szCs w:val="24"/>
        </w:rPr>
      </w:pPr>
      <w:r w:rsidRPr="001D3889">
        <w:rPr>
          <w:rFonts w:asciiTheme="minorHAnsi" w:hAnsiTheme="minorHAnsi" w:cstheme="minorHAnsi"/>
          <w:sz w:val="24"/>
          <w:szCs w:val="24"/>
        </w:rPr>
        <w:t xml:space="preserve">თუ ტოქსიკურობისგან გამოჯანმრთელების პერიოდი 14 დღეზე მეტხანს გაგრძელდება, მაშინ დექსამეტაზონის დოზა განახლდება წინა დოზაზე ერთი დოზით დაბალი დონით. </w:t>
      </w:r>
    </w:p>
    <w:p w14:paraId="691A5AE0" w14:textId="31EF55D1" w:rsidR="00784F26" w:rsidRPr="001D3889" w:rsidRDefault="00C5723D" w:rsidP="004E2FFD">
      <w:pPr>
        <w:pStyle w:val="Heading2"/>
        <w:tabs>
          <w:tab w:val="left" w:pos="1276"/>
        </w:tabs>
        <w:spacing w:before="252" w:line="276" w:lineRule="auto"/>
        <w:ind w:left="143" w:firstLine="0"/>
        <w:jc w:val="both"/>
        <w:rPr>
          <w:rFonts w:asciiTheme="minorHAnsi" w:hAnsiTheme="minorHAnsi" w:cstheme="minorHAnsi"/>
          <w:b w:val="0"/>
          <w:sz w:val="24"/>
          <w:szCs w:val="24"/>
        </w:rPr>
      </w:pPr>
      <w:r w:rsidRPr="001D3889">
        <w:rPr>
          <w:rFonts w:asciiTheme="minorHAnsi" w:hAnsiTheme="minorHAnsi" w:cstheme="minorHAnsi"/>
          <w:sz w:val="24"/>
          <w:szCs w:val="24"/>
        </w:rPr>
        <w:t xml:space="preserve">ცხრილი </w:t>
      </w:r>
      <w:r w:rsidR="001C5794" w:rsidRPr="001D3889">
        <w:rPr>
          <w:rFonts w:asciiTheme="minorHAnsi" w:hAnsiTheme="minorHAnsi" w:cstheme="minorHAnsi"/>
          <w:b w:val="0"/>
          <w:spacing w:val="-1"/>
          <w:sz w:val="24"/>
          <w:szCs w:val="24"/>
        </w:rPr>
        <w:t xml:space="preserve"> </w:t>
      </w:r>
      <w:r w:rsidR="001C5794" w:rsidRPr="001D3889">
        <w:rPr>
          <w:rFonts w:asciiTheme="minorHAnsi" w:hAnsiTheme="minorHAnsi" w:cstheme="minorHAnsi"/>
          <w:spacing w:val="-5"/>
          <w:sz w:val="24"/>
          <w:szCs w:val="24"/>
        </w:rPr>
        <w:t>5.</w:t>
      </w:r>
      <w:r w:rsidR="001C5794" w:rsidRPr="001D3889">
        <w:rPr>
          <w:rFonts w:asciiTheme="minorHAnsi" w:hAnsiTheme="minorHAnsi" w:cstheme="minorHAnsi"/>
          <w:b w:val="0"/>
          <w:sz w:val="24"/>
          <w:szCs w:val="24"/>
        </w:rPr>
        <w:tab/>
      </w:r>
      <w:r w:rsidRPr="001D3889">
        <w:rPr>
          <w:rFonts w:asciiTheme="minorHAnsi" w:hAnsiTheme="minorHAnsi" w:cstheme="minorHAnsi"/>
          <w:sz w:val="24"/>
          <w:szCs w:val="24"/>
        </w:rPr>
        <w:t>დექსამეტაზონის დოზის შემცირება</w:t>
      </w:r>
    </w:p>
    <w:tbl>
      <w:tblPr>
        <w:tblW w:w="0" w:type="auto"/>
        <w:tblInd w:w="-26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31"/>
        <w:gridCol w:w="3969"/>
        <w:gridCol w:w="3825"/>
      </w:tblGrid>
      <w:tr w:rsidR="00784F26" w:rsidRPr="001D3889" w14:paraId="5FAC142A" w14:textId="77777777" w:rsidTr="0036080C">
        <w:trPr>
          <w:trHeight w:val="1655"/>
        </w:trPr>
        <w:tc>
          <w:tcPr>
            <w:tcW w:w="1831" w:type="dxa"/>
            <w:tcBorders>
              <w:bottom w:val="single" w:sz="12" w:space="0" w:color="000000"/>
            </w:tcBorders>
          </w:tcPr>
          <w:p w14:paraId="331D39EA" w14:textId="77777777" w:rsidR="00784F26" w:rsidRPr="001D3889" w:rsidRDefault="00784F26" w:rsidP="004E2FFD">
            <w:pPr>
              <w:pStyle w:val="TableParagraph"/>
              <w:spacing w:before="0" w:line="276" w:lineRule="auto"/>
              <w:ind w:left="0"/>
              <w:rPr>
                <w:rFonts w:asciiTheme="minorHAnsi" w:hAnsiTheme="minorHAnsi" w:cstheme="minorHAnsi"/>
                <w:b/>
                <w:sz w:val="24"/>
                <w:szCs w:val="24"/>
              </w:rPr>
            </w:pPr>
          </w:p>
          <w:p w14:paraId="03438720" w14:textId="77777777" w:rsidR="00784F26" w:rsidRPr="001D3889" w:rsidRDefault="00784F26" w:rsidP="004E2FFD">
            <w:pPr>
              <w:pStyle w:val="TableParagraph"/>
              <w:spacing w:before="195" w:line="276" w:lineRule="auto"/>
              <w:ind w:left="0"/>
              <w:rPr>
                <w:rFonts w:asciiTheme="minorHAnsi" w:hAnsiTheme="minorHAnsi" w:cstheme="minorHAnsi"/>
                <w:b/>
                <w:sz w:val="24"/>
                <w:szCs w:val="24"/>
              </w:rPr>
            </w:pPr>
          </w:p>
          <w:p w14:paraId="50A3842E" w14:textId="4C774E1A" w:rsidR="00784F26" w:rsidRPr="001D3889" w:rsidRDefault="00C5723D" w:rsidP="004E2FFD">
            <w:pPr>
              <w:pStyle w:val="TableParagraph"/>
              <w:spacing w:before="0" w:line="276" w:lineRule="auto"/>
              <w:ind w:left="121"/>
              <w:jc w:val="center"/>
              <w:rPr>
                <w:rFonts w:asciiTheme="minorHAnsi" w:hAnsiTheme="minorHAnsi" w:cstheme="minorHAnsi"/>
                <w:b/>
                <w:sz w:val="24"/>
                <w:szCs w:val="24"/>
              </w:rPr>
            </w:pPr>
            <w:r w:rsidRPr="001D3889">
              <w:rPr>
                <w:rFonts w:asciiTheme="minorHAnsi" w:hAnsiTheme="minorHAnsi" w:cstheme="minorHAnsi"/>
                <w:b/>
                <w:sz w:val="24"/>
                <w:szCs w:val="24"/>
              </w:rPr>
              <w:t>დოზის დონე</w:t>
            </w:r>
          </w:p>
        </w:tc>
        <w:tc>
          <w:tcPr>
            <w:tcW w:w="3969" w:type="dxa"/>
            <w:tcBorders>
              <w:bottom w:val="single" w:sz="12" w:space="0" w:color="000000"/>
            </w:tcBorders>
          </w:tcPr>
          <w:p w14:paraId="2C12C356" w14:textId="7D166B07" w:rsidR="00784F26" w:rsidRPr="001D3889" w:rsidRDefault="001C5794" w:rsidP="004E2FFD">
            <w:pPr>
              <w:pStyle w:val="TableParagraph"/>
              <w:spacing w:before="0" w:line="276" w:lineRule="auto"/>
              <w:ind w:left="82" w:right="52"/>
              <w:jc w:val="center"/>
              <w:rPr>
                <w:rFonts w:asciiTheme="minorHAnsi" w:hAnsiTheme="minorHAnsi" w:cstheme="minorHAnsi"/>
                <w:b/>
                <w:sz w:val="24"/>
                <w:szCs w:val="24"/>
              </w:rPr>
            </w:pPr>
            <w:r w:rsidRPr="001D3889">
              <w:rPr>
                <w:rFonts w:asciiTheme="minorHAnsi" w:hAnsiTheme="minorHAnsi" w:cstheme="minorHAnsi"/>
                <w:b/>
                <w:sz w:val="24"/>
                <w:szCs w:val="24"/>
              </w:rPr>
              <w:t>≤</w:t>
            </w:r>
            <w:r w:rsidRPr="001D3889">
              <w:rPr>
                <w:rFonts w:asciiTheme="minorHAnsi" w:hAnsiTheme="minorHAnsi" w:cstheme="minorHAnsi"/>
                <w:spacing w:val="-1"/>
                <w:sz w:val="24"/>
                <w:szCs w:val="24"/>
              </w:rPr>
              <w:t xml:space="preserve"> </w:t>
            </w:r>
            <w:r w:rsidRPr="001D3889">
              <w:rPr>
                <w:rFonts w:asciiTheme="minorHAnsi" w:hAnsiTheme="minorHAnsi" w:cstheme="minorHAnsi"/>
                <w:b/>
                <w:sz w:val="24"/>
                <w:szCs w:val="24"/>
              </w:rPr>
              <w:t>75</w:t>
            </w:r>
            <w:r w:rsidRPr="001D3889">
              <w:rPr>
                <w:rFonts w:asciiTheme="minorHAnsi" w:hAnsiTheme="minorHAnsi" w:cstheme="minorHAnsi"/>
                <w:spacing w:val="-1"/>
                <w:sz w:val="24"/>
                <w:szCs w:val="24"/>
              </w:rPr>
              <w:t xml:space="preserve"> </w:t>
            </w:r>
            <w:r w:rsidR="00C5723D" w:rsidRPr="001D3889">
              <w:rPr>
                <w:rFonts w:asciiTheme="minorHAnsi" w:hAnsiTheme="minorHAnsi" w:cstheme="minorHAnsi"/>
                <w:b/>
                <w:sz w:val="24"/>
                <w:szCs w:val="24"/>
              </w:rPr>
              <w:t>წლის</w:t>
            </w:r>
          </w:p>
          <w:p w14:paraId="5CCD69A6" w14:textId="77777777" w:rsidR="00C5723D" w:rsidRPr="001D3889" w:rsidRDefault="00C5723D" w:rsidP="004E2FFD">
            <w:pPr>
              <w:pStyle w:val="TableParagraph"/>
              <w:spacing w:before="40" w:line="276" w:lineRule="auto"/>
              <w:ind w:left="82" w:right="57"/>
              <w:jc w:val="both"/>
              <w:rPr>
                <w:rFonts w:asciiTheme="minorHAnsi" w:hAnsiTheme="minorHAnsi" w:cstheme="minorHAnsi"/>
                <w:b/>
                <w:sz w:val="24"/>
                <w:szCs w:val="24"/>
              </w:rPr>
            </w:pPr>
            <w:r w:rsidRPr="001D3889">
              <w:rPr>
                <w:rFonts w:asciiTheme="minorHAnsi" w:hAnsiTheme="minorHAnsi" w:cstheme="minorHAnsi"/>
                <w:b/>
                <w:sz w:val="24"/>
                <w:szCs w:val="24"/>
              </w:rPr>
              <w:t>დოზა (ციკლი 1-8: 21-დღიანი ციკლის 1, 2, 4, 5, 8, 9, 11, 12 დღეები</w:t>
            </w:r>
          </w:p>
          <w:p w14:paraId="3796F663" w14:textId="4F5B0030" w:rsidR="00784F26" w:rsidRPr="001D3889" w:rsidRDefault="00C5723D" w:rsidP="004E2FFD">
            <w:pPr>
              <w:pStyle w:val="TableParagraph"/>
              <w:spacing w:before="0" w:line="276" w:lineRule="auto"/>
              <w:ind w:left="82" w:right="50"/>
              <w:jc w:val="both"/>
              <w:rPr>
                <w:rFonts w:asciiTheme="minorHAnsi" w:hAnsiTheme="minorHAnsi" w:cstheme="minorHAnsi"/>
                <w:b/>
                <w:sz w:val="24"/>
                <w:szCs w:val="24"/>
              </w:rPr>
            </w:pPr>
            <w:r w:rsidRPr="001D3889">
              <w:rPr>
                <w:rFonts w:asciiTheme="minorHAnsi" w:hAnsiTheme="minorHAnsi" w:cstheme="minorHAnsi"/>
                <w:b/>
                <w:sz w:val="24"/>
                <w:szCs w:val="24"/>
              </w:rPr>
              <w:t>ციკლი ≥ 9: 21-დღიანი ციკლის 1, 2, 8, 9 დღეები)</w:t>
            </w:r>
          </w:p>
        </w:tc>
        <w:tc>
          <w:tcPr>
            <w:tcW w:w="3825" w:type="dxa"/>
            <w:tcBorders>
              <w:bottom w:val="single" w:sz="12" w:space="0" w:color="000000"/>
            </w:tcBorders>
          </w:tcPr>
          <w:p w14:paraId="35770A35" w14:textId="4C309D92" w:rsidR="00784F26" w:rsidRPr="001D3889" w:rsidRDefault="001C5794" w:rsidP="004E2FFD">
            <w:pPr>
              <w:pStyle w:val="TableParagraph"/>
              <w:spacing w:before="0" w:line="276" w:lineRule="auto"/>
              <w:ind w:left="45" w:right="21"/>
              <w:jc w:val="center"/>
              <w:rPr>
                <w:rFonts w:asciiTheme="minorHAnsi" w:hAnsiTheme="minorHAnsi" w:cstheme="minorHAnsi"/>
                <w:b/>
                <w:sz w:val="24"/>
                <w:szCs w:val="24"/>
              </w:rPr>
            </w:pPr>
            <w:r w:rsidRPr="001D3889">
              <w:rPr>
                <w:rFonts w:asciiTheme="minorHAnsi" w:hAnsiTheme="minorHAnsi" w:cstheme="minorHAnsi"/>
                <w:b/>
                <w:sz w:val="24"/>
                <w:szCs w:val="24"/>
              </w:rPr>
              <w:t>&gt;</w:t>
            </w:r>
            <w:r w:rsidRPr="001D3889">
              <w:rPr>
                <w:rFonts w:asciiTheme="minorHAnsi" w:hAnsiTheme="minorHAnsi" w:cstheme="minorHAnsi"/>
                <w:spacing w:val="-2"/>
                <w:sz w:val="24"/>
                <w:szCs w:val="24"/>
              </w:rPr>
              <w:t xml:space="preserve"> </w:t>
            </w:r>
            <w:r w:rsidRPr="001D3889">
              <w:rPr>
                <w:rFonts w:asciiTheme="minorHAnsi" w:hAnsiTheme="minorHAnsi" w:cstheme="minorHAnsi"/>
                <w:b/>
                <w:sz w:val="24"/>
                <w:szCs w:val="24"/>
              </w:rPr>
              <w:t>75</w:t>
            </w:r>
            <w:r w:rsidRPr="001D3889">
              <w:rPr>
                <w:rFonts w:asciiTheme="minorHAnsi" w:hAnsiTheme="minorHAnsi" w:cstheme="minorHAnsi"/>
                <w:spacing w:val="-1"/>
                <w:sz w:val="24"/>
                <w:szCs w:val="24"/>
              </w:rPr>
              <w:t xml:space="preserve"> </w:t>
            </w:r>
            <w:r w:rsidR="00C5723D" w:rsidRPr="001D3889">
              <w:rPr>
                <w:rFonts w:asciiTheme="minorHAnsi" w:hAnsiTheme="minorHAnsi" w:cstheme="minorHAnsi"/>
                <w:b/>
                <w:sz w:val="24"/>
                <w:szCs w:val="24"/>
              </w:rPr>
              <w:t>წლის</w:t>
            </w:r>
          </w:p>
          <w:p w14:paraId="71843E96" w14:textId="77777777" w:rsidR="00C5723D" w:rsidRPr="001D3889" w:rsidRDefault="00C5723D" w:rsidP="004E2FFD">
            <w:pPr>
              <w:pStyle w:val="TableParagraph"/>
              <w:spacing w:before="38" w:line="276" w:lineRule="auto"/>
              <w:ind w:left="45" w:right="21"/>
              <w:jc w:val="both"/>
              <w:rPr>
                <w:rFonts w:asciiTheme="minorHAnsi" w:hAnsiTheme="minorHAnsi" w:cstheme="minorHAnsi"/>
                <w:b/>
                <w:sz w:val="24"/>
                <w:szCs w:val="24"/>
              </w:rPr>
            </w:pPr>
            <w:r w:rsidRPr="001D3889">
              <w:rPr>
                <w:rFonts w:asciiTheme="minorHAnsi" w:hAnsiTheme="minorHAnsi" w:cstheme="minorHAnsi"/>
                <w:b/>
                <w:sz w:val="24"/>
                <w:szCs w:val="24"/>
              </w:rPr>
              <w:t>დოზა (ციკლი 1-8: 21-დღიანი ციკლის 1, 2, 4, 5, 8, 9,</w:t>
            </w:r>
          </w:p>
          <w:p w14:paraId="7961F381" w14:textId="77777777" w:rsidR="00C5723D" w:rsidRPr="001D3889" w:rsidRDefault="00C5723D" w:rsidP="004E2FFD">
            <w:pPr>
              <w:pStyle w:val="TableParagraph"/>
              <w:spacing w:before="38" w:line="276" w:lineRule="auto"/>
              <w:ind w:left="45" w:right="21"/>
              <w:jc w:val="both"/>
              <w:rPr>
                <w:rFonts w:asciiTheme="minorHAnsi" w:hAnsiTheme="minorHAnsi" w:cstheme="minorHAnsi"/>
                <w:b/>
                <w:sz w:val="24"/>
                <w:szCs w:val="24"/>
              </w:rPr>
            </w:pPr>
            <w:r w:rsidRPr="001D3889">
              <w:rPr>
                <w:rFonts w:asciiTheme="minorHAnsi" w:hAnsiTheme="minorHAnsi" w:cstheme="minorHAnsi"/>
                <w:b/>
                <w:sz w:val="24"/>
                <w:szCs w:val="24"/>
              </w:rPr>
              <w:t>11, 12 დღეები</w:t>
            </w:r>
          </w:p>
          <w:p w14:paraId="4EC466E4" w14:textId="3DC7952C" w:rsidR="00784F26" w:rsidRPr="001D3889" w:rsidRDefault="00C5723D" w:rsidP="004E2FFD">
            <w:pPr>
              <w:pStyle w:val="TableParagraph"/>
              <w:spacing w:before="37" w:line="276" w:lineRule="auto"/>
              <w:ind w:left="45" w:right="21"/>
              <w:jc w:val="both"/>
              <w:rPr>
                <w:rFonts w:asciiTheme="minorHAnsi" w:hAnsiTheme="minorHAnsi" w:cstheme="minorHAnsi"/>
                <w:b/>
                <w:sz w:val="24"/>
                <w:szCs w:val="24"/>
              </w:rPr>
            </w:pPr>
            <w:r w:rsidRPr="001D3889">
              <w:rPr>
                <w:rFonts w:asciiTheme="minorHAnsi" w:hAnsiTheme="minorHAnsi" w:cstheme="minorHAnsi"/>
                <w:b/>
                <w:sz w:val="24"/>
                <w:szCs w:val="24"/>
              </w:rPr>
              <w:t xml:space="preserve">ციკლი ≥ 9: 21-დღიანი ციკლის 1, </w:t>
            </w:r>
            <w:r w:rsidRPr="001D3889">
              <w:rPr>
                <w:rFonts w:asciiTheme="minorHAnsi" w:hAnsiTheme="minorHAnsi" w:cstheme="minorHAnsi"/>
                <w:b/>
                <w:sz w:val="24"/>
                <w:szCs w:val="24"/>
              </w:rPr>
              <w:lastRenderedPageBreak/>
              <w:t>2, 8, 9 დღეები)</w:t>
            </w:r>
          </w:p>
        </w:tc>
      </w:tr>
      <w:tr w:rsidR="00784F26" w:rsidRPr="001D3889" w14:paraId="2EC32CAF" w14:textId="77777777" w:rsidTr="0036080C">
        <w:trPr>
          <w:trHeight w:val="491"/>
        </w:trPr>
        <w:tc>
          <w:tcPr>
            <w:tcW w:w="1831" w:type="dxa"/>
            <w:tcBorders>
              <w:top w:val="single" w:sz="12" w:space="0" w:color="000000"/>
            </w:tcBorders>
          </w:tcPr>
          <w:p w14:paraId="678E7934" w14:textId="0B2640B9" w:rsidR="00784F26" w:rsidRPr="001D3889" w:rsidRDefault="00C5723D" w:rsidP="004E2FFD">
            <w:pPr>
              <w:pStyle w:val="TableParagraph"/>
              <w:spacing w:before="0" w:line="276" w:lineRule="auto"/>
              <w:ind w:left="31"/>
              <w:jc w:val="center"/>
              <w:rPr>
                <w:rFonts w:asciiTheme="minorHAnsi" w:hAnsiTheme="minorHAnsi" w:cstheme="minorHAnsi"/>
                <w:sz w:val="24"/>
                <w:szCs w:val="24"/>
              </w:rPr>
            </w:pPr>
            <w:r w:rsidRPr="001D3889">
              <w:rPr>
                <w:rFonts w:asciiTheme="minorHAnsi" w:hAnsiTheme="minorHAnsi" w:cstheme="minorHAnsi"/>
                <w:sz w:val="24"/>
                <w:szCs w:val="24"/>
              </w:rPr>
              <w:lastRenderedPageBreak/>
              <w:t>საწყისი დოზა</w:t>
            </w:r>
          </w:p>
        </w:tc>
        <w:tc>
          <w:tcPr>
            <w:tcW w:w="3969" w:type="dxa"/>
            <w:tcBorders>
              <w:top w:val="single" w:sz="12" w:space="0" w:color="000000"/>
            </w:tcBorders>
          </w:tcPr>
          <w:p w14:paraId="5FCCB9F2" w14:textId="05AB0804" w:rsidR="00784F26" w:rsidRPr="001D3889" w:rsidRDefault="001C5794" w:rsidP="004E2FFD">
            <w:pPr>
              <w:pStyle w:val="TableParagraph"/>
              <w:spacing w:before="0" w:line="276" w:lineRule="auto"/>
              <w:ind w:left="82" w:right="55"/>
              <w:jc w:val="center"/>
              <w:rPr>
                <w:rFonts w:asciiTheme="minorHAnsi" w:hAnsiTheme="minorHAnsi" w:cstheme="minorHAnsi"/>
                <w:sz w:val="24"/>
                <w:szCs w:val="24"/>
              </w:rPr>
            </w:pPr>
            <w:r w:rsidRPr="001D3889">
              <w:rPr>
                <w:rFonts w:asciiTheme="minorHAnsi" w:hAnsiTheme="minorHAnsi" w:cstheme="minorHAnsi"/>
                <w:sz w:val="24"/>
                <w:szCs w:val="24"/>
              </w:rPr>
              <w:t xml:space="preserve">20 </w:t>
            </w:r>
            <w:r w:rsidR="00C5723D" w:rsidRPr="001D3889">
              <w:rPr>
                <w:rFonts w:asciiTheme="minorHAnsi" w:hAnsiTheme="minorHAnsi" w:cstheme="minorHAnsi"/>
                <w:spacing w:val="-5"/>
                <w:sz w:val="24"/>
                <w:szCs w:val="24"/>
              </w:rPr>
              <w:t>მგ</w:t>
            </w:r>
          </w:p>
        </w:tc>
        <w:tc>
          <w:tcPr>
            <w:tcW w:w="3825" w:type="dxa"/>
            <w:tcBorders>
              <w:top w:val="single" w:sz="12" w:space="0" w:color="000000"/>
            </w:tcBorders>
          </w:tcPr>
          <w:p w14:paraId="4C0674FF" w14:textId="74112278" w:rsidR="00784F26" w:rsidRPr="001D3889" w:rsidRDefault="001C5794" w:rsidP="004E2FFD">
            <w:pPr>
              <w:pStyle w:val="TableParagraph"/>
              <w:spacing w:before="0" w:line="276" w:lineRule="auto"/>
              <w:ind w:left="28" w:right="49"/>
              <w:jc w:val="center"/>
              <w:rPr>
                <w:rFonts w:asciiTheme="minorHAnsi" w:hAnsiTheme="minorHAnsi" w:cstheme="minorHAnsi"/>
                <w:sz w:val="24"/>
                <w:szCs w:val="24"/>
              </w:rPr>
            </w:pPr>
            <w:r w:rsidRPr="001D3889">
              <w:rPr>
                <w:rFonts w:asciiTheme="minorHAnsi" w:hAnsiTheme="minorHAnsi" w:cstheme="minorHAnsi"/>
                <w:sz w:val="24"/>
                <w:szCs w:val="24"/>
              </w:rPr>
              <w:t xml:space="preserve">10 </w:t>
            </w:r>
            <w:r w:rsidR="00C5723D" w:rsidRPr="001D3889">
              <w:rPr>
                <w:rFonts w:asciiTheme="minorHAnsi" w:hAnsiTheme="minorHAnsi" w:cstheme="minorHAnsi"/>
                <w:spacing w:val="-5"/>
                <w:sz w:val="24"/>
                <w:szCs w:val="24"/>
              </w:rPr>
              <w:t>მგ</w:t>
            </w:r>
          </w:p>
        </w:tc>
      </w:tr>
      <w:tr w:rsidR="00C5723D" w:rsidRPr="001D3889" w14:paraId="62B7BDEC" w14:textId="77777777" w:rsidTr="0036080C">
        <w:trPr>
          <w:trHeight w:val="491"/>
        </w:trPr>
        <w:tc>
          <w:tcPr>
            <w:tcW w:w="1831" w:type="dxa"/>
          </w:tcPr>
          <w:p w14:paraId="10960B72" w14:textId="13B75C64" w:rsidR="00C5723D" w:rsidRPr="001D3889" w:rsidRDefault="00C5723D" w:rsidP="004E2FFD">
            <w:pPr>
              <w:pStyle w:val="TableParagraph"/>
              <w:spacing w:before="0" w:line="276" w:lineRule="auto"/>
              <w:ind w:left="74"/>
              <w:jc w:val="center"/>
              <w:rPr>
                <w:rFonts w:asciiTheme="minorHAnsi" w:hAnsiTheme="minorHAnsi" w:cstheme="minorHAnsi"/>
                <w:sz w:val="24"/>
                <w:szCs w:val="24"/>
              </w:rPr>
            </w:pPr>
            <w:r w:rsidRPr="001D3889">
              <w:rPr>
                <w:rFonts w:asciiTheme="minorHAnsi" w:hAnsiTheme="minorHAnsi" w:cstheme="minorHAnsi"/>
                <w:sz w:val="24"/>
                <w:szCs w:val="24"/>
              </w:rPr>
              <w:t>დოზის დონე -1</w:t>
            </w:r>
          </w:p>
        </w:tc>
        <w:tc>
          <w:tcPr>
            <w:tcW w:w="3969" w:type="dxa"/>
          </w:tcPr>
          <w:p w14:paraId="6741CE08" w14:textId="5D2E77DB" w:rsidR="00C5723D" w:rsidRPr="001D3889" w:rsidRDefault="00C5723D" w:rsidP="004E2FFD">
            <w:pPr>
              <w:pStyle w:val="TableParagraph"/>
              <w:spacing w:before="0" w:line="276" w:lineRule="auto"/>
              <w:ind w:left="82" w:right="55"/>
              <w:jc w:val="center"/>
              <w:rPr>
                <w:rFonts w:asciiTheme="minorHAnsi" w:hAnsiTheme="minorHAnsi" w:cstheme="minorHAnsi"/>
                <w:sz w:val="24"/>
                <w:szCs w:val="24"/>
              </w:rPr>
            </w:pPr>
            <w:r w:rsidRPr="001D3889">
              <w:rPr>
                <w:rFonts w:asciiTheme="minorHAnsi" w:hAnsiTheme="minorHAnsi" w:cstheme="minorHAnsi"/>
                <w:sz w:val="24"/>
                <w:szCs w:val="24"/>
              </w:rPr>
              <w:t xml:space="preserve">12 </w:t>
            </w:r>
            <w:r w:rsidRPr="001D3889">
              <w:rPr>
                <w:rFonts w:asciiTheme="minorHAnsi" w:hAnsiTheme="minorHAnsi" w:cstheme="minorHAnsi"/>
                <w:spacing w:val="-5"/>
                <w:sz w:val="24"/>
                <w:szCs w:val="24"/>
              </w:rPr>
              <w:t>მგ</w:t>
            </w:r>
          </w:p>
        </w:tc>
        <w:tc>
          <w:tcPr>
            <w:tcW w:w="3825" w:type="dxa"/>
          </w:tcPr>
          <w:p w14:paraId="6289FCE5" w14:textId="6BCF3E61" w:rsidR="00C5723D" w:rsidRPr="001D3889" w:rsidRDefault="00C5723D" w:rsidP="004E2FFD">
            <w:pPr>
              <w:pStyle w:val="TableParagraph"/>
              <w:spacing w:before="0" w:line="276" w:lineRule="auto"/>
              <w:ind w:left="28" w:right="49"/>
              <w:jc w:val="center"/>
              <w:rPr>
                <w:rFonts w:asciiTheme="minorHAnsi" w:hAnsiTheme="minorHAnsi" w:cstheme="minorHAnsi"/>
                <w:sz w:val="24"/>
                <w:szCs w:val="24"/>
              </w:rPr>
            </w:pPr>
            <w:r w:rsidRPr="001D3889">
              <w:rPr>
                <w:rFonts w:asciiTheme="minorHAnsi" w:hAnsiTheme="minorHAnsi" w:cstheme="minorHAnsi"/>
                <w:sz w:val="24"/>
                <w:szCs w:val="24"/>
              </w:rPr>
              <w:t xml:space="preserve">6 </w:t>
            </w:r>
            <w:r w:rsidRPr="001D3889">
              <w:rPr>
                <w:rFonts w:asciiTheme="minorHAnsi" w:hAnsiTheme="minorHAnsi" w:cstheme="minorHAnsi"/>
                <w:spacing w:val="-5"/>
                <w:sz w:val="24"/>
                <w:szCs w:val="24"/>
              </w:rPr>
              <w:t>მგ</w:t>
            </w:r>
          </w:p>
        </w:tc>
      </w:tr>
      <w:tr w:rsidR="00C5723D" w:rsidRPr="001D3889" w14:paraId="29C25A2E" w14:textId="77777777" w:rsidTr="0036080C">
        <w:trPr>
          <w:trHeight w:val="488"/>
        </w:trPr>
        <w:tc>
          <w:tcPr>
            <w:tcW w:w="1831" w:type="dxa"/>
            <w:tcBorders>
              <w:bottom w:val="single" w:sz="12" w:space="0" w:color="000000"/>
            </w:tcBorders>
          </w:tcPr>
          <w:p w14:paraId="3DFDF3AE" w14:textId="0E149FA4" w:rsidR="00C5723D" w:rsidRPr="001D3889" w:rsidRDefault="00C5723D" w:rsidP="004E2FFD">
            <w:pPr>
              <w:pStyle w:val="TableParagraph"/>
              <w:spacing w:before="0" w:line="276" w:lineRule="auto"/>
              <w:ind w:left="74"/>
              <w:jc w:val="center"/>
              <w:rPr>
                <w:rFonts w:asciiTheme="minorHAnsi" w:hAnsiTheme="minorHAnsi" w:cstheme="minorHAnsi"/>
                <w:sz w:val="24"/>
                <w:szCs w:val="24"/>
              </w:rPr>
            </w:pPr>
            <w:r w:rsidRPr="001D3889">
              <w:rPr>
                <w:rFonts w:asciiTheme="minorHAnsi" w:hAnsiTheme="minorHAnsi" w:cstheme="minorHAnsi"/>
                <w:sz w:val="24"/>
                <w:szCs w:val="24"/>
              </w:rPr>
              <w:t>დოზის დონე -2</w:t>
            </w:r>
          </w:p>
        </w:tc>
        <w:tc>
          <w:tcPr>
            <w:tcW w:w="3969" w:type="dxa"/>
            <w:tcBorders>
              <w:bottom w:val="single" w:sz="12" w:space="0" w:color="000000"/>
            </w:tcBorders>
          </w:tcPr>
          <w:p w14:paraId="527A3818" w14:textId="728D2D15" w:rsidR="00C5723D" w:rsidRPr="001D3889" w:rsidRDefault="00C5723D" w:rsidP="004E2FFD">
            <w:pPr>
              <w:pStyle w:val="TableParagraph"/>
              <w:spacing w:before="0" w:line="276" w:lineRule="auto"/>
              <w:ind w:left="82" w:right="55"/>
              <w:jc w:val="center"/>
              <w:rPr>
                <w:rFonts w:asciiTheme="minorHAnsi" w:hAnsiTheme="minorHAnsi" w:cstheme="minorHAnsi"/>
                <w:sz w:val="24"/>
                <w:szCs w:val="24"/>
              </w:rPr>
            </w:pPr>
            <w:r w:rsidRPr="001D3889">
              <w:rPr>
                <w:rFonts w:asciiTheme="minorHAnsi" w:hAnsiTheme="minorHAnsi" w:cstheme="minorHAnsi"/>
                <w:sz w:val="24"/>
                <w:szCs w:val="24"/>
              </w:rPr>
              <w:t xml:space="preserve">8 </w:t>
            </w:r>
            <w:r w:rsidRPr="001D3889">
              <w:rPr>
                <w:rFonts w:asciiTheme="minorHAnsi" w:hAnsiTheme="minorHAnsi" w:cstheme="minorHAnsi"/>
                <w:spacing w:val="-5"/>
                <w:sz w:val="24"/>
                <w:szCs w:val="24"/>
              </w:rPr>
              <w:t>მგ</w:t>
            </w:r>
          </w:p>
        </w:tc>
        <w:tc>
          <w:tcPr>
            <w:tcW w:w="3825" w:type="dxa"/>
            <w:tcBorders>
              <w:bottom w:val="single" w:sz="12" w:space="0" w:color="000000"/>
            </w:tcBorders>
          </w:tcPr>
          <w:p w14:paraId="35C6E169" w14:textId="0C10FA02" w:rsidR="00C5723D" w:rsidRPr="001D3889" w:rsidRDefault="00C5723D" w:rsidP="004E2FFD">
            <w:pPr>
              <w:pStyle w:val="TableParagraph"/>
              <w:spacing w:before="0" w:line="276" w:lineRule="auto"/>
              <w:ind w:left="28" w:right="49"/>
              <w:jc w:val="center"/>
              <w:rPr>
                <w:rFonts w:asciiTheme="minorHAnsi" w:hAnsiTheme="minorHAnsi" w:cstheme="minorHAnsi"/>
                <w:sz w:val="24"/>
                <w:szCs w:val="24"/>
              </w:rPr>
            </w:pPr>
            <w:r w:rsidRPr="001D3889">
              <w:rPr>
                <w:rFonts w:asciiTheme="minorHAnsi" w:hAnsiTheme="minorHAnsi" w:cstheme="minorHAnsi"/>
                <w:sz w:val="24"/>
                <w:szCs w:val="24"/>
              </w:rPr>
              <w:t xml:space="preserve">4 </w:t>
            </w:r>
            <w:r w:rsidRPr="001D3889">
              <w:rPr>
                <w:rFonts w:asciiTheme="minorHAnsi" w:hAnsiTheme="minorHAnsi" w:cstheme="minorHAnsi"/>
                <w:spacing w:val="-5"/>
                <w:sz w:val="24"/>
                <w:szCs w:val="24"/>
              </w:rPr>
              <w:t>მგ</w:t>
            </w:r>
          </w:p>
        </w:tc>
      </w:tr>
    </w:tbl>
    <w:p w14:paraId="200A52CE" w14:textId="77777777" w:rsidR="00784F26" w:rsidRPr="001D3889" w:rsidRDefault="00784F26" w:rsidP="004E2FFD">
      <w:pPr>
        <w:pStyle w:val="BodyText"/>
        <w:spacing w:before="7" w:line="276" w:lineRule="auto"/>
        <w:ind w:left="0"/>
        <w:rPr>
          <w:rFonts w:asciiTheme="minorHAnsi" w:hAnsiTheme="minorHAnsi" w:cstheme="minorHAnsi"/>
          <w:b/>
          <w:sz w:val="24"/>
          <w:szCs w:val="24"/>
        </w:rPr>
      </w:pPr>
    </w:p>
    <w:p w14:paraId="4717763D" w14:textId="56E4B2FE" w:rsidR="00784F26" w:rsidRPr="001D3889" w:rsidRDefault="00C5723D" w:rsidP="0036080C">
      <w:pPr>
        <w:pStyle w:val="BodyText"/>
        <w:spacing w:line="276" w:lineRule="auto"/>
        <w:ind w:right="-11"/>
        <w:jc w:val="both"/>
        <w:rPr>
          <w:rFonts w:asciiTheme="minorHAnsi" w:hAnsiTheme="minorHAnsi" w:cstheme="minorHAnsi"/>
          <w:sz w:val="24"/>
          <w:szCs w:val="24"/>
        </w:rPr>
      </w:pPr>
      <w:r w:rsidRPr="001D3889">
        <w:rPr>
          <w:rFonts w:asciiTheme="minorHAnsi" w:hAnsiTheme="minorHAnsi" w:cstheme="minorHAnsi"/>
          <w:sz w:val="24"/>
          <w:szCs w:val="24"/>
        </w:rPr>
        <w:t>დექსამეტაზონის მიღება უნდა შეწყდეს, თუ პაციენტი ვერ იტანს 8 მგ-ს, თუ მისი ასაკი ≤75 წელია, ან 4 მგ-ს, თუ მისი ასაკი &gt;75 წელია.</w:t>
      </w:r>
    </w:p>
    <w:p w14:paraId="6A1FCDFC" w14:textId="77777777" w:rsidR="00784F26" w:rsidRPr="001D3889" w:rsidRDefault="00784F26" w:rsidP="0036080C">
      <w:pPr>
        <w:pStyle w:val="BodyText"/>
        <w:spacing w:line="276" w:lineRule="auto"/>
        <w:ind w:left="0" w:right="-11"/>
        <w:jc w:val="both"/>
        <w:rPr>
          <w:rFonts w:asciiTheme="minorHAnsi" w:hAnsiTheme="minorHAnsi" w:cstheme="minorHAnsi"/>
          <w:sz w:val="24"/>
          <w:szCs w:val="24"/>
        </w:rPr>
      </w:pPr>
    </w:p>
    <w:p w14:paraId="400B931C" w14:textId="77777777" w:rsidR="00C5723D" w:rsidRPr="001D3889" w:rsidRDefault="00C5723D" w:rsidP="0036080C">
      <w:pPr>
        <w:spacing w:before="252" w:line="276" w:lineRule="auto"/>
        <w:ind w:left="143" w:right="-11"/>
        <w:jc w:val="both"/>
        <w:rPr>
          <w:rFonts w:asciiTheme="minorHAnsi" w:hAnsiTheme="minorHAnsi" w:cstheme="minorHAnsi"/>
          <w:sz w:val="24"/>
          <w:szCs w:val="24"/>
        </w:rPr>
      </w:pPr>
      <w:r w:rsidRPr="001D3889">
        <w:rPr>
          <w:rFonts w:asciiTheme="minorHAnsi" w:hAnsiTheme="minorHAnsi" w:cstheme="minorHAnsi"/>
          <w:sz w:val="24"/>
          <w:szCs w:val="24"/>
        </w:rPr>
        <w:t>მკურნალობის რეჟიმის ნებისმიერი კომპონენტის სამუდამოდ შეწყვეტის შემთხვევაში, დარჩენილი სამკურნალო საშუალებების გაგრძელება ექიმის შეხედულებისამებრ ხდება.</w:t>
      </w:r>
    </w:p>
    <w:p w14:paraId="5080EE7F" w14:textId="77777777" w:rsidR="00C5723D" w:rsidRPr="001D3889" w:rsidRDefault="00C5723D" w:rsidP="0036080C">
      <w:pPr>
        <w:pStyle w:val="BodyText"/>
        <w:spacing w:line="276" w:lineRule="auto"/>
        <w:ind w:right="-11"/>
        <w:jc w:val="both"/>
        <w:rPr>
          <w:rFonts w:asciiTheme="minorHAnsi" w:hAnsiTheme="minorHAnsi" w:cstheme="minorHAnsi"/>
          <w:i/>
          <w:sz w:val="24"/>
          <w:szCs w:val="24"/>
        </w:rPr>
      </w:pPr>
    </w:p>
    <w:p w14:paraId="26021C8E" w14:textId="3A0E452F" w:rsidR="00C5723D" w:rsidRPr="001D3889" w:rsidRDefault="00C5723D" w:rsidP="0036080C">
      <w:pPr>
        <w:pStyle w:val="BodyText"/>
        <w:spacing w:line="276" w:lineRule="auto"/>
        <w:ind w:right="-11"/>
        <w:jc w:val="both"/>
        <w:rPr>
          <w:rFonts w:asciiTheme="minorHAnsi" w:hAnsiTheme="minorHAnsi" w:cstheme="minorHAnsi"/>
          <w:i/>
          <w:sz w:val="24"/>
          <w:szCs w:val="24"/>
        </w:rPr>
      </w:pPr>
      <w:r w:rsidRPr="001D3889">
        <w:rPr>
          <w:rFonts w:asciiTheme="minorHAnsi" w:hAnsiTheme="minorHAnsi" w:cstheme="minorHAnsi"/>
          <w:i/>
          <w:sz w:val="24"/>
          <w:szCs w:val="24"/>
        </w:rPr>
        <w:t>პომალიდომიდი დექსამეტაზონთან კომბინაციაში</w:t>
      </w:r>
    </w:p>
    <w:p w14:paraId="37EDF1AF" w14:textId="792FAD4D" w:rsidR="00784F26" w:rsidRPr="001D3889" w:rsidRDefault="00C5723D" w:rsidP="0036080C">
      <w:pPr>
        <w:pStyle w:val="BodyText"/>
        <w:spacing w:line="276" w:lineRule="auto"/>
        <w:ind w:right="-11"/>
        <w:jc w:val="both"/>
        <w:rPr>
          <w:rFonts w:asciiTheme="minorHAnsi" w:hAnsiTheme="minorHAnsi" w:cstheme="minorHAnsi"/>
          <w:sz w:val="24"/>
          <w:szCs w:val="24"/>
        </w:rPr>
      </w:pPr>
      <w:r w:rsidRPr="001D3889">
        <w:rPr>
          <w:rFonts w:asciiTheme="minorHAnsi" w:hAnsiTheme="minorHAnsi" w:cstheme="minorHAnsi"/>
          <w:sz w:val="24"/>
          <w:szCs w:val="24"/>
        </w:rPr>
        <w:t>პომამერის რეკომენდებული საწყისი დოზაა 4 მგ, რომელიც მიიღება პერორალურად დღე-ღამეში ერთხელ, თითოეული 28-დღიანი ციკლის 1-დან 21-ე დღემდე.</w:t>
      </w:r>
    </w:p>
    <w:p w14:paraId="3E5D98B2" w14:textId="77777777" w:rsidR="00784F26" w:rsidRPr="001D3889" w:rsidRDefault="00784F26" w:rsidP="0036080C">
      <w:pPr>
        <w:pStyle w:val="BodyText"/>
        <w:spacing w:before="1" w:line="276" w:lineRule="auto"/>
        <w:ind w:left="0" w:right="-11"/>
        <w:jc w:val="both"/>
        <w:rPr>
          <w:rFonts w:asciiTheme="minorHAnsi" w:hAnsiTheme="minorHAnsi" w:cstheme="minorHAnsi"/>
          <w:sz w:val="24"/>
          <w:szCs w:val="24"/>
        </w:rPr>
      </w:pPr>
    </w:p>
    <w:p w14:paraId="27B7C181" w14:textId="7F0055B4" w:rsidR="00784F26" w:rsidRPr="001D3889" w:rsidRDefault="00C5723D" w:rsidP="0036080C">
      <w:pPr>
        <w:pStyle w:val="BodyText"/>
        <w:spacing w:before="1" w:line="276" w:lineRule="auto"/>
        <w:ind w:right="-11"/>
        <w:jc w:val="both"/>
        <w:rPr>
          <w:rFonts w:asciiTheme="minorHAnsi" w:hAnsiTheme="minorHAnsi" w:cstheme="minorHAnsi"/>
          <w:sz w:val="24"/>
          <w:szCs w:val="24"/>
        </w:rPr>
      </w:pPr>
      <w:r w:rsidRPr="001D3889">
        <w:rPr>
          <w:rFonts w:asciiTheme="minorHAnsi" w:hAnsiTheme="minorHAnsi" w:cstheme="minorHAnsi"/>
          <w:sz w:val="24"/>
          <w:szCs w:val="24"/>
        </w:rPr>
        <w:t>დექსამეტაზონის რეკომენდებული დოზაა 40 მგ, რომელიც მიიღება პერორალურად დღე-ღამეში ერთხელ, თითოეული 28-დღიანი ციკლის 1, 8, 15 და 22 დღეს.</w:t>
      </w:r>
    </w:p>
    <w:p w14:paraId="4F87275D" w14:textId="7D17FEF1" w:rsidR="00784F26" w:rsidRPr="001D3889" w:rsidRDefault="00C5723D" w:rsidP="0036080C">
      <w:pPr>
        <w:pStyle w:val="BodyText"/>
        <w:spacing w:before="252" w:line="276" w:lineRule="auto"/>
        <w:ind w:right="-11"/>
        <w:jc w:val="both"/>
        <w:rPr>
          <w:rFonts w:asciiTheme="minorHAnsi" w:hAnsiTheme="minorHAnsi" w:cstheme="minorHAnsi"/>
          <w:sz w:val="24"/>
          <w:szCs w:val="24"/>
        </w:rPr>
      </w:pPr>
      <w:r w:rsidRPr="001D3889">
        <w:rPr>
          <w:rFonts w:asciiTheme="minorHAnsi" w:hAnsiTheme="minorHAnsi" w:cstheme="minorHAnsi"/>
          <w:sz w:val="24"/>
          <w:szCs w:val="24"/>
        </w:rPr>
        <w:t>პომალიდომიდით დექსამეტაზონთან კომბინაციაში მკურნალობა უნდა გაგრძელდეს დაავადების პროგრესირებამდე ან მიუღებელი ტოქსიკურობის გამოვლენამდე.</w:t>
      </w:r>
    </w:p>
    <w:p w14:paraId="0EFDE8CA" w14:textId="6F994C3F" w:rsidR="00784F26" w:rsidRPr="001D3889" w:rsidRDefault="00C5723D" w:rsidP="0036080C">
      <w:pPr>
        <w:spacing w:before="253" w:line="276" w:lineRule="auto"/>
        <w:ind w:left="143" w:right="-11"/>
        <w:jc w:val="both"/>
        <w:rPr>
          <w:rFonts w:asciiTheme="minorHAnsi" w:hAnsiTheme="minorHAnsi" w:cstheme="minorHAnsi"/>
          <w:i/>
          <w:sz w:val="24"/>
          <w:szCs w:val="24"/>
        </w:rPr>
      </w:pPr>
      <w:r w:rsidRPr="001D3889">
        <w:rPr>
          <w:rFonts w:asciiTheme="minorHAnsi" w:hAnsiTheme="minorHAnsi" w:cstheme="minorHAnsi"/>
          <w:i/>
          <w:sz w:val="24"/>
          <w:szCs w:val="24"/>
        </w:rPr>
        <w:t>პომალიდომიდის დოზის მოდიფიკაცია ან შეწყვეტა</w:t>
      </w:r>
    </w:p>
    <w:p w14:paraId="3DD8443B" w14:textId="2F22188E" w:rsidR="00784F26" w:rsidRPr="001D3889" w:rsidRDefault="00C5723D" w:rsidP="0036080C">
      <w:pPr>
        <w:pStyle w:val="BodyText"/>
        <w:spacing w:line="276" w:lineRule="auto"/>
        <w:ind w:right="-11"/>
        <w:jc w:val="both"/>
        <w:rPr>
          <w:rFonts w:asciiTheme="minorHAnsi" w:hAnsiTheme="minorHAnsi" w:cstheme="minorHAnsi"/>
          <w:sz w:val="24"/>
          <w:szCs w:val="24"/>
        </w:rPr>
      </w:pPr>
      <w:r w:rsidRPr="001D3889">
        <w:rPr>
          <w:rFonts w:asciiTheme="minorHAnsi" w:hAnsiTheme="minorHAnsi" w:cstheme="minorHAnsi"/>
          <w:sz w:val="24"/>
          <w:szCs w:val="24"/>
        </w:rPr>
        <w:t>პომალიდომიდთან დაკავშირებული გვერდითი რეაქციების დროს დოზის შეწყვეტის ან შემცირების ინსტრუქციები მოცემულია მე-2 და მე-3 ცხრილებში.</w:t>
      </w:r>
    </w:p>
    <w:p w14:paraId="2CBE63C7" w14:textId="77777777" w:rsidR="00784F26" w:rsidRPr="001D3889" w:rsidRDefault="00784F26" w:rsidP="0036080C">
      <w:pPr>
        <w:pStyle w:val="BodyText"/>
        <w:spacing w:before="1" w:line="276" w:lineRule="auto"/>
        <w:ind w:left="0" w:right="-11"/>
        <w:jc w:val="both"/>
        <w:rPr>
          <w:rFonts w:asciiTheme="minorHAnsi" w:hAnsiTheme="minorHAnsi" w:cstheme="minorHAnsi"/>
          <w:sz w:val="24"/>
          <w:szCs w:val="24"/>
        </w:rPr>
      </w:pPr>
    </w:p>
    <w:p w14:paraId="7E988B4A" w14:textId="77777777" w:rsidR="00C5723D" w:rsidRPr="001D3889" w:rsidRDefault="00C5723D" w:rsidP="0036080C">
      <w:pPr>
        <w:pStyle w:val="BodyText"/>
        <w:spacing w:line="276" w:lineRule="auto"/>
        <w:ind w:right="-11"/>
        <w:jc w:val="both"/>
        <w:rPr>
          <w:rFonts w:asciiTheme="minorHAnsi" w:hAnsiTheme="minorHAnsi" w:cstheme="minorHAnsi"/>
          <w:i/>
          <w:sz w:val="24"/>
          <w:szCs w:val="24"/>
        </w:rPr>
      </w:pPr>
      <w:r w:rsidRPr="001D3889">
        <w:rPr>
          <w:rFonts w:asciiTheme="minorHAnsi" w:hAnsiTheme="minorHAnsi" w:cstheme="minorHAnsi"/>
          <w:i/>
          <w:sz w:val="24"/>
          <w:szCs w:val="24"/>
        </w:rPr>
        <w:t>დექსამეტაზონის დოზის მოდიფიკაცია ან შეწყვეტა</w:t>
      </w:r>
    </w:p>
    <w:p w14:paraId="57D07905" w14:textId="7E1FD256" w:rsidR="00784F26" w:rsidRPr="001D3889" w:rsidRDefault="00C5723D" w:rsidP="0036080C">
      <w:pPr>
        <w:pStyle w:val="BodyText"/>
        <w:spacing w:line="276" w:lineRule="auto"/>
        <w:ind w:right="-11"/>
        <w:jc w:val="both"/>
        <w:rPr>
          <w:rFonts w:asciiTheme="minorHAnsi" w:hAnsiTheme="minorHAnsi" w:cstheme="minorHAnsi"/>
          <w:sz w:val="24"/>
          <w:szCs w:val="24"/>
        </w:rPr>
      </w:pPr>
      <w:r w:rsidRPr="001D3889">
        <w:rPr>
          <w:rFonts w:asciiTheme="minorHAnsi" w:hAnsiTheme="minorHAnsi" w:cstheme="minorHAnsi"/>
          <w:sz w:val="24"/>
          <w:szCs w:val="24"/>
        </w:rPr>
        <w:t xml:space="preserve">დექსამეტაზონთან დაკავშირებული გვერდითი რეაქციებისას დოზის მოდიფიკაციის ინსტრუქციები მოცემულია ცხრილში 4. დექსამეტაზონთან დაკავშირებული გვერდითი რეაქციების დოზის შემცირების ინსტრუქციები მოცემულია ქვემოთ მოცემულ ცხრილში 6. თუმცა, დოზის შეწყვეტის/განახლების შესახებ გადაწყვეტილება მიიღება ექიმის შეხედულებისამებრ, პროდუქტის მახასიათებლების მიმდინარე შეჯამების შესაბამისად </w:t>
      </w:r>
      <w:r w:rsidR="001C5794" w:rsidRPr="001D3889">
        <w:rPr>
          <w:rFonts w:asciiTheme="minorHAnsi" w:hAnsiTheme="minorHAnsi" w:cstheme="minorHAnsi"/>
          <w:sz w:val="24"/>
          <w:szCs w:val="24"/>
        </w:rPr>
        <w:t>(SmPC).</w:t>
      </w:r>
    </w:p>
    <w:p w14:paraId="73BFA1E9" w14:textId="77777777" w:rsidR="00784F26" w:rsidRPr="001D3889" w:rsidRDefault="00784F26" w:rsidP="004E2FFD">
      <w:pPr>
        <w:pStyle w:val="BodyText"/>
        <w:spacing w:line="276" w:lineRule="auto"/>
        <w:rPr>
          <w:rFonts w:asciiTheme="minorHAnsi" w:hAnsiTheme="minorHAnsi" w:cstheme="minorHAnsi"/>
          <w:sz w:val="24"/>
          <w:szCs w:val="24"/>
        </w:rPr>
        <w:sectPr w:rsidR="00784F26" w:rsidRPr="001D3889">
          <w:type w:val="continuous"/>
          <w:pgSz w:w="11910" w:h="16840"/>
          <w:pgMar w:top="1120" w:right="566" w:bottom="920" w:left="1275" w:header="0" w:footer="734" w:gutter="0"/>
          <w:cols w:space="720"/>
        </w:sectPr>
      </w:pPr>
    </w:p>
    <w:p w14:paraId="19B35378" w14:textId="7B30F86E" w:rsidR="00784F26" w:rsidRPr="001D3889" w:rsidRDefault="00C5723D" w:rsidP="004E2FFD">
      <w:pPr>
        <w:pStyle w:val="Heading2"/>
        <w:tabs>
          <w:tab w:val="left" w:pos="1276"/>
        </w:tabs>
        <w:spacing w:before="71" w:line="276" w:lineRule="auto"/>
        <w:ind w:left="143" w:firstLine="0"/>
        <w:rPr>
          <w:rFonts w:asciiTheme="minorHAnsi" w:hAnsiTheme="minorHAnsi" w:cstheme="minorHAnsi"/>
          <w:bCs w:val="0"/>
          <w:sz w:val="24"/>
          <w:szCs w:val="24"/>
        </w:rPr>
      </w:pPr>
      <w:r w:rsidRPr="001D3889">
        <w:rPr>
          <w:rFonts w:asciiTheme="minorHAnsi" w:hAnsiTheme="minorHAnsi" w:cstheme="minorHAnsi"/>
          <w:sz w:val="24"/>
          <w:szCs w:val="24"/>
        </w:rPr>
        <w:lastRenderedPageBreak/>
        <w:t xml:space="preserve">ცხრილი </w:t>
      </w:r>
      <w:r w:rsidR="001C5794" w:rsidRPr="001D3889">
        <w:rPr>
          <w:rFonts w:asciiTheme="minorHAnsi" w:hAnsiTheme="minorHAnsi" w:cstheme="minorHAnsi"/>
          <w:spacing w:val="-5"/>
          <w:sz w:val="24"/>
          <w:szCs w:val="24"/>
        </w:rPr>
        <w:t>6.</w:t>
      </w:r>
      <w:r w:rsidR="001C5794" w:rsidRPr="001D3889">
        <w:rPr>
          <w:rFonts w:asciiTheme="minorHAnsi" w:hAnsiTheme="minorHAnsi" w:cstheme="minorHAnsi"/>
          <w:b w:val="0"/>
          <w:sz w:val="24"/>
          <w:szCs w:val="24"/>
        </w:rPr>
        <w:tab/>
      </w:r>
      <w:r w:rsidRPr="001D3889">
        <w:rPr>
          <w:rFonts w:asciiTheme="minorHAnsi" w:hAnsiTheme="minorHAnsi" w:cstheme="minorHAnsi"/>
          <w:bCs w:val="0"/>
          <w:sz w:val="24"/>
          <w:szCs w:val="24"/>
        </w:rPr>
        <w:t xml:space="preserve">დექსამეტაზონის დოზის შემცირება  </w:t>
      </w:r>
    </w:p>
    <w:p w14:paraId="0F95E4C2" w14:textId="77777777" w:rsidR="00784F26" w:rsidRPr="001D3889" w:rsidRDefault="00784F26" w:rsidP="004E2FFD">
      <w:pPr>
        <w:pStyle w:val="BodyText"/>
        <w:spacing w:before="18" w:line="276" w:lineRule="auto"/>
        <w:ind w:left="0"/>
        <w:rPr>
          <w:rFonts w:asciiTheme="minorHAnsi" w:hAnsiTheme="minorHAnsi" w:cstheme="minorHAnsi"/>
          <w:b/>
          <w:sz w:val="24"/>
          <w:szCs w:val="24"/>
        </w:rPr>
      </w:pPr>
    </w:p>
    <w:tbl>
      <w:tblPr>
        <w:tblW w:w="0" w:type="auto"/>
        <w:tblInd w:w="15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230"/>
        <w:gridCol w:w="3483"/>
        <w:gridCol w:w="3344"/>
      </w:tblGrid>
      <w:tr w:rsidR="00784F26" w:rsidRPr="001D3889" w14:paraId="44BD281C" w14:textId="77777777">
        <w:trPr>
          <w:trHeight w:val="807"/>
        </w:trPr>
        <w:tc>
          <w:tcPr>
            <w:tcW w:w="2230" w:type="dxa"/>
            <w:tcBorders>
              <w:bottom w:val="single" w:sz="12" w:space="0" w:color="000000"/>
            </w:tcBorders>
          </w:tcPr>
          <w:p w14:paraId="0475A8DE" w14:textId="77777777" w:rsidR="00784F26" w:rsidRPr="001D3889" w:rsidRDefault="00784F26" w:rsidP="004E2FFD">
            <w:pPr>
              <w:pStyle w:val="TableParagraph"/>
              <w:spacing w:before="26" w:line="276" w:lineRule="auto"/>
              <w:ind w:left="0"/>
              <w:rPr>
                <w:rFonts w:asciiTheme="minorHAnsi" w:hAnsiTheme="minorHAnsi" w:cstheme="minorHAnsi"/>
                <w:b/>
                <w:sz w:val="24"/>
                <w:szCs w:val="24"/>
              </w:rPr>
            </w:pPr>
          </w:p>
          <w:p w14:paraId="30DBFD94" w14:textId="4E2CFFCC" w:rsidR="00784F26" w:rsidRPr="001D3889" w:rsidRDefault="00C5723D" w:rsidP="004E2FFD">
            <w:pPr>
              <w:pStyle w:val="TableParagraph"/>
              <w:spacing w:before="0" w:line="276" w:lineRule="auto"/>
              <w:ind w:left="114"/>
              <w:rPr>
                <w:rFonts w:asciiTheme="minorHAnsi" w:hAnsiTheme="minorHAnsi" w:cstheme="minorHAnsi"/>
                <w:b/>
                <w:sz w:val="24"/>
                <w:szCs w:val="24"/>
              </w:rPr>
            </w:pPr>
            <w:r w:rsidRPr="001D3889">
              <w:rPr>
                <w:rFonts w:asciiTheme="minorHAnsi" w:hAnsiTheme="minorHAnsi" w:cstheme="minorHAnsi"/>
                <w:b/>
                <w:sz w:val="24"/>
                <w:szCs w:val="24"/>
              </w:rPr>
              <w:t>დოზის დონე</w:t>
            </w:r>
          </w:p>
        </w:tc>
        <w:tc>
          <w:tcPr>
            <w:tcW w:w="3483" w:type="dxa"/>
            <w:tcBorders>
              <w:bottom w:val="single" w:sz="12" w:space="0" w:color="000000"/>
            </w:tcBorders>
          </w:tcPr>
          <w:p w14:paraId="029BE1B3" w14:textId="0467A38D" w:rsidR="00784F26" w:rsidRPr="001D3889" w:rsidRDefault="001C5794" w:rsidP="004E2FFD">
            <w:pPr>
              <w:pStyle w:val="TableParagraph"/>
              <w:spacing w:before="0" w:line="276" w:lineRule="auto"/>
              <w:ind w:left="30"/>
              <w:jc w:val="center"/>
              <w:rPr>
                <w:rFonts w:asciiTheme="minorHAnsi" w:hAnsiTheme="minorHAnsi" w:cstheme="minorHAnsi"/>
                <w:b/>
                <w:sz w:val="24"/>
                <w:szCs w:val="24"/>
              </w:rPr>
            </w:pPr>
            <w:r w:rsidRPr="001D3889">
              <w:rPr>
                <w:rFonts w:asciiTheme="minorHAnsi" w:hAnsiTheme="minorHAnsi" w:cstheme="minorHAnsi"/>
                <w:b/>
                <w:sz w:val="24"/>
                <w:szCs w:val="24"/>
              </w:rPr>
              <w:t>≤</w:t>
            </w:r>
            <w:r w:rsidRPr="001D3889">
              <w:rPr>
                <w:rFonts w:asciiTheme="minorHAnsi" w:hAnsiTheme="minorHAnsi" w:cstheme="minorHAnsi"/>
                <w:spacing w:val="-1"/>
                <w:sz w:val="24"/>
                <w:szCs w:val="24"/>
              </w:rPr>
              <w:t xml:space="preserve"> </w:t>
            </w:r>
            <w:r w:rsidRPr="001D3889">
              <w:rPr>
                <w:rFonts w:asciiTheme="minorHAnsi" w:hAnsiTheme="minorHAnsi" w:cstheme="minorHAnsi"/>
                <w:b/>
                <w:sz w:val="24"/>
                <w:szCs w:val="24"/>
              </w:rPr>
              <w:t>75</w:t>
            </w:r>
            <w:r w:rsidRPr="001D3889">
              <w:rPr>
                <w:rFonts w:asciiTheme="minorHAnsi" w:hAnsiTheme="minorHAnsi" w:cstheme="minorHAnsi"/>
                <w:spacing w:val="-1"/>
                <w:sz w:val="24"/>
                <w:szCs w:val="24"/>
              </w:rPr>
              <w:t xml:space="preserve"> </w:t>
            </w:r>
            <w:r w:rsidR="00C5723D" w:rsidRPr="001D3889">
              <w:rPr>
                <w:rFonts w:asciiTheme="minorHAnsi" w:hAnsiTheme="minorHAnsi" w:cstheme="minorHAnsi"/>
                <w:b/>
                <w:sz w:val="24"/>
                <w:szCs w:val="24"/>
              </w:rPr>
              <w:t>წლის</w:t>
            </w:r>
          </w:p>
          <w:p w14:paraId="312E35B8" w14:textId="4CCE8B34" w:rsidR="00784F26" w:rsidRPr="001D3889" w:rsidRDefault="00C5723D" w:rsidP="004E2FFD">
            <w:pPr>
              <w:pStyle w:val="TableParagraph"/>
              <w:spacing w:before="0" w:line="276" w:lineRule="auto"/>
              <w:ind w:left="30" w:right="17"/>
              <w:jc w:val="center"/>
              <w:rPr>
                <w:rFonts w:asciiTheme="minorHAnsi" w:hAnsiTheme="minorHAnsi" w:cstheme="minorHAnsi"/>
                <w:b/>
                <w:sz w:val="24"/>
                <w:szCs w:val="24"/>
              </w:rPr>
            </w:pPr>
            <w:r w:rsidRPr="001D3889">
              <w:rPr>
                <w:rFonts w:asciiTheme="minorHAnsi" w:hAnsiTheme="minorHAnsi" w:cstheme="minorHAnsi"/>
                <w:b/>
                <w:sz w:val="24"/>
                <w:szCs w:val="24"/>
              </w:rPr>
              <w:t>თითოეული 28-დღიანი ციკლის 1, 8, 15 და 22 დღეები</w:t>
            </w:r>
          </w:p>
        </w:tc>
        <w:tc>
          <w:tcPr>
            <w:tcW w:w="3344" w:type="dxa"/>
            <w:tcBorders>
              <w:bottom w:val="single" w:sz="12" w:space="0" w:color="000000"/>
            </w:tcBorders>
          </w:tcPr>
          <w:p w14:paraId="54CF9555" w14:textId="7587E493" w:rsidR="00784F26" w:rsidRPr="001D3889" w:rsidRDefault="001C5794" w:rsidP="004E2FFD">
            <w:pPr>
              <w:pStyle w:val="TableParagraph"/>
              <w:spacing w:before="0" w:line="276" w:lineRule="auto"/>
              <w:ind w:left="21"/>
              <w:jc w:val="center"/>
              <w:rPr>
                <w:rFonts w:asciiTheme="minorHAnsi" w:hAnsiTheme="minorHAnsi" w:cstheme="minorHAnsi"/>
                <w:b/>
                <w:sz w:val="24"/>
                <w:szCs w:val="24"/>
              </w:rPr>
            </w:pPr>
            <w:r w:rsidRPr="001D3889">
              <w:rPr>
                <w:rFonts w:asciiTheme="minorHAnsi" w:hAnsiTheme="minorHAnsi" w:cstheme="minorHAnsi"/>
                <w:b/>
                <w:sz w:val="24"/>
                <w:szCs w:val="24"/>
              </w:rPr>
              <w:t>&gt;</w:t>
            </w:r>
            <w:r w:rsidRPr="001D3889">
              <w:rPr>
                <w:rFonts w:asciiTheme="minorHAnsi" w:hAnsiTheme="minorHAnsi" w:cstheme="minorHAnsi"/>
                <w:spacing w:val="-2"/>
                <w:sz w:val="24"/>
                <w:szCs w:val="24"/>
              </w:rPr>
              <w:t xml:space="preserve"> </w:t>
            </w:r>
            <w:r w:rsidRPr="001D3889">
              <w:rPr>
                <w:rFonts w:asciiTheme="minorHAnsi" w:hAnsiTheme="minorHAnsi" w:cstheme="minorHAnsi"/>
                <w:b/>
                <w:sz w:val="24"/>
                <w:szCs w:val="24"/>
              </w:rPr>
              <w:t>75</w:t>
            </w:r>
            <w:r w:rsidRPr="001D3889">
              <w:rPr>
                <w:rFonts w:asciiTheme="minorHAnsi" w:hAnsiTheme="minorHAnsi" w:cstheme="minorHAnsi"/>
                <w:spacing w:val="-1"/>
                <w:sz w:val="24"/>
                <w:szCs w:val="24"/>
              </w:rPr>
              <w:t xml:space="preserve"> </w:t>
            </w:r>
            <w:r w:rsidR="00C5723D" w:rsidRPr="001D3889">
              <w:rPr>
                <w:rFonts w:asciiTheme="minorHAnsi" w:hAnsiTheme="minorHAnsi" w:cstheme="minorHAnsi"/>
                <w:b/>
                <w:sz w:val="24"/>
                <w:szCs w:val="24"/>
              </w:rPr>
              <w:t>წლის</w:t>
            </w:r>
          </w:p>
          <w:p w14:paraId="3AA0C548" w14:textId="194C3E15" w:rsidR="00784F26" w:rsidRPr="001D3889" w:rsidRDefault="00C5723D" w:rsidP="004E2FFD">
            <w:pPr>
              <w:pStyle w:val="TableParagraph"/>
              <w:spacing w:before="0" w:line="276" w:lineRule="auto"/>
              <w:ind w:left="21" w:right="10"/>
              <w:jc w:val="center"/>
              <w:rPr>
                <w:rFonts w:asciiTheme="minorHAnsi" w:hAnsiTheme="minorHAnsi" w:cstheme="minorHAnsi"/>
                <w:b/>
                <w:sz w:val="24"/>
                <w:szCs w:val="24"/>
              </w:rPr>
            </w:pPr>
            <w:r w:rsidRPr="001D3889">
              <w:rPr>
                <w:rFonts w:asciiTheme="minorHAnsi" w:hAnsiTheme="minorHAnsi" w:cstheme="minorHAnsi"/>
                <w:b/>
                <w:sz w:val="24"/>
                <w:szCs w:val="24"/>
              </w:rPr>
              <w:t>თითოეული 28-დღიანი ციკლის 1, 8, 15 და 22 დღეები</w:t>
            </w:r>
          </w:p>
        </w:tc>
      </w:tr>
      <w:tr w:rsidR="00784F26" w:rsidRPr="001D3889" w14:paraId="726E7869" w14:textId="77777777">
        <w:trPr>
          <w:trHeight w:val="491"/>
        </w:trPr>
        <w:tc>
          <w:tcPr>
            <w:tcW w:w="2230" w:type="dxa"/>
            <w:tcBorders>
              <w:top w:val="single" w:sz="12" w:space="0" w:color="000000"/>
            </w:tcBorders>
          </w:tcPr>
          <w:p w14:paraId="27B8828E" w14:textId="62A9F11B" w:rsidR="00784F26" w:rsidRPr="001D3889" w:rsidRDefault="00C5723D" w:rsidP="004E2FFD">
            <w:pPr>
              <w:pStyle w:val="TableParagraph"/>
              <w:spacing w:before="0" w:line="276" w:lineRule="auto"/>
              <w:ind w:left="114"/>
              <w:rPr>
                <w:rFonts w:asciiTheme="minorHAnsi" w:hAnsiTheme="minorHAnsi" w:cstheme="minorHAnsi"/>
                <w:sz w:val="24"/>
                <w:szCs w:val="24"/>
              </w:rPr>
            </w:pPr>
            <w:r w:rsidRPr="001D3889">
              <w:rPr>
                <w:rFonts w:asciiTheme="minorHAnsi" w:hAnsiTheme="minorHAnsi" w:cstheme="minorHAnsi"/>
                <w:sz w:val="24"/>
                <w:szCs w:val="24"/>
              </w:rPr>
              <w:t>საწყისი დოზა</w:t>
            </w:r>
          </w:p>
        </w:tc>
        <w:tc>
          <w:tcPr>
            <w:tcW w:w="3483" w:type="dxa"/>
            <w:tcBorders>
              <w:top w:val="single" w:sz="12" w:space="0" w:color="000000"/>
            </w:tcBorders>
          </w:tcPr>
          <w:p w14:paraId="6C7546E4" w14:textId="4BA76C72" w:rsidR="00784F26" w:rsidRPr="001D3889" w:rsidRDefault="001C5794" w:rsidP="004E2FFD">
            <w:pPr>
              <w:pStyle w:val="TableParagraph"/>
              <w:spacing w:before="0" w:line="276" w:lineRule="auto"/>
              <w:ind w:left="30" w:right="3"/>
              <w:jc w:val="center"/>
              <w:rPr>
                <w:rFonts w:asciiTheme="minorHAnsi" w:hAnsiTheme="minorHAnsi" w:cstheme="minorHAnsi"/>
                <w:sz w:val="24"/>
                <w:szCs w:val="24"/>
              </w:rPr>
            </w:pPr>
            <w:r w:rsidRPr="001D3889">
              <w:rPr>
                <w:rFonts w:asciiTheme="minorHAnsi" w:hAnsiTheme="minorHAnsi" w:cstheme="minorHAnsi"/>
                <w:sz w:val="24"/>
                <w:szCs w:val="24"/>
              </w:rPr>
              <w:t xml:space="preserve">40 </w:t>
            </w:r>
            <w:r w:rsidR="00C5723D" w:rsidRPr="001D3889">
              <w:rPr>
                <w:rFonts w:asciiTheme="minorHAnsi" w:hAnsiTheme="minorHAnsi" w:cstheme="minorHAnsi"/>
                <w:spacing w:val="-5"/>
                <w:sz w:val="24"/>
                <w:szCs w:val="24"/>
              </w:rPr>
              <w:t>მგ</w:t>
            </w:r>
          </w:p>
        </w:tc>
        <w:tc>
          <w:tcPr>
            <w:tcW w:w="3344" w:type="dxa"/>
            <w:tcBorders>
              <w:top w:val="single" w:sz="12" w:space="0" w:color="000000"/>
            </w:tcBorders>
          </w:tcPr>
          <w:p w14:paraId="6A2D99B4" w14:textId="480EF6CD" w:rsidR="00784F26" w:rsidRPr="001D3889" w:rsidRDefault="001C5794" w:rsidP="004E2FFD">
            <w:pPr>
              <w:pStyle w:val="TableParagraph"/>
              <w:spacing w:before="0" w:line="276" w:lineRule="auto"/>
              <w:ind w:left="0" w:right="1153"/>
              <w:jc w:val="right"/>
              <w:rPr>
                <w:rFonts w:asciiTheme="minorHAnsi" w:hAnsiTheme="minorHAnsi" w:cstheme="minorHAnsi"/>
                <w:sz w:val="24"/>
                <w:szCs w:val="24"/>
              </w:rPr>
            </w:pPr>
            <w:r w:rsidRPr="001D3889">
              <w:rPr>
                <w:rFonts w:asciiTheme="minorHAnsi" w:hAnsiTheme="minorHAnsi" w:cstheme="minorHAnsi"/>
                <w:sz w:val="24"/>
                <w:szCs w:val="24"/>
              </w:rPr>
              <w:t xml:space="preserve">20 </w:t>
            </w:r>
            <w:r w:rsidR="00C5723D" w:rsidRPr="001D3889">
              <w:rPr>
                <w:rFonts w:asciiTheme="minorHAnsi" w:hAnsiTheme="minorHAnsi" w:cstheme="minorHAnsi"/>
                <w:spacing w:val="-5"/>
                <w:sz w:val="24"/>
                <w:szCs w:val="24"/>
              </w:rPr>
              <w:t>მგ</w:t>
            </w:r>
          </w:p>
        </w:tc>
      </w:tr>
      <w:tr w:rsidR="00C5723D" w:rsidRPr="001D3889" w14:paraId="1989AF5A" w14:textId="77777777">
        <w:trPr>
          <w:trHeight w:val="491"/>
        </w:trPr>
        <w:tc>
          <w:tcPr>
            <w:tcW w:w="2230" w:type="dxa"/>
          </w:tcPr>
          <w:p w14:paraId="130E552D" w14:textId="2EAB6263" w:rsidR="00C5723D" w:rsidRPr="001D3889" w:rsidRDefault="00C5723D" w:rsidP="004E2FFD">
            <w:pPr>
              <w:pStyle w:val="TableParagraph"/>
              <w:spacing w:before="0" w:line="276" w:lineRule="auto"/>
              <w:ind w:left="114"/>
              <w:rPr>
                <w:rFonts w:asciiTheme="minorHAnsi" w:hAnsiTheme="minorHAnsi" w:cstheme="minorHAnsi"/>
                <w:sz w:val="24"/>
                <w:szCs w:val="24"/>
              </w:rPr>
            </w:pPr>
            <w:r w:rsidRPr="001D3889">
              <w:rPr>
                <w:rFonts w:asciiTheme="minorHAnsi" w:hAnsiTheme="minorHAnsi" w:cstheme="minorHAnsi"/>
                <w:sz w:val="24"/>
                <w:szCs w:val="24"/>
              </w:rPr>
              <w:t>დოზის დონე -1</w:t>
            </w:r>
          </w:p>
        </w:tc>
        <w:tc>
          <w:tcPr>
            <w:tcW w:w="3483" w:type="dxa"/>
          </w:tcPr>
          <w:p w14:paraId="27E64ABC" w14:textId="57EA2EA3" w:rsidR="00C5723D" w:rsidRPr="001D3889" w:rsidRDefault="00C5723D" w:rsidP="004E2FFD">
            <w:pPr>
              <w:pStyle w:val="TableParagraph"/>
              <w:spacing w:before="0" w:line="276" w:lineRule="auto"/>
              <w:ind w:left="30" w:right="3"/>
              <w:jc w:val="center"/>
              <w:rPr>
                <w:rFonts w:asciiTheme="minorHAnsi" w:hAnsiTheme="minorHAnsi" w:cstheme="minorHAnsi"/>
                <w:sz w:val="24"/>
                <w:szCs w:val="24"/>
              </w:rPr>
            </w:pPr>
            <w:r w:rsidRPr="001D3889">
              <w:rPr>
                <w:rFonts w:asciiTheme="minorHAnsi" w:hAnsiTheme="minorHAnsi" w:cstheme="minorHAnsi"/>
                <w:sz w:val="24"/>
                <w:szCs w:val="24"/>
              </w:rPr>
              <w:t xml:space="preserve">20 </w:t>
            </w:r>
            <w:r w:rsidRPr="001D3889">
              <w:rPr>
                <w:rFonts w:asciiTheme="minorHAnsi" w:hAnsiTheme="minorHAnsi" w:cstheme="minorHAnsi"/>
                <w:spacing w:val="-5"/>
                <w:sz w:val="24"/>
                <w:szCs w:val="24"/>
              </w:rPr>
              <w:t>მგ</w:t>
            </w:r>
          </w:p>
        </w:tc>
        <w:tc>
          <w:tcPr>
            <w:tcW w:w="3344" w:type="dxa"/>
          </w:tcPr>
          <w:p w14:paraId="48CDC84B" w14:textId="4DB0E055" w:rsidR="00C5723D" w:rsidRPr="001D3889" w:rsidRDefault="00C5723D" w:rsidP="004E2FFD">
            <w:pPr>
              <w:pStyle w:val="TableParagraph"/>
              <w:spacing w:before="0" w:line="276" w:lineRule="auto"/>
              <w:ind w:left="0" w:right="1098"/>
              <w:jc w:val="right"/>
              <w:rPr>
                <w:rFonts w:asciiTheme="minorHAnsi" w:hAnsiTheme="minorHAnsi" w:cstheme="minorHAnsi"/>
                <w:sz w:val="24"/>
                <w:szCs w:val="24"/>
              </w:rPr>
            </w:pPr>
            <w:r w:rsidRPr="001D3889">
              <w:rPr>
                <w:rFonts w:asciiTheme="minorHAnsi" w:hAnsiTheme="minorHAnsi" w:cstheme="minorHAnsi"/>
                <w:sz w:val="24"/>
                <w:szCs w:val="24"/>
              </w:rPr>
              <w:t xml:space="preserve">12 </w:t>
            </w:r>
            <w:r w:rsidRPr="001D3889">
              <w:rPr>
                <w:rFonts w:asciiTheme="minorHAnsi" w:hAnsiTheme="minorHAnsi" w:cstheme="minorHAnsi"/>
                <w:spacing w:val="-5"/>
                <w:sz w:val="24"/>
                <w:szCs w:val="24"/>
              </w:rPr>
              <w:t>მგ</w:t>
            </w:r>
          </w:p>
        </w:tc>
      </w:tr>
      <w:tr w:rsidR="00C5723D" w:rsidRPr="001D3889" w14:paraId="737A7E2B" w14:textId="77777777">
        <w:trPr>
          <w:trHeight w:val="488"/>
        </w:trPr>
        <w:tc>
          <w:tcPr>
            <w:tcW w:w="2230" w:type="dxa"/>
            <w:tcBorders>
              <w:bottom w:val="single" w:sz="12" w:space="0" w:color="000000"/>
            </w:tcBorders>
          </w:tcPr>
          <w:p w14:paraId="5218DBD2" w14:textId="55726B4E" w:rsidR="00C5723D" w:rsidRPr="001D3889" w:rsidRDefault="00C5723D" w:rsidP="004E2FFD">
            <w:pPr>
              <w:pStyle w:val="TableParagraph"/>
              <w:spacing w:before="0" w:line="276" w:lineRule="auto"/>
              <w:ind w:left="114"/>
              <w:rPr>
                <w:rFonts w:asciiTheme="minorHAnsi" w:hAnsiTheme="minorHAnsi" w:cstheme="minorHAnsi"/>
                <w:sz w:val="24"/>
                <w:szCs w:val="24"/>
              </w:rPr>
            </w:pPr>
            <w:r w:rsidRPr="001D3889">
              <w:rPr>
                <w:rFonts w:asciiTheme="minorHAnsi" w:hAnsiTheme="minorHAnsi" w:cstheme="minorHAnsi"/>
                <w:sz w:val="24"/>
                <w:szCs w:val="24"/>
              </w:rPr>
              <w:t>დოზის დონე -2</w:t>
            </w:r>
          </w:p>
        </w:tc>
        <w:tc>
          <w:tcPr>
            <w:tcW w:w="3483" w:type="dxa"/>
            <w:tcBorders>
              <w:bottom w:val="single" w:sz="12" w:space="0" w:color="000000"/>
            </w:tcBorders>
          </w:tcPr>
          <w:p w14:paraId="1EB5F61C" w14:textId="48D952C8" w:rsidR="00C5723D" w:rsidRPr="001D3889" w:rsidRDefault="00C5723D" w:rsidP="004E2FFD">
            <w:pPr>
              <w:pStyle w:val="TableParagraph"/>
              <w:spacing w:before="0" w:line="276" w:lineRule="auto"/>
              <w:ind w:left="30" w:right="3"/>
              <w:jc w:val="center"/>
              <w:rPr>
                <w:rFonts w:asciiTheme="minorHAnsi" w:hAnsiTheme="minorHAnsi" w:cstheme="minorHAnsi"/>
                <w:sz w:val="24"/>
                <w:szCs w:val="24"/>
              </w:rPr>
            </w:pPr>
            <w:r w:rsidRPr="001D3889">
              <w:rPr>
                <w:rFonts w:asciiTheme="minorHAnsi" w:hAnsiTheme="minorHAnsi" w:cstheme="minorHAnsi"/>
                <w:sz w:val="24"/>
                <w:szCs w:val="24"/>
              </w:rPr>
              <w:t xml:space="preserve">10 </w:t>
            </w:r>
            <w:r w:rsidRPr="001D3889">
              <w:rPr>
                <w:rFonts w:asciiTheme="minorHAnsi" w:hAnsiTheme="minorHAnsi" w:cstheme="minorHAnsi"/>
                <w:spacing w:val="-5"/>
                <w:sz w:val="24"/>
                <w:szCs w:val="24"/>
              </w:rPr>
              <w:t>მგ</w:t>
            </w:r>
          </w:p>
        </w:tc>
        <w:tc>
          <w:tcPr>
            <w:tcW w:w="3344" w:type="dxa"/>
            <w:tcBorders>
              <w:bottom w:val="single" w:sz="12" w:space="0" w:color="000000"/>
            </w:tcBorders>
          </w:tcPr>
          <w:p w14:paraId="45AF5C73" w14:textId="7E14803B" w:rsidR="00C5723D" w:rsidRPr="001D3889" w:rsidRDefault="00C5723D" w:rsidP="004E2FFD">
            <w:pPr>
              <w:pStyle w:val="TableParagraph"/>
              <w:spacing w:before="0" w:line="276" w:lineRule="auto"/>
              <w:ind w:left="0" w:right="1209"/>
              <w:jc w:val="right"/>
              <w:rPr>
                <w:rFonts w:asciiTheme="minorHAnsi" w:hAnsiTheme="minorHAnsi" w:cstheme="minorHAnsi"/>
                <w:sz w:val="24"/>
                <w:szCs w:val="24"/>
              </w:rPr>
            </w:pPr>
            <w:r w:rsidRPr="001D3889">
              <w:rPr>
                <w:rFonts w:asciiTheme="minorHAnsi" w:hAnsiTheme="minorHAnsi" w:cstheme="minorHAnsi"/>
                <w:sz w:val="24"/>
                <w:szCs w:val="24"/>
              </w:rPr>
              <w:t xml:space="preserve">8 </w:t>
            </w:r>
            <w:r w:rsidRPr="001D3889">
              <w:rPr>
                <w:rFonts w:asciiTheme="minorHAnsi" w:hAnsiTheme="minorHAnsi" w:cstheme="minorHAnsi"/>
                <w:spacing w:val="-5"/>
                <w:sz w:val="24"/>
                <w:szCs w:val="24"/>
              </w:rPr>
              <w:t>მგ</w:t>
            </w:r>
          </w:p>
        </w:tc>
      </w:tr>
    </w:tbl>
    <w:p w14:paraId="3D472205" w14:textId="77777777" w:rsidR="00784F26" w:rsidRPr="001D3889" w:rsidRDefault="00784F26" w:rsidP="004E2FFD">
      <w:pPr>
        <w:pStyle w:val="BodyText"/>
        <w:spacing w:before="6" w:line="276" w:lineRule="auto"/>
        <w:ind w:left="0"/>
        <w:rPr>
          <w:rFonts w:asciiTheme="minorHAnsi" w:hAnsiTheme="minorHAnsi" w:cstheme="minorHAnsi"/>
          <w:b/>
          <w:sz w:val="24"/>
          <w:szCs w:val="24"/>
        </w:rPr>
      </w:pPr>
    </w:p>
    <w:p w14:paraId="6CF0F0F5" w14:textId="28CEAFD7" w:rsidR="00784F26" w:rsidRPr="001D3889" w:rsidRDefault="00C5723D" w:rsidP="0036080C">
      <w:pPr>
        <w:pStyle w:val="BodyText"/>
        <w:spacing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 xml:space="preserve">დექსამეტაზონის მიღება უნდა შეწყდეს, თუ პაციენტი ვერ იტანს 10 მგ-ს, თუ მისი ასაკი ≤75 წელია, ან 8 მგ-ს, თუ მისი ასაკი &gt;75 წელია. </w:t>
      </w:r>
    </w:p>
    <w:p w14:paraId="7258CA5B" w14:textId="773BEF81" w:rsidR="00784F26" w:rsidRPr="001D3889" w:rsidRDefault="00C5723D" w:rsidP="0036080C">
      <w:pPr>
        <w:pStyle w:val="BodyText"/>
        <w:spacing w:before="252"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u w:val="single"/>
        </w:rPr>
        <w:t>განსაკუთრებული პოპულაციები</w:t>
      </w:r>
    </w:p>
    <w:p w14:paraId="5357FFDD" w14:textId="77777777" w:rsidR="00784F26" w:rsidRPr="001D3889" w:rsidRDefault="00784F26" w:rsidP="0036080C">
      <w:pPr>
        <w:pStyle w:val="BodyText"/>
        <w:spacing w:line="276" w:lineRule="auto"/>
        <w:ind w:left="0" w:right="439"/>
        <w:jc w:val="both"/>
        <w:rPr>
          <w:rFonts w:asciiTheme="minorHAnsi" w:hAnsiTheme="minorHAnsi" w:cstheme="minorHAnsi"/>
          <w:sz w:val="24"/>
          <w:szCs w:val="24"/>
        </w:rPr>
      </w:pPr>
    </w:p>
    <w:p w14:paraId="71FFB665" w14:textId="2002F23F" w:rsidR="00784F26" w:rsidRPr="001D3889" w:rsidRDefault="00C5723D" w:rsidP="0036080C">
      <w:pPr>
        <w:spacing w:before="1" w:line="276" w:lineRule="auto"/>
        <w:ind w:left="143" w:right="439"/>
        <w:jc w:val="both"/>
        <w:rPr>
          <w:rFonts w:asciiTheme="minorHAnsi" w:hAnsiTheme="minorHAnsi" w:cstheme="minorHAnsi"/>
          <w:i/>
          <w:sz w:val="24"/>
          <w:szCs w:val="24"/>
        </w:rPr>
      </w:pPr>
      <w:r w:rsidRPr="001D3889">
        <w:rPr>
          <w:rFonts w:asciiTheme="minorHAnsi" w:hAnsiTheme="minorHAnsi" w:cstheme="minorHAnsi"/>
          <w:i/>
          <w:spacing w:val="-2"/>
          <w:sz w:val="24"/>
          <w:szCs w:val="24"/>
        </w:rPr>
        <w:t>ხანდაზმულები</w:t>
      </w:r>
    </w:p>
    <w:p w14:paraId="7A053D38" w14:textId="3416B35E" w:rsidR="00784F26" w:rsidRPr="001D3889" w:rsidRDefault="00C5723D" w:rsidP="0036080C">
      <w:pPr>
        <w:pStyle w:val="BodyText"/>
        <w:spacing w:before="1"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პომალიდომიდის დოზის კორექცია საჭირო არ არის.</w:t>
      </w:r>
      <w:r w:rsidR="001C5794" w:rsidRPr="001D3889">
        <w:rPr>
          <w:rFonts w:asciiTheme="minorHAnsi" w:hAnsiTheme="minorHAnsi" w:cstheme="minorHAnsi"/>
          <w:spacing w:val="-2"/>
          <w:sz w:val="24"/>
          <w:szCs w:val="24"/>
        </w:rPr>
        <w:t>.</w:t>
      </w:r>
    </w:p>
    <w:p w14:paraId="360A895A" w14:textId="0C5272E7" w:rsidR="00784F26" w:rsidRPr="001D3889" w:rsidRDefault="00C5723D" w:rsidP="0036080C">
      <w:pPr>
        <w:pStyle w:val="ListParagraph"/>
        <w:numPr>
          <w:ilvl w:val="0"/>
          <w:numId w:val="4"/>
        </w:numPr>
        <w:tabs>
          <w:tab w:val="left" w:pos="709"/>
        </w:tabs>
        <w:spacing w:before="251" w:line="276" w:lineRule="auto"/>
        <w:ind w:right="439" w:hanging="566"/>
        <w:jc w:val="both"/>
        <w:rPr>
          <w:rFonts w:asciiTheme="minorHAnsi" w:hAnsiTheme="minorHAnsi" w:cstheme="minorHAnsi"/>
          <w:i/>
          <w:sz w:val="24"/>
          <w:szCs w:val="24"/>
        </w:rPr>
      </w:pPr>
      <w:r w:rsidRPr="001D3889">
        <w:rPr>
          <w:rFonts w:asciiTheme="minorHAnsi" w:hAnsiTheme="minorHAnsi" w:cstheme="minorHAnsi"/>
          <w:i/>
          <w:sz w:val="24"/>
          <w:szCs w:val="24"/>
        </w:rPr>
        <w:t>პომალიდომიდი ბორტეზომიბთან და დექსამეტაზონთან კომბინაციაში</w:t>
      </w:r>
    </w:p>
    <w:p w14:paraId="4D440CD9" w14:textId="52F3F2C3" w:rsidR="00784F26" w:rsidRPr="001D3889" w:rsidRDefault="00C5723D" w:rsidP="0036080C">
      <w:pPr>
        <w:pStyle w:val="BodyText"/>
        <w:spacing w:before="1"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&gt;75 წლის პაციენტებისთვის დექსამეტაზონის საწყისი დოზაა:</w:t>
      </w:r>
    </w:p>
    <w:p w14:paraId="46ADC1CA" w14:textId="704519E3" w:rsidR="00784F26" w:rsidRPr="001D3889" w:rsidRDefault="00C5723D" w:rsidP="0036080C">
      <w:pPr>
        <w:pStyle w:val="ListParagraph"/>
        <w:numPr>
          <w:ilvl w:val="0"/>
          <w:numId w:val="3"/>
        </w:numPr>
        <w:tabs>
          <w:tab w:val="left" w:pos="709"/>
        </w:tabs>
        <w:spacing w:before="2" w:line="276" w:lineRule="auto"/>
        <w:ind w:right="439" w:hanging="566"/>
        <w:jc w:val="both"/>
        <w:rPr>
          <w:rFonts w:asciiTheme="minorHAnsi" w:hAnsiTheme="minorHAnsi" w:cstheme="minorHAnsi"/>
          <w:sz w:val="24"/>
          <w:szCs w:val="24"/>
        </w:rPr>
      </w:pPr>
      <w:r w:rsidRPr="001D3889">
        <w:rPr>
          <w:rFonts w:asciiTheme="minorHAnsi" w:hAnsiTheme="minorHAnsi" w:cstheme="minorHAnsi"/>
          <w:sz w:val="24"/>
          <w:szCs w:val="24"/>
        </w:rPr>
        <w:t>1-დან 8-მდე ციკლებისთვის: 10 მგ დღე-ღამეში ერთხელ, თითოეული 21-დღიანი ციკლის 1, 2, 4, 5, 8, 9, 11 და 12 დღეს.</w:t>
      </w:r>
    </w:p>
    <w:p w14:paraId="12F03DE0" w14:textId="32D612EE" w:rsidR="00784F26" w:rsidRPr="001D3889" w:rsidRDefault="00C5723D" w:rsidP="0036080C">
      <w:pPr>
        <w:pStyle w:val="ListParagraph"/>
        <w:numPr>
          <w:ilvl w:val="0"/>
          <w:numId w:val="3"/>
        </w:numPr>
        <w:tabs>
          <w:tab w:val="left" w:pos="709"/>
        </w:tabs>
        <w:spacing w:before="37" w:line="276" w:lineRule="auto"/>
        <w:ind w:right="439" w:hanging="566"/>
        <w:jc w:val="both"/>
        <w:rPr>
          <w:rFonts w:asciiTheme="minorHAnsi" w:hAnsiTheme="minorHAnsi" w:cstheme="minorHAnsi"/>
          <w:sz w:val="24"/>
          <w:szCs w:val="24"/>
        </w:rPr>
      </w:pPr>
      <w:r w:rsidRPr="001D3889">
        <w:rPr>
          <w:rFonts w:asciiTheme="minorHAnsi" w:hAnsiTheme="minorHAnsi" w:cstheme="minorHAnsi"/>
          <w:sz w:val="24"/>
          <w:szCs w:val="24"/>
        </w:rPr>
        <w:t>მე-9 ციკლისთვის და შემდგომი პერიოდისთვის: 10 მგ დღე-ღამეში ერთხელ, თითოეული 21-დღიანი ციკლის 1, 2, 8 და 9 დღეს.</w:t>
      </w:r>
    </w:p>
    <w:p w14:paraId="25826589" w14:textId="35B038C5" w:rsidR="00784F26" w:rsidRPr="001D3889" w:rsidRDefault="00662455" w:rsidP="0036080C">
      <w:pPr>
        <w:pStyle w:val="ListParagraph"/>
        <w:numPr>
          <w:ilvl w:val="0"/>
          <w:numId w:val="4"/>
        </w:numPr>
        <w:tabs>
          <w:tab w:val="left" w:pos="709"/>
        </w:tabs>
        <w:spacing w:before="251" w:line="276" w:lineRule="auto"/>
        <w:ind w:right="439" w:hanging="566"/>
        <w:jc w:val="both"/>
        <w:rPr>
          <w:rFonts w:asciiTheme="minorHAnsi" w:hAnsiTheme="minorHAnsi" w:cstheme="minorHAnsi"/>
          <w:i/>
          <w:sz w:val="24"/>
          <w:szCs w:val="24"/>
        </w:rPr>
      </w:pPr>
      <w:r w:rsidRPr="001D3889">
        <w:rPr>
          <w:rFonts w:asciiTheme="minorHAnsi" w:hAnsiTheme="minorHAnsi" w:cstheme="minorHAnsi"/>
          <w:i/>
          <w:sz w:val="24"/>
          <w:szCs w:val="24"/>
        </w:rPr>
        <w:t xml:space="preserve">პომალიდომიდი დექსამეტაზონთან კომბინაციაში </w:t>
      </w:r>
    </w:p>
    <w:p w14:paraId="167E043A" w14:textId="66E40984" w:rsidR="00784F26" w:rsidRPr="001D3889" w:rsidRDefault="00662455" w:rsidP="0036080C">
      <w:pPr>
        <w:pStyle w:val="BodyText"/>
        <w:spacing w:before="2"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&gt;75 წლის პაციენტებისთვის დექსამეტაზონის საწყისი დოზაა:</w:t>
      </w:r>
    </w:p>
    <w:p w14:paraId="7B74D52C" w14:textId="4A00967D" w:rsidR="00784F26" w:rsidRPr="001D3889" w:rsidRDefault="00662455" w:rsidP="0036080C">
      <w:pPr>
        <w:pStyle w:val="ListParagraph"/>
        <w:numPr>
          <w:ilvl w:val="0"/>
          <w:numId w:val="3"/>
        </w:numPr>
        <w:tabs>
          <w:tab w:val="left" w:pos="709"/>
        </w:tabs>
        <w:spacing w:line="276" w:lineRule="auto"/>
        <w:ind w:right="439" w:hanging="566"/>
        <w:jc w:val="both"/>
        <w:rPr>
          <w:rFonts w:asciiTheme="minorHAnsi" w:hAnsiTheme="minorHAnsi" w:cstheme="minorHAnsi"/>
          <w:sz w:val="24"/>
          <w:szCs w:val="24"/>
        </w:rPr>
      </w:pPr>
      <w:r w:rsidRPr="001D3889">
        <w:rPr>
          <w:rFonts w:asciiTheme="minorHAnsi" w:hAnsiTheme="minorHAnsi" w:cstheme="minorHAnsi"/>
          <w:sz w:val="24"/>
          <w:szCs w:val="24"/>
        </w:rPr>
        <w:t>20 მგ დღე-ღამეში ერთხელ, თითოეული 28-დღიანი ციკლის 1, 8, 15 და 22 დღეს.</w:t>
      </w:r>
    </w:p>
    <w:p w14:paraId="4C22EA5A" w14:textId="77777777" w:rsidR="00784F26" w:rsidRPr="001D3889" w:rsidRDefault="00784F26" w:rsidP="0036080C">
      <w:pPr>
        <w:pStyle w:val="BodyText"/>
        <w:spacing w:line="276" w:lineRule="auto"/>
        <w:ind w:left="0" w:right="439"/>
        <w:jc w:val="both"/>
        <w:rPr>
          <w:rFonts w:asciiTheme="minorHAnsi" w:hAnsiTheme="minorHAnsi" w:cstheme="minorHAnsi"/>
          <w:sz w:val="24"/>
          <w:szCs w:val="24"/>
        </w:rPr>
      </w:pPr>
    </w:p>
    <w:p w14:paraId="70115D35" w14:textId="77777777" w:rsidR="00662455" w:rsidRPr="001D3889" w:rsidRDefault="00662455" w:rsidP="0036080C">
      <w:pPr>
        <w:pStyle w:val="BodyText"/>
        <w:spacing w:line="276" w:lineRule="auto"/>
        <w:ind w:right="439"/>
        <w:jc w:val="both"/>
        <w:rPr>
          <w:rFonts w:asciiTheme="minorHAnsi" w:hAnsiTheme="minorHAnsi" w:cstheme="minorHAnsi"/>
          <w:i/>
          <w:sz w:val="24"/>
          <w:szCs w:val="24"/>
        </w:rPr>
      </w:pPr>
      <w:r w:rsidRPr="001D3889">
        <w:rPr>
          <w:rFonts w:asciiTheme="minorHAnsi" w:hAnsiTheme="minorHAnsi" w:cstheme="minorHAnsi"/>
          <w:i/>
          <w:sz w:val="24"/>
          <w:szCs w:val="24"/>
        </w:rPr>
        <w:t>ღვიძლის ფუნქციის დარღვევა</w:t>
      </w:r>
    </w:p>
    <w:p w14:paraId="7F9F9D14" w14:textId="5C275A1C" w:rsidR="00784F26" w:rsidRPr="001D3889" w:rsidRDefault="00662455" w:rsidP="0036080C">
      <w:pPr>
        <w:pStyle w:val="BodyText"/>
        <w:spacing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კლინიკური კვლევებიდან გამოირიცხნენ პაციენტები, რომელთა შრატის საერთო ბილირუბინის დონე &gt; 1.5 x ULN (ნორმის ზედა ზღვარი). ღვიძლის ფუნქციის დარღვევას მცირე გავლენა აქვს პომალიდომიდის ფარმაკოკინეტიკაზე (იხ. პარაგრაფი 5.2).</w:t>
      </w:r>
      <w:r w:rsidR="001C5794" w:rsidRPr="001D3889">
        <w:rPr>
          <w:rFonts w:asciiTheme="minorHAnsi" w:hAnsiTheme="minorHAnsi" w:cstheme="minorHAnsi"/>
          <w:sz w:val="24"/>
          <w:szCs w:val="24"/>
        </w:rPr>
        <w:t xml:space="preserve"> </w:t>
      </w:r>
      <w:r w:rsidRPr="001D3889">
        <w:rPr>
          <w:rFonts w:asciiTheme="minorHAnsi" w:hAnsiTheme="minorHAnsi" w:cstheme="minorHAnsi"/>
          <w:sz w:val="24"/>
          <w:szCs w:val="24"/>
        </w:rPr>
        <w:t>ჩაილდ-პიუს კრიტერიუმებით განსაზღვრული ღვიძლის ფუნქციის დარღვევის მქონე პაციენტებისთვის პომალიდომიდის საწყისი დოზის კორექტირება საჭირო არ არის. თუმცა, ღვიძლის უკმარისობის მქონე პაციენტები გვერდითი რეაქციების გამოსავლენად უნდა იმყოფებოდნენ ინტენსიური  მონიტორინგის ქვეშ და საჭიროების შემთხვევაში უნდა მოხდეს პომალიდომიდის დოზის შემცირება ან შეწყვეტა.</w:t>
      </w:r>
    </w:p>
    <w:p w14:paraId="2959FB48" w14:textId="77777777" w:rsidR="00784F26" w:rsidRPr="001D3889" w:rsidRDefault="00784F26" w:rsidP="0036080C">
      <w:pPr>
        <w:pStyle w:val="BodyText"/>
        <w:spacing w:line="276" w:lineRule="auto"/>
        <w:ind w:left="0" w:right="439"/>
        <w:jc w:val="both"/>
        <w:rPr>
          <w:rFonts w:asciiTheme="minorHAnsi" w:hAnsiTheme="minorHAnsi" w:cstheme="minorHAnsi"/>
          <w:sz w:val="24"/>
          <w:szCs w:val="24"/>
        </w:rPr>
      </w:pPr>
    </w:p>
    <w:p w14:paraId="4A83FBE1" w14:textId="77777777" w:rsidR="00662455" w:rsidRPr="001D3889" w:rsidRDefault="00662455" w:rsidP="0036080C">
      <w:pPr>
        <w:pStyle w:val="BodyText"/>
        <w:spacing w:before="2" w:line="276" w:lineRule="auto"/>
        <w:ind w:right="439" w:hanging="1"/>
        <w:jc w:val="both"/>
        <w:rPr>
          <w:rFonts w:asciiTheme="minorHAnsi" w:hAnsiTheme="minorHAnsi" w:cstheme="minorHAnsi"/>
          <w:i/>
          <w:sz w:val="24"/>
          <w:szCs w:val="24"/>
        </w:rPr>
      </w:pPr>
      <w:r w:rsidRPr="001D3889">
        <w:rPr>
          <w:rFonts w:asciiTheme="minorHAnsi" w:hAnsiTheme="minorHAnsi" w:cstheme="minorHAnsi"/>
          <w:i/>
          <w:sz w:val="24"/>
          <w:szCs w:val="24"/>
        </w:rPr>
        <w:t>თირკმლის უკმარისობა</w:t>
      </w:r>
    </w:p>
    <w:p w14:paraId="1EE7DE35" w14:textId="51DBD23C" w:rsidR="00784F26" w:rsidRPr="001D3889" w:rsidRDefault="00662455" w:rsidP="0036080C">
      <w:pPr>
        <w:pStyle w:val="BodyText"/>
        <w:spacing w:before="2" w:line="276" w:lineRule="auto"/>
        <w:ind w:right="439" w:hanging="1"/>
        <w:jc w:val="both"/>
        <w:rPr>
          <w:rFonts w:asciiTheme="minorHAnsi" w:hAnsiTheme="minorHAnsi" w:cstheme="minorHAnsi"/>
          <w:sz w:val="24"/>
          <w:szCs w:val="24"/>
        </w:rPr>
      </w:pPr>
      <w:r w:rsidRPr="001D3889">
        <w:rPr>
          <w:rFonts w:asciiTheme="minorHAnsi" w:hAnsiTheme="minorHAnsi" w:cstheme="minorHAnsi"/>
          <w:sz w:val="24"/>
          <w:szCs w:val="24"/>
        </w:rPr>
        <w:t>თირკმლის უკმარისობის მქონე პაციენტებისთვის პომალიდომიდის დოზის კორექცია საჭირო არ არის. ჰემოდიალიზის დღეებში პაციენტებმა პომალიდომიდის დოზა ჰემოდიალიზის შემდეგ უნდა მიიღონ.</w:t>
      </w:r>
    </w:p>
    <w:p w14:paraId="40446C4C" w14:textId="1558EAA8" w:rsidR="00784F26" w:rsidRPr="001D3889" w:rsidRDefault="00662455" w:rsidP="0036080C">
      <w:pPr>
        <w:spacing w:before="252" w:line="276" w:lineRule="auto"/>
        <w:ind w:left="143" w:right="439"/>
        <w:jc w:val="both"/>
        <w:rPr>
          <w:rFonts w:asciiTheme="minorHAnsi" w:hAnsiTheme="minorHAnsi" w:cstheme="minorHAnsi"/>
          <w:i/>
          <w:sz w:val="24"/>
          <w:szCs w:val="24"/>
        </w:rPr>
      </w:pPr>
      <w:r w:rsidRPr="001D3889">
        <w:rPr>
          <w:rFonts w:asciiTheme="minorHAnsi" w:hAnsiTheme="minorHAnsi" w:cstheme="minorHAnsi"/>
          <w:i/>
          <w:sz w:val="24"/>
          <w:szCs w:val="24"/>
        </w:rPr>
        <w:lastRenderedPageBreak/>
        <w:t>პედიატრული პოპულაცია</w:t>
      </w:r>
    </w:p>
    <w:p w14:paraId="6532AC0B" w14:textId="77777777" w:rsidR="00662455" w:rsidRPr="001D3889" w:rsidRDefault="00662455" w:rsidP="0036080C">
      <w:pPr>
        <w:pStyle w:val="BodyText"/>
        <w:spacing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პომალიდომიდის რელევანტური გამოყენება 0-17 წლის ბავშვებში მრავლობითი მიელომის ჩვენებისთვის არ არსებობს.</w:t>
      </w:r>
    </w:p>
    <w:p w14:paraId="1A5D97B8" w14:textId="21F9CE66" w:rsidR="00784F26" w:rsidRPr="001D3889" w:rsidRDefault="00662455" w:rsidP="0036080C">
      <w:pPr>
        <w:pStyle w:val="BodyText"/>
        <w:spacing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ავტორიზებული ჩვენებების მიღმა, პომალიდომიდი შესწავლილი იქნა 4-დან 18 წლამდე ასაკის ბავშვებში, რომლებსაც აღენიშნებოდათ ტვინის მორეციდივე ან პროგრესირებადი  სიმსივნეები, თუმცა კვლევების შედეგები არ იძლევა იმის დასკვნის გაკეთების საშუალებას, რომ ასეთი გამოყენების სარგებელი აჭარბებს რისკებს. ამჟამად ხელმისაწვდომი მონაცემები აღწერილია 4.8, 5.1 და 5.2 პარაგრაფებში.</w:t>
      </w:r>
    </w:p>
    <w:p w14:paraId="13922418" w14:textId="77777777" w:rsidR="00784F26" w:rsidRPr="001D3889" w:rsidRDefault="00784F26" w:rsidP="0036080C">
      <w:pPr>
        <w:pStyle w:val="BodyText"/>
        <w:spacing w:line="276" w:lineRule="auto"/>
        <w:ind w:left="0" w:right="439"/>
        <w:jc w:val="both"/>
        <w:rPr>
          <w:rFonts w:asciiTheme="minorHAnsi" w:hAnsiTheme="minorHAnsi" w:cstheme="minorHAnsi"/>
          <w:sz w:val="24"/>
          <w:szCs w:val="24"/>
        </w:rPr>
      </w:pPr>
    </w:p>
    <w:p w14:paraId="687F73AC" w14:textId="11DA2005" w:rsidR="00784F26" w:rsidRPr="001D3889" w:rsidRDefault="00662455" w:rsidP="0036080C">
      <w:pPr>
        <w:pStyle w:val="BodyText"/>
        <w:spacing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u w:val="single"/>
        </w:rPr>
        <w:t>გამოყენების მეთოდი</w:t>
      </w:r>
      <w:r w:rsidR="001C5794" w:rsidRPr="001D3889">
        <w:rPr>
          <w:rFonts w:asciiTheme="minorHAnsi" w:hAnsiTheme="minorHAnsi" w:cstheme="minorHAnsi"/>
          <w:sz w:val="24"/>
          <w:szCs w:val="24"/>
        </w:rPr>
        <w:t xml:space="preserve"> </w:t>
      </w:r>
      <w:r w:rsidRPr="001D3889">
        <w:rPr>
          <w:rFonts w:asciiTheme="minorHAnsi" w:hAnsiTheme="minorHAnsi" w:cstheme="minorHAnsi"/>
          <w:sz w:val="24"/>
          <w:szCs w:val="24"/>
        </w:rPr>
        <w:t>პერორალური გამოყენება.</w:t>
      </w:r>
    </w:p>
    <w:p w14:paraId="7C858E35" w14:textId="0A2AC27A" w:rsidR="00784F26" w:rsidRPr="001D3889" w:rsidRDefault="00662455" w:rsidP="0036080C">
      <w:pPr>
        <w:pStyle w:val="BodyText"/>
        <w:spacing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პომამერის მყარი კაფსულები უნდა მიიღოთ პერორალურად ყოველდღე ერთსა და იმავე დროს. კაფსულები არ უნდა გაიხსნას, გატყდეს ან დაღეჭოთ (იხილეთ პარაგრაფი 6.6). კაფსულები უნდა გადაიყლაპოს მთლიანად, სასურველია წყალთან ერთად, საკვებთან ერთად ან მის გარეშე. თუ პაციენტს ერთ დღეს დაავიწყდება პომალიდომიდის დოზის მიღება, მაშინ  მეორე დღეს უნდა მიიღოს ჩვეულებრივი დანიშნული დოზა გრაფიკის მიხედვით. პაციენტებმა დოზა არ უნდა შეცვალონ  წინა დღეებში გამოტოვებული დოზის კომპენსირების მიზნით.</w:t>
      </w:r>
      <w:r w:rsidR="001C5794" w:rsidRPr="001D3889">
        <w:rPr>
          <w:rFonts w:asciiTheme="minorHAnsi" w:hAnsiTheme="minorHAnsi" w:cstheme="minorHAnsi"/>
          <w:sz w:val="24"/>
          <w:szCs w:val="24"/>
        </w:rPr>
        <w:t xml:space="preserve"> </w:t>
      </w:r>
    </w:p>
    <w:p w14:paraId="2AAD89B5" w14:textId="77777777" w:rsidR="00784F26" w:rsidRPr="001D3889" w:rsidRDefault="00784F26" w:rsidP="0036080C">
      <w:pPr>
        <w:pStyle w:val="BodyText"/>
        <w:spacing w:line="276" w:lineRule="auto"/>
        <w:ind w:right="439"/>
        <w:jc w:val="both"/>
        <w:rPr>
          <w:rFonts w:asciiTheme="minorHAnsi" w:hAnsiTheme="minorHAnsi" w:cstheme="minorHAnsi"/>
          <w:sz w:val="24"/>
          <w:szCs w:val="24"/>
        </w:rPr>
        <w:sectPr w:rsidR="00784F26" w:rsidRPr="001D3889">
          <w:pgSz w:w="11910" w:h="16840"/>
          <w:pgMar w:top="1060" w:right="566" w:bottom="920" w:left="1275" w:header="0" w:footer="734" w:gutter="0"/>
          <w:cols w:space="720"/>
        </w:sectPr>
      </w:pPr>
    </w:p>
    <w:p w14:paraId="5E88A15F" w14:textId="14C4A7CE" w:rsidR="00623934" w:rsidRPr="001D3889" w:rsidRDefault="00662455" w:rsidP="0036080C">
      <w:pPr>
        <w:pStyle w:val="BodyText"/>
        <w:spacing w:before="71"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lastRenderedPageBreak/>
        <w:t>კაფსულის ბლისტერიდან ამოსაღებად რეკომენდებულია მხოლოდ ერთ ბოლოზე დაჭერა, რითაც შემცირდება კაფსულის დეფორმაციის ან გატეხვის რისკი.</w:t>
      </w:r>
    </w:p>
    <w:p w14:paraId="3AA39154" w14:textId="77777777" w:rsidR="00623934" w:rsidRPr="001D3889" w:rsidRDefault="00623934" w:rsidP="0036080C">
      <w:pPr>
        <w:pStyle w:val="BodyText"/>
        <w:spacing w:before="71" w:line="276" w:lineRule="auto"/>
        <w:ind w:right="439"/>
        <w:jc w:val="both"/>
        <w:rPr>
          <w:rFonts w:asciiTheme="minorHAnsi" w:hAnsiTheme="minorHAnsi" w:cstheme="minorHAnsi"/>
          <w:sz w:val="24"/>
          <w:szCs w:val="24"/>
        </w:rPr>
      </w:pPr>
    </w:p>
    <w:p w14:paraId="300B18DC" w14:textId="20AAB7E9" w:rsidR="00784F26" w:rsidRPr="001D3889" w:rsidRDefault="00662455" w:rsidP="0036080C">
      <w:pPr>
        <w:pStyle w:val="Heading2"/>
        <w:numPr>
          <w:ilvl w:val="1"/>
          <w:numId w:val="5"/>
        </w:numPr>
        <w:tabs>
          <w:tab w:val="left" w:pos="709"/>
        </w:tabs>
        <w:spacing w:line="276" w:lineRule="auto"/>
        <w:ind w:right="439" w:hanging="566"/>
        <w:jc w:val="both"/>
        <w:rPr>
          <w:rFonts w:asciiTheme="minorHAnsi" w:hAnsiTheme="minorHAnsi" w:cstheme="minorHAnsi"/>
          <w:sz w:val="24"/>
          <w:szCs w:val="24"/>
        </w:rPr>
      </w:pPr>
      <w:r w:rsidRPr="001D3889">
        <w:rPr>
          <w:rFonts w:asciiTheme="minorHAnsi" w:hAnsiTheme="minorHAnsi" w:cstheme="minorHAnsi"/>
          <w:spacing w:val="-2"/>
          <w:sz w:val="24"/>
          <w:szCs w:val="24"/>
        </w:rPr>
        <w:t>უკუჩვენება</w:t>
      </w:r>
    </w:p>
    <w:p w14:paraId="34C5857E" w14:textId="77777777" w:rsidR="00784F26" w:rsidRPr="001D3889" w:rsidRDefault="00784F26" w:rsidP="0036080C">
      <w:pPr>
        <w:pStyle w:val="BodyText"/>
        <w:spacing w:before="1" w:line="276" w:lineRule="auto"/>
        <w:ind w:left="0" w:right="439"/>
        <w:jc w:val="both"/>
        <w:rPr>
          <w:rFonts w:asciiTheme="minorHAnsi" w:hAnsiTheme="minorHAnsi" w:cstheme="minorHAnsi"/>
          <w:b/>
          <w:sz w:val="24"/>
          <w:szCs w:val="24"/>
        </w:rPr>
      </w:pPr>
    </w:p>
    <w:p w14:paraId="7B64876B" w14:textId="1805A13E" w:rsidR="00662455" w:rsidRPr="001D3889" w:rsidRDefault="00662455" w:rsidP="0036080C">
      <w:pPr>
        <w:tabs>
          <w:tab w:val="left" w:pos="709"/>
        </w:tabs>
        <w:spacing w:line="276" w:lineRule="auto"/>
        <w:ind w:right="439"/>
        <w:rPr>
          <w:rFonts w:asciiTheme="minorHAnsi" w:hAnsiTheme="minorHAnsi" w:cstheme="minorHAnsi"/>
          <w:sz w:val="24"/>
          <w:szCs w:val="24"/>
        </w:rPr>
      </w:pPr>
      <w:r w:rsidRPr="001D3889">
        <w:rPr>
          <w:rFonts w:asciiTheme="minorHAnsi" w:hAnsiTheme="minorHAnsi" w:cstheme="minorHAnsi"/>
          <w:sz w:val="24"/>
          <w:szCs w:val="24"/>
        </w:rPr>
        <w:t>- მომატებული მგრძნობელობა აქტიური ნივთიერების ან 6.1 პარაგრაფში ჩამოთვლილი რომელიმე დამხმარე ნივთიერების მიმართ.</w:t>
      </w:r>
    </w:p>
    <w:p w14:paraId="5AAC13C6" w14:textId="77777777" w:rsidR="00662455" w:rsidRPr="001D3889" w:rsidRDefault="00662455" w:rsidP="0036080C">
      <w:pPr>
        <w:tabs>
          <w:tab w:val="left" w:pos="709"/>
        </w:tabs>
        <w:spacing w:line="276" w:lineRule="auto"/>
        <w:ind w:right="439"/>
        <w:rPr>
          <w:rFonts w:asciiTheme="minorHAnsi" w:hAnsiTheme="minorHAnsi" w:cstheme="minorHAnsi"/>
          <w:sz w:val="24"/>
          <w:szCs w:val="24"/>
        </w:rPr>
      </w:pPr>
      <w:r w:rsidRPr="001D3889">
        <w:rPr>
          <w:rFonts w:asciiTheme="minorHAnsi" w:hAnsiTheme="minorHAnsi" w:cstheme="minorHAnsi"/>
          <w:sz w:val="24"/>
          <w:szCs w:val="24"/>
        </w:rPr>
        <w:t>- ორსულობა.</w:t>
      </w:r>
    </w:p>
    <w:p w14:paraId="167F6F2B" w14:textId="7B9A523A" w:rsidR="00662455" w:rsidRPr="001D3889" w:rsidRDefault="00662455" w:rsidP="0036080C">
      <w:pPr>
        <w:tabs>
          <w:tab w:val="left" w:pos="709"/>
        </w:tabs>
        <w:spacing w:line="276" w:lineRule="auto"/>
        <w:ind w:right="439"/>
        <w:rPr>
          <w:rFonts w:asciiTheme="minorHAnsi" w:hAnsiTheme="minorHAnsi" w:cstheme="minorHAnsi"/>
          <w:sz w:val="24"/>
          <w:szCs w:val="24"/>
        </w:rPr>
      </w:pPr>
      <w:r w:rsidRPr="001D3889">
        <w:rPr>
          <w:rFonts w:asciiTheme="minorHAnsi" w:hAnsiTheme="minorHAnsi" w:cstheme="minorHAnsi"/>
          <w:sz w:val="24"/>
          <w:szCs w:val="24"/>
        </w:rPr>
        <w:t>- რეპროდუქციული პოტენციალის მქონე ქალები, თუ ორსულობის პრევენციის პროგრამის ყველა პირობა არ არის დაკმაყოფილებული (იხ. პარაგრაფები 4.4 და 4.6).</w:t>
      </w:r>
    </w:p>
    <w:p w14:paraId="65EB39E3" w14:textId="4473E8FF" w:rsidR="00662455" w:rsidRPr="001D3889" w:rsidRDefault="00662455" w:rsidP="0036080C">
      <w:pPr>
        <w:tabs>
          <w:tab w:val="left" w:pos="709"/>
        </w:tabs>
        <w:spacing w:line="276" w:lineRule="auto"/>
        <w:ind w:right="439"/>
        <w:rPr>
          <w:rFonts w:asciiTheme="minorHAnsi" w:hAnsiTheme="minorHAnsi" w:cstheme="minorHAnsi"/>
          <w:sz w:val="24"/>
          <w:szCs w:val="24"/>
        </w:rPr>
      </w:pPr>
      <w:r w:rsidRPr="001D3889">
        <w:rPr>
          <w:rFonts w:asciiTheme="minorHAnsi" w:hAnsiTheme="minorHAnsi" w:cstheme="minorHAnsi"/>
          <w:sz w:val="24"/>
          <w:szCs w:val="24"/>
        </w:rPr>
        <w:t>- მამრობითი სქესის პაციენტები, რომლებსაც არ შეუძლიათ საჭირო კონტრაცეპტული ზომების დაცვა (იხ. პარაგრაფი 4.4).</w:t>
      </w:r>
    </w:p>
    <w:p w14:paraId="502CCCDD" w14:textId="0E705700" w:rsidR="00784F26" w:rsidRPr="001D3889" w:rsidRDefault="00662455" w:rsidP="0036080C">
      <w:pPr>
        <w:pStyle w:val="Heading2"/>
        <w:numPr>
          <w:ilvl w:val="1"/>
          <w:numId w:val="5"/>
        </w:numPr>
        <w:tabs>
          <w:tab w:val="left" w:pos="709"/>
        </w:tabs>
        <w:spacing w:before="252" w:line="276" w:lineRule="auto"/>
        <w:ind w:right="439" w:hanging="566"/>
        <w:jc w:val="both"/>
        <w:rPr>
          <w:rFonts w:asciiTheme="minorHAnsi" w:hAnsiTheme="minorHAnsi" w:cstheme="minorHAnsi"/>
          <w:sz w:val="24"/>
          <w:szCs w:val="24"/>
        </w:rPr>
      </w:pPr>
      <w:r w:rsidRPr="001D3889">
        <w:rPr>
          <w:rFonts w:asciiTheme="minorHAnsi" w:hAnsiTheme="minorHAnsi" w:cstheme="minorHAnsi"/>
          <w:sz w:val="24"/>
          <w:szCs w:val="24"/>
        </w:rPr>
        <w:t xml:space="preserve">განსაკუთრებული გაფრთხილებები და უსაფრთხოების ზომები გამოყენებისას </w:t>
      </w:r>
    </w:p>
    <w:p w14:paraId="61BC237C" w14:textId="77777777" w:rsidR="00784F26" w:rsidRPr="001D3889" w:rsidRDefault="00784F26" w:rsidP="0036080C">
      <w:pPr>
        <w:pStyle w:val="BodyText"/>
        <w:spacing w:line="276" w:lineRule="auto"/>
        <w:ind w:left="0" w:right="439"/>
        <w:jc w:val="both"/>
        <w:rPr>
          <w:rFonts w:asciiTheme="minorHAnsi" w:hAnsiTheme="minorHAnsi" w:cstheme="minorHAnsi"/>
          <w:b/>
          <w:sz w:val="24"/>
          <w:szCs w:val="24"/>
        </w:rPr>
      </w:pPr>
    </w:p>
    <w:p w14:paraId="3ECFC03B" w14:textId="77777777" w:rsidR="00662455" w:rsidRPr="001D3889" w:rsidRDefault="00662455" w:rsidP="0036080C">
      <w:pPr>
        <w:pStyle w:val="BodyText"/>
        <w:spacing w:before="1" w:line="276" w:lineRule="auto"/>
        <w:ind w:right="439"/>
        <w:jc w:val="both"/>
        <w:rPr>
          <w:rFonts w:asciiTheme="minorHAnsi" w:hAnsiTheme="minorHAnsi" w:cstheme="minorHAnsi"/>
          <w:spacing w:val="-2"/>
          <w:sz w:val="24"/>
          <w:szCs w:val="24"/>
          <w:u w:val="single"/>
        </w:rPr>
      </w:pPr>
      <w:r w:rsidRPr="001D3889">
        <w:rPr>
          <w:rFonts w:asciiTheme="minorHAnsi" w:hAnsiTheme="minorHAnsi" w:cstheme="minorHAnsi"/>
          <w:spacing w:val="-2"/>
          <w:sz w:val="24"/>
          <w:szCs w:val="24"/>
          <w:u w:val="single"/>
        </w:rPr>
        <w:t>ტერატოგენურობა</w:t>
      </w:r>
    </w:p>
    <w:p w14:paraId="5F9EC595" w14:textId="0E4984B9" w:rsidR="00784F26" w:rsidRPr="001D3889" w:rsidRDefault="00662455" w:rsidP="0036080C">
      <w:pPr>
        <w:pStyle w:val="BodyText"/>
        <w:spacing w:before="1"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 xml:space="preserve">პომალიდომიდის მიღება ორსულობის დროს არ შეიძლება, რადგან მოსალოდნელია ტერატოგენული ეფექტი. პომალიდომიდი სტრუქტურულად თალიდომიდთანაა დაკავშირებული. თალიდომიდი ცნობილი ტერატოგენია ადამიანის ორგანიზმში, რომელიც იწვევს სიცოცხლისთვის საშიშ მძიმე თანდაყოლილ დეფექტებს. პომალიდომიდი ტერატოგენული აღმოჩნდა როგორც ვირთხებში, ასევე კურდღლებში, როდესაც იგი გამოიყენებოდა ძირითადი ორგანოგენეზის პერიოდში (იხ. პარაგრაფი 5.3). </w:t>
      </w:r>
    </w:p>
    <w:p w14:paraId="690ED9CA" w14:textId="77777777" w:rsidR="00784F26" w:rsidRPr="001D3889" w:rsidRDefault="00784F26" w:rsidP="0036080C">
      <w:pPr>
        <w:pStyle w:val="BodyText"/>
        <w:spacing w:line="276" w:lineRule="auto"/>
        <w:ind w:left="0" w:right="439"/>
        <w:jc w:val="both"/>
        <w:rPr>
          <w:rFonts w:asciiTheme="minorHAnsi" w:hAnsiTheme="minorHAnsi" w:cstheme="minorHAnsi"/>
          <w:sz w:val="24"/>
          <w:szCs w:val="24"/>
        </w:rPr>
      </w:pPr>
    </w:p>
    <w:p w14:paraId="79C61377" w14:textId="4ECCB8AD" w:rsidR="00784F26" w:rsidRPr="001D3889" w:rsidRDefault="00662455" w:rsidP="0036080C">
      <w:pPr>
        <w:pStyle w:val="BodyText"/>
        <w:spacing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ორსულობის პრევენციის პროგრამის პირობები ყველა პაციენტისთვის უნდა დაკმაყოფილდეს, თუ არ არსებობს იმის სანდო მტკიცებულება, რომ პაციენტს არ აქვს რეპროდუქციული პოტენციალი.</w:t>
      </w:r>
    </w:p>
    <w:p w14:paraId="3EE5AA73" w14:textId="60BB0C06" w:rsidR="00784F26" w:rsidRPr="001D3889" w:rsidRDefault="00662455" w:rsidP="0036080C">
      <w:pPr>
        <w:pStyle w:val="BodyText"/>
        <w:spacing w:before="252"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u w:val="single"/>
        </w:rPr>
        <w:t>კრიტერიუმები რეპროდუქციული პოტენციალის არმქონე ქალებისთვის:</w:t>
      </w:r>
    </w:p>
    <w:p w14:paraId="0BC8DF1D" w14:textId="10764F75" w:rsidR="00784F26" w:rsidRPr="001D3889" w:rsidRDefault="00662455" w:rsidP="0036080C">
      <w:pPr>
        <w:pStyle w:val="BodyText"/>
        <w:spacing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ქალი პაციენტი ან მამაკაცი პაციენტის ქალი პარტნიორი რეპროდუქციული პოტენციალის არმქონედ ითვლება, თუ ის აკმაყოფილებს შემდეგი კრიტერიუმებიდან სულ მცირე ერთს:</w:t>
      </w:r>
    </w:p>
    <w:p w14:paraId="34240D24" w14:textId="3BDCA288" w:rsidR="00784F26" w:rsidRPr="001D3889" w:rsidRDefault="00662455" w:rsidP="0036080C">
      <w:pPr>
        <w:pStyle w:val="ListParagraph"/>
        <w:numPr>
          <w:ilvl w:val="0"/>
          <w:numId w:val="2"/>
        </w:numPr>
        <w:tabs>
          <w:tab w:val="left" w:pos="709"/>
        </w:tabs>
        <w:spacing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ასაკი ≥ 50 წელი და ბუნებრივი ამენორეა ≥ 1 წლის განმავლობაში (ამენორეა კიბოს თერაპიის შემდეგ ან ძუძუთი კვების დროს არ გამორიცხავს რეპროდუქციულ პოტენციალს)</w:t>
      </w:r>
    </w:p>
    <w:p w14:paraId="6618DAFE" w14:textId="4C98BC8A" w:rsidR="00784F26" w:rsidRPr="001D3889" w:rsidRDefault="00662455" w:rsidP="0036080C">
      <w:pPr>
        <w:pStyle w:val="ListParagraph"/>
        <w:numPr>
          <w:ilvl w:val="0"/>
          <w:numId w:val="2"/>
        </w:numPr>
        <w:tabs>
          <w:tab w:val="left" w:pos="709"/>
        </w:tabs>
        <w:spacing w:before="32" w:line="276" w:lineRule="auto"/>
        <w:ind w:right="439" w:hanging="566"/>
        <w:jc w:val="both"/>
        <w:rPr>
          <w:rFonts w:asciiTheme="minorHAnsi" w:hAnsiTheme="minorHAnsi" w:cstheme="minorHAnsi"/>
          <w:sz w:val="24"/>
          <w:szCs w:val="24"/>
        </w:rPr>
      </w:pPr>
      <w:r w:rsidRPr="001D3889">
        <w:rPr>
          <w:rFonts w:asciiTheme="minorHAnsi" w:hAnsiTheme="minorHAnsi" w:cstheme="minorHAnsi"/>
          <w:sz w:val="24"/>
          <w:szCs w:val="24"/>
        </w:rPr>
        <w:t>სპეციალისტი გინეკოლოგის მიერ დადასტურებული საკვერცხეების ნაადრევი უკმარისობა</w:t>
      </w:r>
    </w:p>
    <w:p w14:paraId="00D5393B" w14:textId="77777777" w:rsidR="00662455" w:rsidRPr="001D3889" w:rsidRDefault="00662455" w:rsidP="0036080C">
      <w:pPr>
        <w:pStyle w:val="ListParagraph"/>
        <w:numPr>
          <w:ilvl w:val="0"/>
          <w:numId w:val="2"/>
        </w:numPr>
        <w:tabs>
          <w:tab w:val="left" w:pos="709"/>
        </w:tabs>
        <w:spacing w:before="35" w:line="276" w:lineRule="auto"/>
        <w:ind w:right="439" w:hanging="566"/>
        <w:jc w:val="both"/>
        <w:rPr>
          <w:rFonts w:asciiTheme="minorHAnsi" w:hAnsiTheme="minorHAnsi" w:cstheme="minorHAnsi"/>
          <w:sz w:val="24"/>
          <w:szCs w:val="24"/>
        </w:rPr>
      </w:pPr>
      <w:r w:rsidRPr="001D3889">
        <w:rPr>
          <w:rFonts w:asciiTheme="minorHAnsi" w:hAnsiTheme="minorHAnsi" w:cstheme="minorHAnsi"/>
          <w:sz w:val="24"/>
          <w:szCs w:val="24"/>
        </w:rPr>
        <w:t>წარსულში ორმხრივი სალპინგოოოფორექტომია ან ჰისტერექტომია</w:t>
      </w:r>
    </w:p>
    <w:p w14:paraId="37A10997" w14:textId="55B4ACCB" w:rsidR="00784F26" w:rsidRPr="001D3889" w:rsidRDefault="00662455" w:rsidP="0036080C">
      <w:pPr>
        <w:pStyle w:val="ListParagraph"/>
        <w:numPr>
          <w:ilvl w:val="0"/>
          <w:numId w:val="2"/>
        </w:numPr>
        <w:tabs>
          <w:tab w:val="left" w:pos="709"/>
        </w:tabs>
        <w:spacing w:before="35" w:line="276" w:lineRule="auto"/>
        <w:ind w:right="439" w:hanging="566"/>
        <w:jc w:val="both"/>
        <w:rPr>
          <w:rFonts w:asciiTheme="minorHAnsi" w:hAnsiTheme="minorHAnsi" w:cstheme="minorHAnsi"/>
          <w:sz w:val="24"/>
          <w:szCs w:val="24"/>
        </w:rPr>
      </w:pPr>
      <w:r w:rsidRPr="001D3889">
        <w:rPr>
          <w:rFonts w:asciiTheme="minorHAnsi" w:hAnsiTheme="minorHAnsi" w:cstheme="minorHAnsi"/>
          <w:sz w:val="24"/>
          <w:szCs w:val="24"/>
        </w:rPr>
        <w:t>XY გენოტიპი, ტერნერის სინდრომი, საშვილოსნოს აგენეზია</w:t>
      </w:r>
      <w:r w:rsidR="001C5794" w:rsidRPr="001D3889">
        <w:rPr>
          <w:rFonts w:asciiTheme="minorHAnsi" w:hAnsiTheme="minorHAnsi" w:cstheme="minorHAnsi"/>
          <w:spacing w:val="-2"/>
          <w:sz w:val="24"/>
          <w:szCs w:val="24"/>
        </w:rPr>
        <w:t>.</w:t>
      </w:r>
    </w:p>
    <w:p w14:paraId="37F9BCEC" w14:textId="77777777" w:rsidR="00784F26" w:rsidRPr="001D3889" w:rsidRDefault="00784F26" w:rsidP="0036080C">
      <w:pPr>
        <w:pStyle w:val="BodyText"/>
        <w:spacing w:line="276" w:lineRule="auto"/>
        <w:ind w:left="0" w:right="439"/>
        <w:jc w:val="both"/>
        <w:rPr>
          <w:rFonts w:asciiTheme="minorHAnsi" w:hAnsiTheme="minorHAnsi" w:cstheme="minorHAnsi"/>
          <w:sz w:val="24"/>
          <w:szCs w:val="24"/>
        </w:rPr>
      </w:pPr>
    </w:p>
    <w:p w14:paraId="02D18620" w14:textId="199DC598" w:rsidR="00784F26" w:rsidRPr="001D3889" w:rsidRDefault="00662455" w:rsidP="0036080C">
      <w:pPr>
        <w:pStyle w:val="BodyText"/>
        <w:spacing w:line="276" w:lineRule="auto"/>
        <w:ind w:right="439"/>
        <w:jc w:val="both"/>
        <w:rPr>
          <w:rFonts w:asciiTheme="minorHAnsi" w:hAnsiTheme="minorHAnsi" w:cstheme="minorHAnsi"/>
          <w:sz w:val="24"/>
          <w:szCs w:val="24"/>
        </w:rPr>
      </w:pPr>
      <w:r w:rsidRPr="001D3889">
        <w:rPr>
          <w:rFonts w:asciiTheme="minorHAnsi" w:hAnsiTheme="minorHAnsi" w:cstheme="minorHAnsi"/>
          <w:spacing w:val="-2"/>
          <w:sz w:val="24"/>
          <w:szCs w:val="24"/>
          <w:u w:val="single"/>
        </w:rPr>
        <w:t>კონსულტაცია</w:t>
      </w:r>
    </w:p>
    <w:p w14:paraId="3B132BAD" w14:textId="0E1EC836" w:rsidR="00784F26" w:rsidRPr="001D3889" w:rsidRDefault="00B80426" w:rsidP="0036080C">
      <w:pPr>
        <w:pStyle w:val="BodyText"/>
        <w:spacing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რეპროდუქციული პოტენციალის მქონე ქალებისთვის პომალიდომიდი უკუნაჩვენებია, თუ არ არის დაკმაყოფილებული ყველა ქვემოთ ჩამოთვლილი პირობა:</w:t>
      </w:r>
    </w:p>
    <w:p w14:paraId="697F7293" w14:textId="44D2D258" w:rsidR="00784F26" w:rsidRPr="001D3889" w:rsidRDefault="00B80426" w:rsidP="0036080C">
      <w:pPr>
        <w:pStyle w:val="ListParagraph"/>
        <w:numPr>
          <w:ilvl w:val="0"/>
          <w:numId w:val="2"/>
        </w:numPr>
        <w:tabs>
          <w:tab w:val="left" w:pos="709"/>
        </w:tabs>
        <w:spacing w:before="3" w:line="276" w:lineRule="auto"/>
        <w:ind w:right="439" w:hanging="566"/>
        <w:jc w:val="both"/>
        <w:rPr>
          <w:rFonts w:asciiTheme="minorHAnsi" w:hAnsiTheme="minorHAnsi" w:cstheme="minorHAnsi"/>
          <w:sz w:val="24"/>
          <w:szCs w:val="24"/>
        </w:rPr>
      </w:pPr>
      <w:r w:rsidRPr="001D3889">
        <w:rPr>
          <w:rFonts w:asciiTheme="minorHAnsi" w:hAnsiTheme="minorHAnsi" w:cstheme="minorHAnsi"/>
          <w:sz w:val="24"/>
          <w:szCs w:val="24"/>
        </w:rPr>
        <w:t>ის აცნობიერებს ნაყოფზე მოსალოდნელი ტერატოგენული რისკის არსებობას.</w:t>
      </w:r>
    </w:p>
    <w:p w14:paraId="595B635E" w14:textId="6F03002D" w:rsidR="00784F26" w:rsidRPr="001D3889" w:rsidRDefault="00B80426" w:rsidP="0036080C">
      <w:pPr>
        <w:pStyle w:val="ListParagraph"/>
        <w:numPr>
          <w:ilvl w:val="0"/>
          <w:numId w:val="2"/>
        </w:numPr>
        <w:tabs>
          <w:tab w:val="left" w:pos="709"/>
        </w:tabs>
        <w:spacing w:before="37"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lastRenderedPageBreak/>
        <w:t>ის აცნობიერებს ეფექტური კონტრაცეფციის აუცილებლობას, შეუფერხებლად, მკურნალობის დაწყებამდე სულ მცირე 4 კვირით ადრე, მკურნალობის მთელი ხანგრძლივობის განმავლობაში და მკურნალობის დასრულებიდან სულ მცირე 4 კვირის განმავლობაში.</w:t>
      </w:r>
    </w:p>
    <w:p w14:paraId="21FFF18E" w14:textId="1DADB936" w:rsidR="00784F26" w:rsidRPr="001D3889" w:rsidRDefault="00B80426" w:rsidP="0036080C">
      <w:pPr>
        <w:pStyle w:val="ListParagraph"/>
        <w:numPr>
          <w:ilvl w:val="0"/>
          <w:numId w:val="2"/>
        </w:numPr>
        <w:tabs>
          <w:tab w:val="left" w:pos="709"/>
        </w:tabs>
        <w:spacing w:before="38"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მაშინაც კი, თუ რეპროდუქციული ასაკის ქალს აქვს ამენორეა, მან უნდა დაიცვას ეფექტური კონტრაცეფციის შესახებ ყველა რჩევა.</w:t>
      </w:r>
    </w:p>
    <w:p w14:paraId="72E29758" w14:textId="24CFA9AB" w:rsidR="00784F26" w:rsidRPr="001D3889" w:rsidRDefault="00B80426" w:rsidP="0036080C">
      <w:pPr>
        <w:pStyle w:val="ListParagraph"/>
        <w:numPr>
          <w:ilvl w:val="0"/>
          <w:numId w:val="2"/>
        </w:numPr>
        <w:tabs>
          <w:tab w:val="left" w:pos="709"/>
        </w:tabs>
        <w:spacing w:before="39" w:line="276" w:lineRule="auto"/>
        <w:ind w:right="439" w:hanging="566"/>
        <w:jc w:val="both"/>
        <w:rPr>
          <w:rFonts w:asciiTheme="minorHAnsi" w:hAnsiTheme="minorHAnsi" w:cstheme="minorHAnsi"/>
          <w:sz w:val="24"/>
          <w:szCs w:val="24"/>
        </w:rPr>
      </w:pPr>
      <w:r w:rsidRPr="001D3889">
        <w:rPr>
          <w:rFonts w:asciiTheme="minorHAnsi" w:hAnsiTheme="minorHAnsi" w:cstheme="minorHAnsi"/>
          <w:sz w:val="24"/>
          <w:szCs w:val="24"/>
        </w:rPr>
        <w:t>მას უნდა შეეძლოს ეფექტური კონტრაცეპტული ზომების დაცვა</w:t>
      </w:r>
    </w:p>
    <w:p w14:paraId="79D50519" w14:textId="28D623C8" w:rsidR="00784F26" w:rsidRPr="001D3889" w:rsidRDefault="00B80426" w:rsidP="0036080C">
      <w:pPr>
        <w:pStyle w:val="ListParagraph"/>
        <w:numPr>
          <w:ilvl w:val="0"/>
          <w:numId w:val="2"/>
        </w:numPr>
        <w:tabs>
          <w:tab w:val="left" w:pos="709"/>
        </w:tabs>
        <w:spacing w:before="35"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ის ინფორმირებულია და ესმის ორსულობის პოტენციური შედეგები და ორსულობის რისკის არსებობის შემთხვევაში, სწრაფი კონსულტაციის აუცილებლობა.</w:t>
      </w:r>
    </w:p>
    <w:p w14:paraId="7C319347" w14:textId="04C6CC15" w:rsidR="00784F26" w:rsidRPr="001D3889" w:rsidRDefault="00B80426" w:rsidP="0036080C">
      <w:pPr>
        <w:pStyle w:val="ListParagraph"/>
        <w:numPr>
          <w:ilvl w:val="0"/>
          <w:numId w:val="2"/>
        </w:numPr>
        <w:tabs>
          <w:tab w:val="left" w:pos="709"/>
        </w:tabs>
        <w:spacing w:before="29"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ის აცნობიერებს მკურნალობის დაწყების აუცილებლობას პომალიდომიდის მიღებისთანავე, ორსულობის უარყოფითი ტესტის შემდეგ.</w:t>
      </w:r>
    </w:p>
    <w:p w14:paraId="14EC0D19" w14:textId="19711A22" w:rsidR="00784F26" w:rsidRPr="001D3889" w:rsidRDefault="00B80426" w:rsidP="0036080C">
      <w:pPr>
        <w:pStyle w:val="ListParagraph"/>
        <w:numPr>
          <w:ilvl w:val="0"/>
          <w:numId w:val="2"/>
        </w:numPr>
        <w:tabs>
          <w:tab w:val="left" w:pos="709"/>
        </w:tabs>
        <w:spacing w:before="28"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ის აცნობიერებს ორსულობის ტესტის ჩატარების აუცილებლობას და თანახმაა ჩაიტაროს ის მინიმუმ 4 კვირაში ერთხელ, გარდა ფალოპის მილების დადასტურებული  სტერილიზაციის შემთხვევისა.</w:t>
      </w:r>
    </w:p>
    <w:p w14:paraId="3EBF26C3" w14:textId="18D69759" w:rsidR="00784F26" w:rsidRPr="001D3889" w:rsidRDefault="00B80426" w:rsidP="0036080C">
      <w:pPr>
        <w:pStyle w:val="ListParagraph"/>
        <w:numPr>
          <w:ilvl w:val="0"/>
          <w:numId w:val="2"/>
        </w:numPr>
        <w:tabs>
          <w:tab w:val="left" w:pos="709"/>
        </w:tabs>
        <w:spacing w:before="37"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ის აღიარებს, რომ ესმის პომალიდომიდის გამოყენებასთან დაკავშირებული საფრთხეები და აუცილებელი უსაფრთხოების ზომები.</w:t>
      </w:r>
    </w:p>
    <w:p w14:paraId="762CDA25" w14:textId="66ECF11A" w:rsidR="00784F26" w:rsidRPr="001D3889" w:rsidRDefault="00B80426" w:rsidP="0036080C">
      <w:pPr>
        <w:pStyle w:val="BodyText"/>
        <w:spacing w:before="71"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ექიმმა უნდა უზრუნველყოს, რომ რეპროდუქციული პოტენციალის მქონე ქალებისთვის</w:t>
      </w:r>
      <w:r w:rsidR="001C5794" w:rsidRPr="001D3889">
        <w:rPr>
          <w:rFonts w:asciiTheme="minorHAnsi" w:hAnsiTheme="minorHAnsi" w:cstheme="minorHAnsi"/>
          <w:spacing w:val="-2"/>
          <w:sz w:val="24"/>
          <w:szCs w:val="24"/>
        </w:rPr>
        <w:t>:</w:t>
      </w:r>
    </w:p>
    <w:p w14:paraId="31B9C06B" w14:textId="7B4C565A" w:rsidR="00784F26" w:rsidRPr="001D3889" w:rsidRDefault="00B80426" w:rsidP="0036080C">
      <w:pPr>
        <w:pStyle w:val="ListParagraph"/>
        <w:numPr>
          <w:ilvl w:val="0"/>
          <w:numId w:val="2"/>
        </w:numPr>
        <w:tabs>
          <w:tab w:val="left" w:pos="709"/>
        </w:tabs>
        <w:spacing w:before="2"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პაციენტი იცავს ორსულობის პრევენციის პროგრამის პირობებს, მათ შორის ადასტურებს, რომ საკმარისად ესმის საკითხი.</w:t>
      </w:r>
    </w:p>
    <w:p w14:paraId="3E178FD4" w14:textId="5CF4BE24" w:rsidR="00784F26" w:rsidRPr="001D3889" w:rsidRDefault="00B80426" w:rsidP="0036080C">
      <w:pPr>
        <w:pStyle w:val="ListParagraph"/>
        <w:numPr>
          <w:ilvl w:val="0"/>
          <w:numId w:val="2"/>
        </w:numPr>
        <w:tabs>
          <w:tab w:val="left" w:pos="709"/>
        </w:tabs>
        <w:spacing w:before="38" w:line="276" w:lineRule="auto"/>
        <w:ind w:right="439" w:hanging="566"/>
        <w:jc w:val="both"/>
        <w:rPr>
          <w:rFonts w:asciiTheme="minorHAnsi" w:hAnsiTheme="minorHAnsi" w:cstheme="minorHAnsi"/>
          <w:sz w:val="24"/>
          <w:szCs w:val="24"/>
        </w:rPr>
      </w:pPr>
      <w:r w:rsidRPr="001D3889">
        <w:rPr>
          <w:rFonts w:asciiTheme="minorHAnsi" w:hAnsiTheme="minorHAnsi" w:cstheme="minorHAnsi"/>
          <w:sz w:val="24"/>
          <w:szCs w:val="24"/>
        </w:rPr>
        <w:t xml:space="preserve">პაციენტმა აღიარა ზემოთ აღნიშნული მდგომარეობები. </w:t>
      </w:r>
    </w:p>
    <w:p w14:paraId="28F59262" w14:textId="7D2FE538" w:rsidR="00784F26" w:rsidRPr="001D3889" w:rsidRDefault="00B80426" w:rsidP="0036080C">
      <w:pPr>
        <w:pStyle w:val="BodyText"/>
        <w:spacing w:before="251"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პომალიდომიდის მიმღები მამრობითი სქესის პაციენტებისთვის, ფარმაკოკინეტიკური მონაცემებით, პომალიდომიდი მკურნალობის დროს ადამიანის სპერმაში გვხვდება.</w:t>
      </w:r>
      <w:r w:rsidR="001C5794" w:rsidRPr="001D3889">
        <w:rPr>
          <w:rFonts w:asciiTheme="minorHAnsi" w:hAnsiTheme="minorHAnsi" w:cstheme="minorHAnsi"/>
          <w:spacing w:val="-2"/>
          <w:sz w:val="24"/>
          <w:szCs w:val="24"/>
        </w:rPr>
        <w:t xml:space="preserve"> </w:t>
      </w:r>
      <w:r w:rsidRPr="001D3889">
        <w:rPr>
          <w:rFonts w:asciiTheme="minorHAnsi" w:hAnsiTheme="minorHAnsi" w:cstheme="minorHAnsi"/>
          <w:sz w:val="24"/>
          <w:szCs w:val="24"/>
        </w:rPr>
        <w:t>სიფრთხილის მიზნით და იმ განსაკუთრებული პოპულაციების გათვალისწინებით, რომლებსაც აქვთ პოტენციურად გახანგრძლივებული ელიმინაციის დრო, როგორიცაა ღვიძლის უკმარისობა, პომალიდომიდის მიმღები ყველა მამაკაცი პაციენტი უნდა აკმაყოფილებდეს შემდეგ პირობებს:</w:t>
      </w:r>
    </w:p>
    <w:p w14:paraId="6FFD6F53" w14:textId="015EE1DA" w:rsidR="00784F26" w:rsidRPr="001D3889" w:rsidRDefault="00B80426" w:rsidP="0036080C">
      <w:pPr>
        <w:pStyle w:val="ListParagraph"/>
        <w:numPr>
          <w:ilvl w:val="0"/>
          <w:numId w:val="2"/>
        </w:numPr>
        <w:tabs>
          <w:tab w:val="left" w:pos="709"/>
        </w:tabs>
        <w:spacing w:before="1"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მას ესმის მოსალოდნელი ტერატოგენული რისკი, თუ ის სექსუალურ კავშირს ამყარებს ორსულ ან რეპროდუქციული პოტენციალის მქონე ქალთან.</w:t>
      </w:r>
    </w:p>
    <w:p w14:paraId="68A4A60E" w14:textId="23377988" w:rsidR="00784F26" w:rsidRPr="001D3889" w:rsidRDefault="0030793C" w:rsidP="0036080C">
      <w:pPr>
        <w:pStyle w:val="ListParagraph"/>
        <w:numPr>
          <w:ilvl w:val="0"/>
          <w:numId w:val="2"/>
        </w:numPr>
        <w:tabs>
          <w:tab w:val="left" w:pos="709"/>
        </w:tabs>
        <w:spacing w:before="39"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ის აცნობიერებს პრეზერვატივის გამოყენების აუცილებლობას, თუ სქესობრივი კავშირი აქვს ორსულ  ან რეპროდუქციული პოტენციალის მქონე ქალთან, რომელიც არ იყენებს ეფექტურ კონტრაცეფციას, მკურნალობის მთელი პერიოდის განმავლობაში, დოზის შეწყვეტის დროს და დოზის შეწყვეტიდან და/ან მკურნალობის შეწყვეტიდან 7 დღის განმავლობაში. ეს მოიცავს ვაზექტომი</w:t>
      </w:r>
      <w:r w:rsidRPr="001D3889">
        <w:rPr>
          <w:rFonts w:asciiTheme="minorHAnsi" w:hAnsiTheme="minorHAnsi" w:cstheme="minorHAnsi"/>
          <w:sz w:val="24"/>
          <w:szCs w:val="24"/>
          <w:lang w:val="ka-GE"/>
        </w:rPr>
        <w:t>რებულ</w:t>
      </w:r>
      <w:r w:rsidRPr="001D3889">
        <w:rPr>
          <w:rFonts w:asciiTheme="minorHAnsi" w:hAnsiTheme="minorHAnsi" w:cstheme="minorHAnsi"/>
          <w:sz w:val="24"/>
          <w:szCs w:val="24"/>
        </w:rPr>
        <w:t xml:space="preserve"> მამაკაცებს, რომლებმაც უნდა გამოიყენონ პრეზერვატივი ორსულ ან რეპროდუქციული პოტენციალის მქონე ქალთან სქესობრივი კავშირის შემთხვევაში, რადგან სათესლე სითხე შეიძლება კვლავ შეიცავდეს პომალიდომიდს სპერმატოზოიდების არარსებობის შემთხვევაში.</w:t>
      </w:r>
      <w:r w:rsidR="001C5794" w:rsidRPr="001D3889">
        <w:rPr>
          <w:rFonts w:asciiTheme="minorHAnsi" w:hAnsiTheme="minorHAnsi" w:cstheme="minorHAnsi"/>
          <w:spacing w:val="-2"/>
          <w:sz w:val="24"/>
          <w:szCs w:val="24"/>
        </w:rPr>
        <w:t xml:space="preserve"> </w:t>
      </w:r>
    </w:p>
    <w:p w14:paraId="0F835E4D" w14:textId="320B2164" w:rsidR="00784F26" w:rsidRPr="001D3889" w:rsidRDefault="0030793C" w:rsidP="0036080C">
      <w:pPr>
        <w:pStyle w:val="ListParagraph"/>
        <w:numPr>
          <w:ilvl w:val="0"/>
          <w:numId w:val="2"/>
        </w:numPr>
        <w:tabs>
          <w:tab w:val="left" w:pos="709"/>
        </w:tabs>
        <w:spacing w:before="42"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 xml:space="preserve">მას ესმის, რომ თუ მისი პარტნიორი დაორსულდება პომალიდომიდის მიღების დროს ან პომალიდომიდის მიღების შეწყვეტიდან 7 დღის შემდეგ, მან დაუყოვნებლივ უნდა აცნობოს ამის შესახებ მკურნალ ექიმს და რომ შეფასებისა და რჩევისთვის რეკომენდებულია პარტნიორის გაგზავნა ტერატოლოგიაში </w:t>
      </w:r>
      <w:r w:rsidRPr="001D3889">
        <w:rPr>
          <w:rFonts w:asciiTheme="minorHAnsi" w:hAnsiTheme="minorHAnsi" w:cstheme="minorHAnsi"/>
          <w:sz w:val="24"/>
          <w:szCs w:val="24"/>
        </w:rPr>
        <w:lastRenderedPageBreak/>
        <w:t xml:space="preserve">სპეციალიზებულ ან გამოცდილ ექიმთან. </w:t>
      </w:r>
    </w:p>
    <w:p w14:paraId="3DC56313" w14:textId="77777777" w:rsidR="00784F26" w:rsidRPr="001D3889" w:rsidRDefault="00784F26" w:rsidP="0036080C">
      <w:pPr>
        <w:pStyle w:val="BodyText"/>
        <w:spacing w:line="276" w:lineRule="auto"/>
        <w:ind w:left="0" w:right="439"/>
        <w:jc w:val="both"/>
        <w:rPr>
          <w:rFonts w:asciiTheme="minorHAnsi" w:hAnsiTheme="minorHAnsi" w:cstheme="minorHAnsi"/>
          <w:sz w:val="24"/>
          <w:szCs w:val="24"/>
        </w:rPr>
      </w:pPr>
    </w:p>
    <w:p w14:paraId="5876A518" w14:textId="1B7F28AC" w:rsidR="00784F26" w:rsidRPr="001D3889" w:rsidRDefault="0030793C" w:rsidP="0036080C">
      <w:pPr>
        <w:pStyle w:val="BodyText"/>
        <w:spacing w:line="276" w:lineRule="auto"/>
        <w:ind w:right="439"/>
        <w:jc w:val="both"/>
        <w:rPr>
          <w:rFonts w:asciiTheme="minorHAnsi" w:hAnsiTheme="minorHAnsi" w:cstheme="minorHAnsi"/>
          <w:sz w:val="24"/>
          <w:szCs w:val="24"/>
        </w:rPr>
      </w:pPr>
      <w:r w:rsidRPr="001D3889">
        <w:rPr>
          <w:rFonts w:asciiTheme="minorHAnsi" w:hAnsiTheme="minorHAnsi" w:cstheme="minorHAnsi"/>
          <w:spacing w:val="-2"/>
          <w:sz w:val="24"/>
          <w:szCs w:val="24"/>
          <w:u w:val="single"/>
        </w:rPr>
        <w:t>კონტრაცეფცია</w:t>
      </w:r>
    </w:p>
    <w:p w14:paraId="5AA877B6" w14:textId="69F47B4B" w:rsidR="00784F26" w:rsidRPr="001D3889" w:rsidRDefault="0030793C" w:rsidP="0036080C">
      <w:pPr>
        <w:pStyle w:val="BodyText"/>
        <w:spacing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რეპროდუქციული პოტენციალის მქონე ქალებმა უნდა გამოიყენონ კონტრაცეფციის სულ მცირე ერთი ეფექტური მეთოდი თერაპიამდე სულ მცირე 4 კვირის განმავლობაში, თერაპიის განმავლობაში და პომალიდომიდით თერაპიის დასრულებიდან სულ მცირე 4 კვირის განმავლობაში, ასევე დოზის შეწყვეტის შემთხვევაშიც კი, თუ პაციენტი არ აიღებს ვალდებულებას აბსოლუტურ და უწყვეტ თავშეკავებაზე, რაც დადასტურებულია ყოველთვიურად.</w:t>
      </w:r>
      <w:r w:rsidR="001C5794" w:rsidRPr="001D3889">
        <w:rPr>
          <w:rFonts w:asciiTheme="minorHAnsi" w:hAnsiTheme="minorHAnsi" w:cstheme="minorHAnsi"/>
          <w:sz w:val="24"/>
          <w:szCs w:val="24"/>
        </w:rPr>
        <w:t xml:space="preserve"> </w:t>
      </w:r>
      <w:r w:rsidRPr="001D3889">
        <w:rPr>
          <w:rFonts w:asciiTheme="minorHAnsi" w:hAnsiTheme="minorHAnsi" w:cstheme="minorHAnsi"/>
          <w:sz w:val="24"/>
          <w:szCs w:val="24"/>
        </w:rPr>
        <w:t>თუ კონტრაცეფციის ეფექტურობა არ დადასტურდა, პაციენტი უნდა გადაეგზავნოს შესაბამისად მომზადებულ ჯანდაცვის სპეციალისტს კონტრაცეფციის შესახებ რჩევისთვის, რათა შესაძლებელი იყოს კონტრაცეფციის დაწყება.</w:t>
      </w:r>
    </w:p>
    <w:p w14:paraId="0C0573D6" w14:textId="77777777" w:rsidR="00784F26" w:rsidRPr="001D3889" w:rsidRDefault="00784F26" w:rsidP="0036080C">
      <w:pPr>
        <w:pStyle w:val="BodyText"/>
        <w:spacing w:line="276" w:lineRule="auto"/>
        <w:ind w:left="0" w:right="439"/>
        <w:jc w:val="both"/>
        <w:rPr>
          <w:rFonts w:asciiTheme="minorHAnsi" w:hAnsiTheme="minorHAnsi" w:cstheme="minorHAnsi"/>
          <w:sz w:val="24"/>
          <w:szCs w:val="24"/>
        </w:rPr>
      </w:pPr>
    </w:p>
    <w:p w14:paraId="48398FBD" w14:textId="2057782A" w:rsidR="00784F26" w:rsidRPr="001D3889" w:rsidRDefault="0030793C" w:rsidP="0036080C">
      <w:pPr>
        <w:pStyle w:val="BodyText"/>
        <w:spacing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კონტრაცეფციის შესაფერისი მეთოდების მაგალითებად შეიძლება ჩაითვალოს შემდეგი:</w:t>
      </w:r>
    </w:p>
    <w:p w14:paraId="0D043D3D" w14:textId="77777777" w:rsidR="0030793C" w:rsidRPr="001D3889" w:rsidRDefault="0030793C" w:rsidP="0036080C">
      <w:pPr>
        <w:pStyle w:val="BodyText"/>
        <w:spacing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 იმპლანტი</w:t>
      </w:r>
    </w:p>
    <w:p w14:paraId="76ADFC70" w14:textId="50AB6E22" w:rsidR="0030793C" w:rsidRPr="001D3889" w:rsidRDefault="0030793C" w:rsidP="0036080C">
      <w:pPr>
        <w:pStyle w:val="BodyText"/>
        <w:spacing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 ლევონორგესტრელის გამომყოფი საშვილოსნოსშიდა სისტემა</w:t>
      </w:r>
    </w:p>
    <w:p w14:paraId="0BBA4622" w14:textId="77777777" w:rsidR="0030793C" w:rsidRPr="001D3889" w:rsidRDefault="0030793C" w:rsidP="0036080C">
      <w:pPr>
        <w:pStyle w:val="BodyText"/>
        <w:spacing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 მედროქსიპროგესტერონის აცეტატის დეპო</w:t>
      </w:r>
    </w:p>
    <w:p w14:paraId="04213A22" w14:textId="77777777" w:rsidR="0030793C" w:rsidRPr="001D3889" w:rsidRDefault="0030793C" w:rsidP="0036080C">
      <w:pPr>
        <w:pStyle w:val="BodyText"/>
        <w:spacing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 ფალოპის მილების სტერილიზაცია</w:t>
      </w:r>
    </w:p>
    <w:p w14:paraId="09BFCB2C" w14:textId="16F903B4" w:rsidR="0030793C" w:rsidRPr="001D3889" w:rsidRDefault="0030793C" w:rsidP="0036080C">
      <w:pPr>
        <w:pStyle w:val="BodyText"/>
        <w:spacing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 სქესობრივი აქტი მხოლოდ ვაზექტომირებულ მამრობითი სქესის პარტნიორთან; ვაზექტომია უნდა დადასტურდეს სპერმის ორი უარყოფითი ანალიზით</w:t>
      </w:r>
    </w:p>
    <w:p w14:paraId="4AFA43D1" w14:textId="1DE21FE4" w:rsidR="0030793C" w:rsidRPr="001D3889" w:rsidRDefault="0030793C" w:rsidP="0036080C">
      <w:pPr>
        <w:pStyle w:val="BodyText"/>
        <w:spacing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 ოვულაციის დამთრგუნველი მხოლოდ პროგესტერონის შემცველი აბები (ანუ დეზოგესტრელი)</w:t>
      </w:r>
    </w:p>
    <w:p w14:paraId="6B8D7DE2" w14:textId="77777777" w:rsidR="00784F26" w:rsidRPr="001D3889" w:rsidRDefault="00784F26" w:rsidP="0036080C">
      <w:pPr>
        <w:pStyle w:val="BodyText"/>
        <w:spacing w:line="276" w:lineRule="auto"/>
        <w:ind w:left="0" w:right="439"/>
        <w:jc w:val="both"/>
        <w:rPr>
          <w:rFonts w:asciiTheme="minorHAnsi" w:hAnsiTheme="minorHAnsi" w:cstheme="minorHAnsi"/>
          <w:sz w:val="24"/>
          <w:szCs w:val="24"/>
        </w:rPr>
      </w:pPr>
    </w:p>
    <w:p w14:paraId="1828E778" w14:textId="2B4C285F" w:rsidR="00784F26" w:rsidRPr="001D3889" w:rsidRDefault="0030793C" w:rsidP="0036080C">
      <w:pPr>
        <w:pStyle w:val="BodyText"/>
        <w:spacing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პომალიდომიდისა და დექსამეტაზონის მიმღებ, მრავლობითი მიელომის მქონე პაციენტებში ვენური თრომბოემბოლიის მომატებული რისკის გამო, კომბინირებული პერორალური კონტრაცეპტივების გამოყენება რეკომენდებული არ არის (იხილეთ აგრეთვე პარაგრაფი 4.5).</w:t>
      </w:r>
      <w:r w:rsidR="001C5794" w:rsidRPr="001D3889">
        <w:rPr>
          <w:rFonts w:asciiTheme="minorHAnsi" w:hAnsiTheme="minorHAnsi" w:cstheme="minorHAnsi"/>
          <w:sz w:val="24"/>
          <w:szCs w:val="24"/>
        </w:rPr>
        <w:t xml:space="preserve"> </w:t>
      </w:r>
      <w:r w:rsidRPr="001D3889">
        <w:rPr>
          <w:rFonts w:asciiTheme="minorHAnsi" w:hAnsiTheme="minorHAnsi" w:cstheme="minorHAnsi"/>
          <w:sz w:val="24"/>
          <w:szCs w:val="24"/>
        </w:rPr>
        <w:t>თუ პაციენტი ამჟამად იყენებს კომბინირებულ ორალურ კონტრაცეფციას, ის უნდა გადავიდეს ზემოთ ჩამოთვლილ ერთ-ერთ ეფექტურ მეთოდზე.</w:t>
      </w:r>
      <w:r w:rsidR="001C5794" w:rsidRPr="001D3889">
        <w:rPr>
          <w:rFonts w:asciiTheme="minorHAnsi" w:hAnsiTheme="minorHAnsi" w:cstheme="minorHAnsi"/>
          <w:sz w:val="24"/>
          <w:szCs w:val="24"/>
        </w:rPr>
        <w:t xml:space="preserve"> </w:t>
      </w:r>
      <w:r w:rsidRPr="001D3889">
        <w:rPr>
          <w:rFonts w:asciiTheme="minorHAnsi" w:hAnsiTheme="minorHAnsi" w:cstheme="minorHAnsi"/>
          <w:sz w:val="24"/>
          <w:szCs w:val="24"/>
        </w:rPr>
        <w:t>ვენური თრომბოემბოლიის რისკი კომბინირებული პერორალური კონტრაცეფციის შეწყვეტიდან 4-6 კვირის განმავლობაში გრძელდება. კონტრაცეპტული სტეროიდების ეფექტურობა შეიძლება შემცირდეს დექსამეტაზონთან ერთად მკურნალობის დროს (იხ. პარაგრაფი  4.5).</w:t>
      </w:r>
    </w:p>
    <w:p w14:paraId="74449D4A" w14:textId="77777777" w:rsidR="00784F26" w:rsidRPr="001D3889" w:rsidRDefault="00784F26" w:rsidP="0036080C">
      <w:pPr>
        <w:pStyle w:val="BodyText"/>
        <w:spacing w:line="276" w:lineRule="auto"/>
        <w:ind w:left="0" w:right="439"/>
        <w:jc w:val="both"/>
        <w:rPr>
          <w:rFonts w:asciiTheme="minorHAnsi" w:hAnsiTheme="minorHAnsi" w:cstheme="minorHAnsi"/>
          <w:sz w:val="24"/>
          <w:szCs w:val="24"/>
        </w:rPr>
      </w:pPr>
    </w:p>
    <w:p w14:paraId="075310A7" w14:textId="7057DBFE" w:rsidR="00784F26" w:rsidRPr="001D3889" w:rsidRDefault="0030793C" w:rsidP="0036080C">
      <w:pPr>
        <w:pStyle w:val="BodyText"/>
        <w:spacing w:before="1"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იმპლანტები და ლევონორგესტრელის გამომყოფი საშვილოსნოსშიდა სისტემები დაკავშირებულია ინფექციის გაზრდილ რისკთან ჩადგმის დროს და არარეგულარული ვაგინალური სისხლდენის დროს. პროფილაქტიკური ანტიბიოტიკების დანიშვნა უნდა განიხილებოდეს განსაკუთრებით ნეითროპენიის მქონე პაციენტებში.</w:t>
      </w:r>
    </w:p>
    <w:p w14:paraId="18B29862" w14:textId="1837CCC1" w:rsidR="00784F26" w:rsidRPr="001D3889" w:rsidRDefault="0030793C" w:rsidP="0036080C">
      <w:pPr>
        <w:pStyle w:val="BodyText"/>
        <w:spacing w:before="251"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სპილენძის გამომყოფი საშვილოსნოსშიდა მოწყობილობების ჩადგმა არ არის რეკომენდებული ჩადგმის დროს ინფექციის და მენსტრუალური სისხლის დაკარგვის პოტენციური რისკების გამო, რამაც შეიძლება საფრთხე შეუქმნას მძიმე ნეითროპენიის ან მძიმე თრომბოციტოპენიის მქონე პაციენტებს.</w:t>
      </w:r>
    </w:p>
    <w:p w14:paraId="2CDDEC27" w14:textId="191AC590" w:rsidR="00784F26" w:rsidRPr="001D3889" w:rsidRDefault="0030793C" w:rsidP="0036080C">
      <w:pPr>
        <w:pStyle w:val="BodyText"/>
        <w:spacing w:before="71"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u w:val="single"/>
        </w:rPr>
        <w:t>ორსულობის ტესტირება</w:t>
      </w:r>
    </w:p>
    <w:p w14:paraId="5A2BD203" w14:textId="3EDA2790" w:rsidR="00784F26" w:rsidRPr="001D3889" w:rsidRDefault="0030793C" w:rsidP="0036080C">
      <w:pPr>
        <w:pStyle w:val="BodyText"/>
        <w:spacing w:before="2"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 xml:space="preserve">ადგილობრივი პრაქტიკის თანახმად, რეპროდუქციული პოტენციალის მქონე ქალებს ექიმის მეთვალყურეობის ქვეშ უნდა ჩაუტარდეთ  ორსულობის ტესტები, რომელთა </w:t>
      </w:r>
      <w:r w:rsidRPr="001D3889">
        <w:rPr>
          <w:rFonts w:asciiTheme="minorHAnsi" w:hAnsiTheme="minorHAnsi" w:cstheme="minorHAnsi"/>
          <w:sz w:val="24"/>
          <w:szCs w:val="24"/>
        </w:rPr>
        <w:lastRenderedPageBreak/>
        <w:t>მინიმალური მგრძნობელობაა 25 mIU/მლ, ქვემოთ აღწერილი წესით. ეს მოთხოვნა მოიცავს რეპროდუქციული პოტენციალის მქონე ქალებს, რომლებიც აბსოლუტურ და უწყვეტ თავშეკავების რეჟიმს იცავენ. იდეალურ შემთხვევაში, ორსულობის ტესტირება, რეცეპტის გაცემა და განაწილება ერთსა და იმავე დღეს უნდა მოხდეს.</w:t>
      </w:r>
      <w:r w:rsidR="001C5794" w:rsidRPr="001D3889">
        <w:rPr>
          <w:rFonts w:asciiTheme="minorHAnsi" w:hAnsiTheme="minorHAnsi" w:cstheme="minorHAnsi"/>
          <w:sz w:val="24"/>
          <w:szCs w:val="24"/>
        </w:rPr>
        <w:t xml:space="preserve"> </w:t>
      </w:r>
      <w:r w:rsidRPr="001D3889">
        <w:rPr>
          <w:rFonts w:asciiTheme="minorHAnsi" w:hAnsiTheme="minorHAnsi" w:cstheme="minorHAnsi"/>
          <w:sz w:val="24"/>
          <w:szCs w:val="24"/>
        </w:rPr>
        <w:t>პომალიდომიდის გაცემა რეპროდუქციული პოტენციალის მქონე ქალებისთვის უნდა მოხდეს დანიშვნიდან 7 დღის განმავლობაში.</w:t>
      </w:r>
    </w:p>
    <w:p w14:paraId="5E24AD7B" w14:textId="77777777" w:rsidR="00784F26" w:rsidRPr="001D3889" w:rsidRDefault="00784F26" w:rsidP="0036080C">
      <w:pPr>
        <w:pStyle w:val="BodyText"/>
        <w:spacing w:line="276" w:lineRule="auto"/>
        <w:ind w:left="0" w:right="439"/>
        <w:jc w:val="both"/>
        <w:rPr>
          <w:rFonts w:asciiTheme="minorHAnsi" w:hAnsiTheme="minorHAnsi" w:cstheme="minorHAnsi"/>
          <w:sz w:val="24"/>
          <w:szCs w:val="24"/>
        </w:rPr>
      </w:pPr>
    </w:p>
    <w:p w14:paraId="7A790014" w14:textId="77777777" w:rsidR="0030793C" w:rsidRPr="001D3889" w:rsidRDefault="0030793C" w:rsidP="0036080C">
      <w:pPr>
        <w:pStyle w:val="BodyText"/>
        <w:spacing w:line="276" w:lineRule="auto"/>
        <w:ind w:right="439"/>
        <w:jc w:val="both"/>
        <w:rPr>
          <w:rFonts w:asciiTheme="minorHAnsi" w:hAnsiTheme="minorHAnsi" w:cstheme="minorHAnsi"/>
          <w:i/>
          <w:sz w:val="24"/>
          <w:szCs w:val="24"/>
        </w:rPr>
      </w:pPr>
      <w:r w:rsidRPr="001D3889">
        <w:rPr>
          <w:rFonts w:asciiTheme="minorHAnsi" w:hAnsiTheme="minorHAnsi" w:cstheme="minorHAnsi"/>
          <w:i/>
          <w:sz w:val="24"/>
          <w:szCs w:val="24"/>
        </w:rPr>
        <w:t>მკურნალობის დაწყებამდე</w:t>
      </w:r>
    </w:p>
    <w:p w14:paraId="2E5944D5" w14:textId="560901DD" w:rsidR="00784F26" w:rsidRPr="001D3889" w:rsidRDefault="0030793C" w:rsidP="0036080C">
      <w:pPr>
        <w:pStyle w:val="BodyText"/>
        <w:spacing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ორსულობის ტესტი უნდა ჩატარდეს ექიმის მეთვალყურეობის ქვეშ კონსულტაციის დროს, პომალიდომიდის დანიშვნისას, ან ექიმთან ვიზიტამდე 3 დღით ადრე, მას შემდეგ, რაც პაციენტი მინიმუმ 4 კვირის განმავლობაში იყენებდა ეფექტურ კონტრაცეფციას. ტესტი უნდა ადასტურებდეს, რომ პომალიდომიდით მკურნალობის დაწყებისას პაციენტი  ორსულად არ არის.</w:t>
      </w:r>
    </w:p>
    <w:p w14:paraId="31B26B48" w14:textId="3AEC78C2" w:rsidR="00784F26" w:rsidRPr="001D3889" w:rsidRDefault="0030793C" w:rsidP="0036080C">
      <w:pPr>
        <w:spacing w:before="252" w:line="276" w:lineRule="auto"/>
        <w:ind w:left="143" w:right="439"/>
        <w:jc w:val="both"/>
        <w:rPr>
          <w:rFonts w:asciiTheme="minorHAnsi" w:hAnsiTheme="minorHAnsi" w:cstheme="minorHAnsi"/>
          <w:i/>
          <w:sz w:val="24"/>
          <w:szCs w:val="24"/>
        </w:rPr>
      </w:pPr>
      <w:r w:rsidRPr="001D3889">
        <w:rPr>
          <w:rFonts w:asciiTheme="minorHAnsi" w:hAnsiTheme="minorHAnsi" w:cstheme="minorHAnsi"/>
          <w:i/>
          <w:sz w:val="24"/>
          <w:szCs w:val="24"/>
        </w:rPr>
        <w:t>შემდგომი მეთვალყურეობა და მკურნალობის დასრულება</w:t>
      </w:r>
    </w:p>
    <w:p w14:paraId="0813222F" w14:textId="1EA009CC" w:rsidR="00784F26" w:rsidRPr="001D3889" w:rsidRDefault="0030793C" w:rsidP="0036080C">
      <w:pPr>
        <w:pStyle w:val="BodyText"/>
        <w:spacing w:before="2"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სამედიცინო მეთვალყურეობის ქვეშ ორსულობის ტესტი უნდა განმეორდეს სულ მცირე 4 კვირაში ერთხელ, მათ შორის მკურნალობის დასრულებიდან სულ მცირე 4 კვირის შემდეგ, გარდა  ფალოპის მილების დადასტურებული სტერილიზაციის შემთხვევისა. ორსულობის ეს ტესტები უნდა ჩატარდეს დანიშნული ვიზიტის დღეს ან მკურნალ ექიმთან ვიზიტამდე 3 დღით ადრე.</w:t>
      </w:r>
      <w:r w:rsidRPr="001D3889">
        <w:rPr>
          <w:rFonts w:asciiTheme="minorHAnsi" w:hAnsiTheme="minorHAnsi" w:cstheme="minorHAnsi"/>
          <w:spacing w:val="-2"/>
          <w:sz w:val="24"/>
          <w:szCs w:val="24"/>
        </w:rPr>
        <w:t xml:space="preserve"> </w:t>
      </w:r>
    </w:p>
    <w:p w14:paraId="611313FA" w14:textId="77777777" w:rsidR="00784F26" w:rsidRPr="001D3889" w:rsidRDefault="00784F26" w:rsidP="0036080C">
      <w:pPr>
        <w:pStyle w:val="BodyText"/>
        <w:spacing w:line="276" w:lineRule="auto"/>
        <w:ind w:left="0" w:right="439"/>
        <w:jc w:val="both"/>
        <w:rPr>
          <w:rFonts w:asciiTheme="minorHAnsi" w:hAnsiTheme="minorHAnsi" w:cstheme="minorHAnsi"/>
          <w:sz w:val="24"/>
          <w:szCs w:val="24"/>
        </w:rPr>
      </w:pPr>
    </w:p>
    <w:p w14:paraId="33F252C9" w14:textId="0BB6A69F" w:rsidR="00784F26" w:rsidRPr="001D3889" w:rsidRDefault="0030793C" w:rsidP="0036080C">
      <w:pPr>
        <w:pStyle w:val="BodyText"/>
        <w:spacing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u w:val="single"/>
        </w:rPr>
        <w:t>დამატებითი სიფრთხილის ზომები</w:t>
      </w:r>
    </w:p>
    <w:p w14:paraId="725EB13F" w14:textId="5DB718C8" w:rsidR="00784F26" w:rsidRPr="001D3889" w:rsidRDefault="0030793C" w:rsidP="0036080C">
      <w:pPr>
        <w:pStyle w:val="BodyText"/>
        <w:spacing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პაციენტებს უნდა მიეცეთ ინსტრუქცია, რომ ეს სამკურნალო საშუალება არასდროს მისცენ სხვა პირს და მკურნალობის დასრულების შემდეგ გამოუყენებელი კაფსულები ფარმაცევტს დაუბრუნონ.</w:t>
      </w:r>
    </w:p>
    <w:p w14:paraId="35C2C1FC" w14:textId="60507C2E" w:rsidR="00784F26" w:rsidRPr="001D3889" w:rsidRDefault="00F03E9C" w:rsidP="0036080C">
      <w:pPr>
        <w:pStyle w:val="BodyText"/>
        <w:spacing w:before="252"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 xml:space="preserve">მკურნალობის დროს (მათ შორის დოზის შეწყვეტის დროს) და პომალიდომიდის შეწყვეტიდან 7 დღის განმავლობაში პაციენტებმა თავი უნდა შეიკავონ სისხლის, სპერმის ან სემინური სითხი დონაციისგან. </w:t>
      </w:r>
    </w:p>
    <w:p w14:paraId="0B98C361" w14:textId="77777777" w:rsidR="00784F26" w:rsidRPr="001D3889" w:rsidRDefault="00784F26" w:rsidP="0036080C">
      <w:pPr>
        <w:pStyle w:val="BodyText"/>
        <w:spacing w:before="2" w:line="276" w:lineRule="auto"/>
        <w:ind w:left="0" w:right="439"/>
        <w:jc w:val="both"/>
        <w:rPr>
          <w:rFonts w:asciiTheme="minorHAnsi" w:hAnsiTheme="minorHAnsi" w:cstheme="minorHAnsi"/>
          <w:sz w:val="24"/>
          <w:szCs w:val="24"/>
        </w:rPr>
      </w:pPr>
    </w:p>
    <w:p w14:paraId="7E8C2A1D" w14:textId="73306F28" w:rsidR="00784F26" w:rsidRPr="001D3889" w:rsidRDefault="00F03E9C" w:rsidP="0036080C">
      <w:pPr>
        <w:pStyle w:val="BodyText"/>
        <w:spacing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ჯანდაცვის სპეციალისტებმა და მომვლელებმა ბლისტერთან ან კაფსულასთან შეხებისას ერთჯერადი ხელთათმანები უნდა ატარონ. ორსული ქალები ან ქალები, რომლებიც  ეჭვობენ, რომ შესაძლოა ორსულად იყვნენ, ბლისტერს ან კაფსულას არ უნდა შეეხონ  (იხილეთ პარაგრაფი 6.6).</w:t>
      </w:r>
    </w:p>
    <w:p w14:paraId="62389E7B" w14:textId="311B32B8" w:rsidR="00784F26" w:rsidRPr="001D3889" w:rsidRDefault="00F03E9C" w:rsidP="0036080C">
      <w:pPr>
        <w:pStyle w:val="BodyText"/>
        <w:spacing w:before="251"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u w:val="single"/>
        </w:rPr>
        <w:t>საგანმანათლებლო მასალები,შეზღუდვები პრეპარატების დანიშვნისა და გაცემის შესახებ</w:t>
      </w:r>
    </w:p>
    <w:p w14:paraId="6C4A22AB" w14:textId="3E77F1F3" w:rsidR="00784F26" w:rsidRPr="001D3889" w:rsidRDefault="00F03E9C" w:rsidP="0036080C">
      <w:pPr>
        <w:pStyle w:val="BodyText"/>
        <w:spacing w:before="2"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 xml:space="preserve">იმისათვის, რომ პაციენტებმა თავიდან აიცილონ პომალიდომიდის ნაყოფზე ზემოქმედება თავიდან აცილება, სარეგისტრაციო მოწმობის მფლობელი ჯანდაცვის სპეციალისტებს მიაწვდის საგანმანათლებლო მასალას, რათა გაამყაროს გაფრთხილებები პომალიდომიდის მოსალოდნელი ტერატოგენურობის შესახებ, მისცეს რჩევები კონტრაცეფციის შესახებ თერაპიის დაწყებამდე და ორსულობის ტესტირების საჭიროების შესახებ.ექიმმა პაციენტს უნდა აცნობოს მოსალოდნელი ტერატოგენული რისკისა და ორსულობის პრევენციის პროგრამაში მითითებული  ორსულობის </w:t>
      </w:r>
      <w:r w:rsidRPr="001D3889">
        <w:rPr>
          <w:rFonts w:asciiTheme="minorHAnsi" w:hAnsiTheme="minorHAnsi" w:cstheme="minorHAnsi"/>
          <w:sz w:val="24"/>
          <w:szCs w:val="24"/>
        </w:rPr>
        <w:lastRenderedPageBreak/>
        <w:t>პრევენციის მკაცრი ზომების შესახებ და მიაწოდოს მათ შესაბამისი პაციენტის საგანმანათლებლო ბროშურა, პაციენტის ბარათი და/ან ექვივალენტური ინსტრუმენტი, როგორც ეს შეთანხმებულია თითოეულ ეროვნულ კომპეტენტურ ორგანოსთან. თითოეულ ეროვნულ კომპეტენტურ ორგანოსთან თანამშრომლობით, დანერგილია კონტროლირებადი წვდომის პროგრამა, რომელიც მოიცავს პაციენტის ბარათის და/ან ეკვივალენტური ინსტრუმენტის გამოყენებას მედიკამენტების დანიშვნის და/ან გაცემის კონტროლისთვის, ასევე ჩვენებასთან დაკავშირებული ინფორმაციის შეგროვებას ეროვნულ ტერიტორიაზე არალეგალური გამოყენების მონიტორინგის მიზნით.</w:t>
      </w:r>
      <w:r w:rsidR="001C5794" w:rsidRPr="001D3889">
        <w:rPr>
          <w:rFonts w:asciiTheme="minorHAnsi" w:hAnsiTheme="minorHAnsi" w:cstheme="minorHAnsi"/>
          <w:sz w:val="24"/>
          <w:szCs w:val="24"/>
        </w:rPr>
        <w:t xml:space="preserve"> </w:t>
      </w:r>
      <w:r w:rsidRPr="001D3889">
        <w:rPr>
          <w:rFonts w:asciiTheme="minorHAnsi" w:hAnsiTheme="minorHAnsi" w:cstheme="minorHAnsi"/>
          <w:sz w:val="24"/>
          <w:szCs w:val="24"/>
        </w:rPr>
        <w:t>იდეალურ შემთხვევაში, ორსულობის ტესტირება, პრეპარატის დანიშვნა და გაცემა ერთსა და იმავე დღეს უნდა მოხდეს.  რეპროდუქციული პოტენციალის მქონე ქალებისთვის პომალიდომიდის გაცემა უნდა მოხდეს დანიშვნიდან 7 დღის განმავლობაში და ექიმის მეთვალყურეობის ქვეშ ორსულობის ტესტის უარყოფითი შედეგის მიღების შემდეგ.</w:t>
      </w:r>
      <w:r w:rsidR="001C5794" w:rsidRPr="001D3889">
        <w:rPr>
          <w:rFonts w:asciiTheme="minorHAnsi" w:hAnsiTheme="minorHAnsi" w:cstheme="minorHAnsi"/>
          <w:sz w:val="24"/>
          <w:szCs w:val="24"/>
        </w:rPr>
        <w:t xml:space="preserve"> </w:t>
      </w:r>
      <w:r w:rsidRPr="001D3889">
        <w:rPr>
          <w:rFonts w:asciiTheme="minorHAnsi" w:hAnsiTheme="minorHAnsi" w:cstheme="minorHAnsi"/>
          <w:sz w:val="24"/>
          <w:szCs w:val="24"/>
        </w:rPr>
        <w:t xml:space="preserve">რეპროდუქციული პოტენციალის მქონე ქალებისთვის მედიკამენტების დანიშვნა შესაძლებელია მკურნალობის მაქსიმალური  4 კვირიანი ხანგრძლივობით,  დამტკიცებული ჩვენებების დოზირების რეჟიმის მიხედვით (იხილეთ პარაგრაფი 4.2), ხოლო ყველა სხვა პაციენტისთვის - მაქსიმუმ 12 კვირის განმავლობაში.  </w:t>
      </w:r>
    </w:p>
    <w:p w14:paraId="7320FD51" w14:textId="395ACF47" w:rsidR="00784F26" w:rsidRPr="001D3889" w:rsidRDefault="00F03E9C" w:rsidP="0036080C">
      <w:pPr>
        <w:pStyle w:val="BodyText"/>
        <w:spacing w:before="251"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u w:val="single"/>
        </w:rPr>
        <w:t>ჰემატოლოგიური მოვლენები</w:t>
      </w:r>
    </w:p>
    <w:p w14:paraId="0201C919" w14:textId="637AB162" w:rsidR="00784F26" w:rsidRPr="001D3889" w:rsidRDefault="00F03E9C" w:rsidP="0036080C">
      <w:pPr>
        <w:pStyle w:val="BodyText"/>
        <w:spacing w:before="1" w:line="276" w:lineRule="auto"/>
        <w:ind w:right="439" w:hanging="1"/>
        <w:jc w:val="both"/>
        <w:rPr>
          <w:rFonts w:asciiTheme="minorHAnsi" w:hAnsiTheme="minorHAnsi" w:cstheme="minorHAnsi"/>
          <w:sz w:val="24"/>
          <w:szCs w:val="24"/>
        </w:rPr>
      </w:pPr>
      <w:r w:rsidRPr="001D3889">
        <w:rPr>
          <w:rFonts w:asciiTheme="minorHAnsi" w:hAnsiTheme="minorHAnsi" w:cstheme="minorHAnsi"/>
          <w:sz w:val="24"/>
          <w:szCs w:val="24"/>
        </w:rPr>
        <w:t>ნეითროპენია იყო ყველაზე ხშირად მოხსენებული მე-3 ან მე-4 ხარისხის ჰემატოლოგიური გვერდითი რეაქცია პაციენტებში მორეციდივე/რეფრაქტერული მრავლობითი მიელომის დროს, რასაც მოსდევდა ანემია და თრომბოციტოპენია. პაციენტები უნდა იმყოფებოდნენ მონიტორინგის ქვეშ ჰემატოლოგიური გვერდითი რეაქციების, განსაკუთრებით ნეითროპენიის გამოსავლენად. პაციენტებს უნდა ეცნობოთ, რომ ფებრილური ეპიზოდების შესახებ დაუყოვნებლივ აცნობონ ექიმებს. ექიმები უნდა დააკვირდნენ პაციენტებს სისხლდენის ნიშნების, მათ შორის ცხვირიდან გამონადენის, გამოვლენაზე, განსაკუთრებით იმ სამკურნალო საშუალებების თანმხლები გამოყენებისას, რომლებიც, როგორც ცნობილია, ზრდიან სისხლდენის რისკს (იხ. პარაგრაფი 4.8). სისხლის საერთო ანალიზი უნდა ჩატარდეს საწყის ეტაპზე, პირველი 8 კვირის განმავლობაში ყოველკვირეულად და შემდგომში ყოველთვიურად. შესაძლოა საჭირო გახდეს დოზის მოდიფიკაცია (იხილეთ პარაგრაფი 4.2). პაციენტებს შეიძლება დასჭირდეთ სისხლის პროდუქტების და/ან ზრდის ფაქტორების გამოყენება.</w:t>
      </w:r>
    </w:p>
    <w:p w14:paraId="198C7251" w14:textId="77777777" w:rsidR="00784F26" w:rsidRPr="001D3889" w:rsidRDefault="00784F26" w:rsidP="0036080C">
      <w:pPr>
        <w:pStyle w:val="BodyText"/>
        <w:spacing w:before="2" w:line="276" w:lineRule="auto"/>
        <w:ind w:left="0" w:right="439"/>
        <w:rPr>
          <w:rFonts w:asciiTheme="minorHAnsi" w:hAnsiTheme="minorHAnsi" w:cstheme="minorHAnsi"/>
          <w:sz w:val="24"/>
          <w:szCs w:val="24"/>
        </w:rPr>
      </w:pPr>
    </w:p>
    <w:p w14:paraId="2136732D" w14:textId="77777777" w:rsidR="00F03E9C" w:rsidRPr="001D3889" w:rsidRDefault="00F03E9C" w:rsidP="0036080C">
      <w:pPr>
        <w:pStyle w:val="BodyText"/>
        <w:spacing w:line="276" w:lineRule="auto"/>
        <w:ind w:right="439"/>
        <w:jc w:val="both"/>
        <w:rPr>
          <w:rFonts w:asciiTheme="minorHAnsi" w:hAnsiTheme="minorHAnsi" w:cstheme="minorHAnsi"/>
          <w:sz w:val="24"/>
          <w:szCs w:val="24"/>
          <w:u w:val="single"/>
        </w:rPr>
      </w:pPr>
      <w:r w:rsidRPr="001D3889">
        <w:rPr>
          <w:rFonts w:asciiTheme="minorHAnsi" w:hAnsiTheme="minorHAnsi" w:cstheme="minorHAnsi"/>
          <w:sz w:val="24"/>
          <w:szCs w:val="24"/>
          <w:u w:val="single"/>
        </w:rPr>
        <w:t>თრომბოემბოლიური მოვლენები</w:t>
      </w:r>
    </w:p>
    <w:p w14:paraId="70D321CE" w14:textId="589DFE67" w:rsidR="00784F26" w:rsidRPr="001D3889" w:rsidRDefault="00F03E9C" w:rsidP="0036080C">
      <w:pPr>
        <w:pStyle w:val="BodyText"/>
        <w:spacing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 xml:space="preserve">პაციენტებს, რომლებიც პომალიდომიდს ბორტეზომიბთან და დექსამეტაზონთან ან დექსამეტაზონთან კომბინაციაში იღებდნენ, განუვითარდათ ვენური თრომბოემბოლიური მოვლენები (უპირატესად ღრმა ვენების თრომბოზი და ფილტვის ემბოლია) და არტერიული თრომბოზული მოვლენები (მიოკარდიუმის ინფარქტი და ცერებროვასკულური შეტევა) (იხ. პარაგრაფი 4.8). პაციენტები, რომლებსაც აქვთ თრომბოემბოლიის ცნობილი რისკ-ფაქტორები - მათ შორის ადრე არსებული თრომბოზი - უნდა იმყოფებოდნენ ინტენსიური მეთვალყურეობის ქვეშ. უნდა იქნას მიღებული ზომები ყველა მოდიფიცირებადი რისკ-ფაქტორის (მაგ., მოწევა, ჰიპერტენზია და ჰიპერლიპიდემია) მინიმიზაციის მიზნით. პაციენტებს და ექიმებს ურჩევენ, ყურადღებით იყვნენ თრომბოემბოლიის ნიშნებისა და სიმპტომების მიმართ. პაციენტებს უნდა მიეცეთ ინსტრუქცია, მიმართონ სამედიცინო დახმარებას, თუ </w:t>
      </w:r>
      <w:r w:rsidRPr="001D3889">
        <w:rPr>
          <w:rFonts w:asciiTheme="minorHAnsi" w:hAnsiTheme="minorHAnsi" w:cstheme="minorHAnsi"/>
          <w:sz w:val="24"/>
          <w:szCs w:val="24"/>
        </w:rPr>
        <w:lastRenderedPageBreak/>
        <w:t xml:space="preserve">განუვითარდებათ ისეთი სიმპტომები, როგორიცაა ქოშინი, ტკივილი გულმკერდის არეში, ხელების ან ფეხების შეშუპება. </w:t>
      </w:r>
      <w:r w:rsidR="00885886" w:rsidRPr="001D3889">
        <w:rPr>
          <w:rFonts w:asciiTheme="minorHAnsi" w:hAnsiTheme="minorHAnsi" w:cstheme="minorHAnsi"/>
          <w:sz w:val="24"/>
          <w:szCs w:val="24"/>
        </w:rPr>
        <w:t xml:space="preserve">რეკომენდებულია ანტიკოაგულაციური თერაპია (თუ არ არის უკუჩვენება) (მაგალითად, აცეტილსალიცილის მჟავა, ვარფარინი, ჰეპარინი ან კლოპიდოგრელი), განსაკუთრებით იმ პაციენტებში, რომლებსაც აქვთ დამატებითი თრომბოზული რისკ-ფაქტორები. პროფილაქტიკური ზომების მიღების შესახებ გადაწყვეტილება მიღებული უნდა იქნას  ინდივიდუალური პაციენტის ძირითადი რისკ-ფაქტორების საფუძვლიანი შეფასების შემდეგ. კლინიკურ კვლევებში პაციენტები იღებდნენ პროფილაქტიკურ აცეტილსალიცილის მჟავას ან ალტერნატიულ ანტითრომბოზულ თერაპიას. ერითროპოეზური საშუალებების გამოყენება იწვევს თრომბოზული მოვლენების, მათ შორის თრომბოემბოლიის რისკს. ამიტომ, ერითროპოეზური საშუალებები, ისევე როგორც სხვა საშუალებები, რომლებმაც შეიძლება გაზარდონ თრომბოემბოლიური მოვლენების რისკი, სიფრთხილით უნდა იქნას გამოყენებული.   </w:t>
      </w:r>
    </w:p>
    <w:p w14:paraId="6EC4D37E" w14:textId="77777777" w:rsidR="00784F26" w:rsidRPr="001D3889" w:rsidRDefault="00784F26" w:rsidP="0036080C">
      <w:pPr>
        <w:pStyle w:val="BodyText"/>
        <w:spacing w:line="276" w:lineRule="auto"/>
        <w:ind w:left="0" w:right="439"/>
        <w:jc w:val="both"/>
        <w:rPr>
          <w:rFonts w:asciiTheme="minorHAnsi" w:hAnsiTheme="minorHAnsi" w:cstheme="minorHAnsi"/>
          <w:sz w:val="24"/>
          <w:szCs w:val="24"/>
        </w:rPr>
      </w:pPr>
    </w:p>
    <w:p w14:paraId="0FF28C20" w14:textId="2FD586C5" w:rsidR="00784F26" w:rsidRPr="001D3889" w:rsidRDefault="00885886" w:rsidP="0036080C">
      <w:pPr>
        <w:pStyle w:val="BodyText"/>
        <w:spacing w:before="1"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u w:val="single"/>
        </w:rPr>
        <w:t>ფარისებრი ჯირკვლის დარღვევები</w:t>
      </w:r>
    </w:p>
    <w:p w14:paraId="66F66B22" w14:textId="021C90A4" w:rsidR="00784F26" w:rsidRPr="001D3889" w:rsidRDefault="00885886" w:rsidP="0036080C">
      <w:pPr>
        <w:pStyle w:val="BodyText"/>
        <w:spacing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აღწერილია ჰიპოთირეოზის შემთხვევები. მკურნალობის დაწყებამდე რეკომენდებულია ფარისებრი ჯირკვლის ფუნქციაზე მოქმედი თანმხლები დაავადებების ოპტიმალური კონტროლი. რეკომენდებულია ფარისებრი ჯირკვლის ფუნქციის საწყისი და მუდმივი მონიტორინგი.</w:t>
      </w:r>
    </w:p>
    <w:p w14:paraId="1678EA72" w14:textId="77777777" w:rsidR="00784F26" w:rsidRPr="001D3889" w:rsidRDefault="00784F26" w:rsidP="0036080C">
      <w:pPr>
        <w:pStyle w:val="BodyText"/>
        <w:spacing w:line="276" w:lineRule="auto"/>
        <w:ind w:left="0" w:right="439"/>
        <w:jc w:val="both"/>
        <w:rPr>
          <w:rFonts w:asciiTheme="minorHAnsi" w:hAnsiTheme="minorHAnsi" w:cstheme="minorHAnsi"/>
          <w:sz w:val="24"/>
          <w:szCs w:val="24"/>
        </w:rPr>
      </w:pPr>
    </w:p>
    <w:p w14:paraId="558D1DE1" w14:textId="77777777" w:rsidR="00885886" w:rsidRPr="001D3889" w:rsidRDefault="00885886" w:rsidP="0036080C">
      <w:pPr>
        <w:pStyle w:val="BodyText"/>
        <w:spacing w:line="276" w:lineRule="auto"/>
        <w:ind w:right="439"/>
        <w:jc w:val="both"/>
        <w:rPr>
          <w:rFonts w:asciiTheme="minorHAnsi" w:hAnsiTheme="minorHAnsi" w:cstheme="minorHAnsi"/>
          <w:sz w:val="24"/>
          <w:szCs w:val="24"/>
          <w:u w:val="single"/>
        </w:rPr>
      </w:pPr>
      <w:r w:rsidRPr="001D3889">
        <w:rPr>
          <w:rFonts w:asciiTheme="minorHAnsi" w:hAnsiTheme="minorHAnsi" w:cstheme="minorHAnsi"/>
          <w:sz w:val="24"/>
          <w:szCs w:val="24"/>
          <w:u w:val="single"/>
        </w:rPr>
        <w:t>პერიფერიული ნეიროპათია</w:t>
      </w:r>
    </w:p>
    <w:p w14:paraId="60625E80" w14:textId="68086657" w:rsidR="00784F26" w:rsidRPr="001D3889" w:rsidRDefault="00885886" w:rsidP="0036080C">
      <w:pPr>
        <w:pStyle w:val="BodyText"/>
        <w:spacing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 xml:space="preserve">პაციენტები, რომლებსაც მიმდინარე ≥ მე-2 ხარისხის პერიფერიული ნეიროპათია აღენიშნებოდათ, პომალიდომიდის კლინიკური კვლევებიდან გამოირიცხნენ. ასეთი პაციენტების პომალიდომიდით მკურნალობის განხილვისას შესაბამისი სიფრთხილეა საჭირო. </w:t>
      </w:r>
    </w:p>
    <w:p w14:paraId="38D02DE4" w14:textId="77777777" w:rsidR="00784F26" w:rsidRPr="001D3889" w:rsidRDefault="00784F26" w:rsidP="0036080C">
      <w:pPr>
        <w:pStyle w:val="BodyText"/>
        <w:spacing w:line="276" w:lineRule="auto"/>
        <w:ind w:left="0" w:right="439"/>
        <w:jc w:val="both"/>
        <w:rPr>
          <w:rFonts w:asciiTheme="minorHAnsi" w:hAnsiTheme="minorHAnsi" w:cstheme="minorHAnsi"/>
          <w:sz w:val="24"/>
          <w:szCs w:val="24"/>
        </w:rPr>
      </w:pPr>
    </w:p>
    <w:p w14:paraId="68160B67" w14:textId="77777777" w:rsidR="00885886" w:rsidRPr="001D3889" w:rsidRDefault="00885886" w:rsidP="0036080C">
      <w:pPr>
        <w:pStyle w:val="BodyText"/>
        <w:spacing w:line="276" w:lineRule="auto"/>
        <w:ind w:right="439"/>
        <w:jc w:val="both"/>
        <w:rPr>
          <w:rFonts w:asciiTheme="minorHAnsi" w:hAnsiTheme="minorHAnsi" w:cstheme="minorHAnsi"/>
          <w:sz w:val="24"/>
          <w:szCs w:val="24"/>
          <w:u w:val="single"/>
        </w:rPr>
      </w:pPr>
      <w:r w:rsidRPr="001D3889">
        <w:rPr>
          <w:rFonts w:asciiTheme="minorHAnsi" w:hAnsiTheme="minorHAnsi" w:cstheme="minorHAnsi"/>
          <w:sz w:val="24"/>
          <w:szCs w:val="24"/>
          <w:u w:val="single"/>
        </w:rPr>
        <w:t>გულის მნიშვნელოვანი დისფუნქცია</w:t>
      </w:r>
    </w:p>
    <w:p w14:paraId="53C1AED6" w14:textId="123E2670" w:rsidR="00784F26" w:rsidRPr="001D3889" w:rsidRDefault="00885886" w:rsidP="0036080C">
      <w:pPr>
        <w:pStyle w:val="BodyText"/>
        <w:spacing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პომალიდომიდის კლინიკური კვლევებიდან გამოირიცხნენ პაციენტები, რომლებსაც აღენიშნებოდათ გულის მნიშვნელოვანი დისფუნქცია (გულის შეგუბებითი უკმარისობა [ნიუ-იორკის გულის ასოციაციის კლასი III ან IV]; მიოკარდიუმის ინფარქტი კვლევის დაწყებიდან 12 თვის განმავლობაში; არასტაბილური ან ცუდად კონტროლირებადი სტენოკარდია).</w:t>
      </w:r>
      <w:r w:rsidR="001C5794" w:rsidRPr="001D3889">
        <w:rPr>
          <w:rFonts w:asciiTheme="minorHAnsi" w:hAnsiTheme="minorHAnsi" w:cstheme="minorHAnsi"/>
          <w:sz w:val="24"/>
          <w:szCs w:val="24"/>
        </w:rPr>
        <w:t xml:space="preserve"> </w:t>
      </w:r>
      <w:r w:rsidRPr="001D3889">
        <w:rPr>
          <w:rFonts w:asciiTheme="minorHAnsi" w:hAnsiTheme="minorHAnsi" w:cstheme="minorHAnsi"/>
          <w:sz w:val="24"/>
          <w:szCs w:val="24"/>
        </w:rPr>
        <w:t>გულის მოვლენები, მათ შორის გულის შეგუბებითი უკმარისობა, ფილტვის შეშუპება და წინაგულების ფიბრილაცია (იხ. პარაგრაფი 4.8), აღწერილია ძირითადად პაციენტებში, რომლებსაც აქვთ გულის დაავადება ან გულის რისკ-ფაქტორები. ასეთი პაციენტების პომალიდომიდით მკურნალობის განხილვისას საჭიროა შესაბამისი სიფრთხილის გამოჩენა, მათ შორის გულის მოვლენების ნიშნების ან სიმპტომების პერიოდული მონიტორინგი.</w:t>
      </w:r>
    </w:p>
    <w:p w14:paraId="485D3A15" w14:textId="7715A1D2" w:rsidR="00784F26" w:rsidRPr="001D3889" w:rsidRDefault="00885886" w:rsidP="0036080C">
      <w:pPr>
        <w:pStyle w:val="BodyText"/>
        <w:spacing w:before="252"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u w:val="single"/>
        </w:rPr>
        <w:t>სიმსივნის ლიზისის სინდრომი</w:t>
      </w:r>
    </w:p>
    <w:p w14:paraId="3B8A1883" w14:textId="32D97608" w:rsidR="00784F26" w:rsidRPr="001D3889" w:rsidRDefault="00885886" w:rsidP="0036080C">
      <w:pPr>
        <w:pStyle w:val="BodyText"/>
        <w:spacing w:before="2"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 xml:space="preserve">სიმსივნის ლიზისის სინდრომის განვითარების ყველაზე მაღალი რისკის ქვეშ არიან პაციენტები, რომლებსაც მკურნალობამდე სიმსივნის მაღალი დატვირთვა ჰქონდათ. ეს პაციენტები უნდა იყვნენ მკაცრი მონიტორინგის ქვეშ და მათთან დაკავშირებით უნდა მიიღონ შესაბამისი უსაფრთხოების ზომები. </w:t>
      </w:r>
    </w:p>
    <w:p w14:paraId="3BDB2E1C" w14:textId="46BEB2A6" w:rsidR="00784F26" w:rsidRPr="001D3889" w:rsidRDefault="00885886" w:rsidP="0036080C">
      <w:pPr>
        <w:pStyle w:val="BodyText"/>
        <w:spacing w:before="252"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u w:val="single"/>
        </w:rPr>
        <w:lastRenderedPageBreak/>
        <w:t>მეორე პირველადი ავთვისებიანი სიმსივნეები</w:t>
      </w:r>
    </w:p>
    <w:p w14:paraId="6284BDD0" w14:textId="0BC2BE67" w:rsidR="00784F26" w:rsidRPr="001D3889" w:rsidRDefault="00885886" w:rsidP="0036080C">
      <w:pPr>
        <w:pStyle w:val="BodyText"/>
        <w:spacing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პომალიდომიდის მიმღებ პაციენტებში აღწერილია მეორეული პირველადი ავთვისებიანი სიმსივნეები, როგორიცაა  კანის არამელანომური კიბო (იხ. პარაგრაფი 4.8). ექიმებმა ყურადღებით უნდა შეაფასონ პაციენტები მკურნალობის დაწყებამდე და მკურნალობის დროს, მეორადი პირველადი ავთვისებიანი სიმსივნეების გამოვლენის სტანდარტული სკრინინგის გამოყენებით და მკურნალობა ჩვენების მიხედვით უნდა დანიშნონ.</w:t>
      </w:r>
    </w:p>
    <w:p w14:paraId="1972C602" w14:textId="18049E90" w:rsidR="00784F26" w:rsidRPr="001D3889" w:rsidRDefault="00885886" w:rsidP="0036080C">
      <w:pPr>
        <w:pStyle w:val="BodyText"/>
        <w:spacing w:before="253"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u w:val="single"/>
        </w:rPr>
        <w:t>ალერგიული რეაქციები და კანის მძიმე რეაქციები</w:t>
      </w:r>
    </w:p>
    <w:p w14:paraId="0F76CB7D" w14:textId="571FEAF5" w:rsidR="00784F26" w:rsidRPr="001D3889" w:rsidRDefault="00885886" w:rsidP="0036080C">
      <w:pPr>
        <w:pStyle w:val="BodyText"/>
        <w:spacing w:before="1"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 xml:space="preserve">პომალიდომიდის გამოყენებისას აღწერილია ანგიონევროზული შეშუპება, ანაფილაქსიური რეაქცია და მძიმე დერმატოლოგიური რეაქციები, მათ შორის SJS, TEN და DRESS (იხ. პარაგრაფი 4.8). პაციენტებს მათმა მკურნალმა ექიმმა უნდა აცნობოს ამ რეაქციების ნიშნებისა და სიმპტომების შესახებ და უნდა უთხრას, რომ დაუყოვნებლივ მიმართონ ექიმს, თუ ეს სიმპტომები განუვითარდებათ. პომალიდომიდის მიღება უნდა შეწყდეს ექსფოლიაციური ან ბულოზური გამონაყარის დროს, ან თუ ეჭვია SJS, TEN ან DRESS-ზე და ამ რეაქციების გამო შეწყვეტის შემდეგ მისი განახლება არ უნდა მოხდეს. კლინიკური კვლევებიდან გამოირიცხნენ პაციენტები, რომლებსაც ადრე ჰქონდათ თალიდომიდთან ან ლენალიდომიდთან დაკავშირებული სერიოზული ალერგიული რეაქციების ისტორია. ასეთ პაციენტებს შეიძლება ჰქონდეთ მომატებული მგრძნობელობის რეაქციების მაღალი რისკი და არ უნდა მიიღონ პომალიდომიდი. პომალიდომიდის მიღების შეწყვეტა ან შეჩერება უნდა განიხილებოდეს კანის მე-2-3 ხარისხის გამონაყარის შემთხვევაში. პომალიდომიდის მიღება სამუდამოდ უნდა შეწყდეს ანგიონევროზული შეშუპების და ანაფილაქსიური რეაქციის შემთხვევაში. </w:t>
      </w:r>
    </w:p>
    <w:p w14:paraId="5B692305" w14:textId="77777777" w:rsidR="00784F26" w:rsidRPr="001D3889" w:rsidRDefault="00784F26" w:rsidP="0036080C">
      <w:pPr>
        <w:pStyle w:val="BodyText"/>
        <w:spacing w:before="1" w:line="276" w:lineRule="auto"/>
        <w:ind w:left="0" w:right="439"/>
        <w:jc w:val="both"/>
        <w:rPr>
          <w:rFonts w:asciiTheme="minorHAnsi" w:hAnsiTheme="minorHAnsi" w:cstheme="minorHAnsi"/>
          <w:sz w:val="24"/>
          <w:szCs w:val="24"/>
        </w:rPr>
      </w:pPr>
    </w:p>
    <w:p w14:paraId="6B7161E3" w14:textId="5A80EDB2" w:rsidR="00784F26" w:rsidRPr="001D3889" w:rsidRDefault="00885886" w:rsidP="0036080C">
      <w:pPr>
        <w:pStyle w:val="BodyText"/>
        <w:spacing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u w:val="single"/>
        </w:rPr>
        <w:t>თავბრუსხვევა და დაბნეულობა</w:t>
      </w:r>
    </w:p>
    <w:p w14:paraId="77C530F4" w14:textId="1B576D34" w:rsidR="00784F26" w:rsidRPr="001D3889" w:rsidRDefault="00885886" w:rsidP="0036080C">
      <w:pPr>
        <w:pStyle w:val="BodyText"/>
        <w:spacing w:before="1"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 xml:space="preserve">პომალიდომიდის გამოყენებისას აღწერილია თავბრუსხვევისა და დაბნეულობის შემთხვევები. პაციენტებმა თავი უნდა აარიდონ სიტუაციებს, როდესაც თავბრუსხვევა ან დაბნეულობა შეიძლება პრობლემას წარმოადგენდეს და ექიმთან კონსულტაციის გარეშე არ უნდა მიიღონ სხვა სამკურნალო საშუალებები, რომლებმაც შეიძლება გამოიწვიონ თავბრუსხვევა ან დაბნეულობა. </w:t>
      </w:r>
    </w:p>
    <w:p w14:paraId="62F40BA1" w14:textId="1C87277B" w:rsidR="00784F26" w:rsidRPr="001D3889" w:rsidRDefault="00885886" w:rsidP="0036080C">
      <w:pPr>
        <w:pStyle w:val="BodyText"/>
        <w:spacing w:before="252"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u w:val="single"/>
        </w:rPr>
        <w:t xml:space="preserve">ფილტვის ინტერსტიციული დაავადება </w:t>
      </w:r>
      <w:r w:rsidR="001C5794" w:rsidRPr="001D3889">
        <w:rPr>
          <w:rFonts w:asciiTheme="minorHAnsi" w:hAnsiTheme="minorHAnsi" w:cstheme="minorHAnsi"/>
          <w:spacing w:val="-4"/>
          <w:sz w:val="24"/>
          <w:szCs w:val="24"/>
          <w:u w:val="single"/>
        </w:rPr>
        <w:t>(ILD)</w:t>
      </w:r>
    </w:p>
    <w:p w14:paraId="476F1D98" w14:textId="5A5B4555" w:rsidR="00784F26" w:rsidRPr="001D3889" w:rsidRDefault="00885886" w:rsidP="0036080C">
      <w:pPr>
        <w:pStyle w:val="BodyText"/>
        <w:spacing w:before="1"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პომალიდომიდის გამოყენებისას დაფიქსირდა ILD და დაკავშირებული სიმპტომები, პნევმონიტის ჩათვლით. ILD გამოსარიცხად</w:t>
      </w:r>
      <w:r w:rsidR="00770424" w:rsidRPr="001D3889">
        <w:rPr>
          <w:rFonts w:asciiTheme="minorHAnsi" w:hAnsiTheme="minorHAnsi" w:cstheme="minorHAnsi"/>
          <w:sz w:val="24"/>
          <w:szCs w:val="24"/>
        </w:rPr>
        <w:t xml:space="preserve"> უნდა ჩატარდეს </w:t>
      </w:r>
      <w:r w:rsidRPr="001D3889">
        <w:rPr>
          <w:rFonts w:asciiTheme="minorHAnsi" w:hAnsiTheme="minorHAnsi" w:cstheme="minorHAnsi"/>
          <w:sz w:val="24"/>
          <w:szCs w:val="24"/>
        </w:rPr>
        <w:t>ფილტვისმიერი სიმპტომების მწვავე დაწყების ან აუხსნელი გაუარესების მქონე პაციენტების გულდასმით შეფასება</w:t>
      </w:r>
      <w:r w:rsidR="00770424" w:rsidRPr="001D3889">
        <w:rPr>
          <w:rFonts w:asciiTheme="minorHAnsi" w:hAnsiTheme="minorHAnsi" w:cstheme="minorHAnsi"/>
          <w:sz w:val="24"/>
          <w:szCs w:val="24"/>
        </w:rPr>
        <w:t>. პომალიდომიდის მიღება უნდა შეწყდეს ამ სიმპტომების გამოკვლევის დასრულებამდე და თუ ILD დადასტურდება, უნდა დაიწყოს შესაბამისი მკურნალობა. პომალიდომიდის მიღება უნდა განახლდეს მხოლოდ სარგებლისა და რისკების საფუძვლიანი შეფასების შემდეგ.</w:t>
      </w:r>
      <w:r w:rsidRPr="001D3889">
        <w:rPr>
          <w:rFonts w:asciiTheme="minorHAnsi" w:hAnsiTheme="minorHAnsi" w:cstheme="minorHAnsi"/>
          <w:sz w:val="24"/>
          <w:szCs w:val="24"/>
        </w:rPr>
        <w:t xml:space="preserve"> </w:t>
      </w:r>
    </w:p>
    <w:p w14:paraId="0CCF1E99" w14:textId="071502D6" w:rsidR="00784F26" w:rsidRPr="001D3889" w:rsidRDefault="00770424" w:rsidP="0036080C">
      <w:pPr>
        <w:pStyle w:val="BodyText"/>
        <w:spacing w:before="252"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u w:val="single"/>
        </w:rPr>
        <w:t xml:space="preserve">ღვიძლის დარღვევები </w:t>
      </w:r>
    </w:p>
    <w:p w14:paraId="00D586E9" w14:textId="1B103605" w:rsidR="00784F26" w:rsidRPr="001D3889" w:rsidRDefault="00770424" w:rsidP="0036080C">
      <w:pPr>
        <w:pStyle w:val="BodyText"/>
        <w:spacing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 xml:space="preserve">პომალიდომიდით ნამკურნალებ პაციენტებში დაფიქსირდა ალანინ ამინოტრანსფერაზას და ბილირუბინის დონის მკვეთრი მომატება (იხ. პარაგრაფი 4.8). ასევე იყო ჰეპატიტის შემთხვევები, რომელთა გამოც პომალიდომიდის მიღება შეწყდა. </w:t>
      </w:r>
      <w:r w:rsidRPr="001D3889">
        <w:rPr>
          <w:rFonts w:asciiTheme="minorHAnsi" w:hAnsiTheme="minorHAnsi" w:cstheme="minorHAnsi"/>
          <w:sz w:val="24"/>
          <w:szCs w:val="24"/>
        </w:rPr>
        <w:lastRenderedPageBreak/>
        <w:t xml:space="preserve">პომალიდომიდით მკურნალობის პირველი 6 თვის განმავლობაში და შემდგომში კლინიკური ჩვენების მიხედვით რეკომენდებულია ღვიძლის ფუნქციის რეგულარული მონიტორინგი. </w:t>
      </w:r>
    </w:p>
    <w:p w14:paraId="1AA55C62" w14:textId="4D4E993E" w:rsidR="00784F26" w:rsidRPr="001D3889" w:rsidRDefault="00770424" w:rsidP="0036080C">
      <w:pPr>
        <w:pStyle w:val="BodyText"/>
        <w:spacing w:before="253" w:line="276" w:lineRule="auto"/>
        <w:ind w:right="439"/>
        <w:jc w:val="both"/>
        <w:rPr>
          <w:rFonts w:asciiTheme="minorHAnsi" w:hAnsiTheme="minorHAnsi" w:cstheme="minorHAnsi"/>
          <w:sz w:val="24"/>
          <w:szCs w:val="24"/>
        </w:rPr>
      </w:pPr>
      <w:r w:rsidRPr="001D3889">
        <w:rPr>
          <w:rFonts w:asciiTheme="minorHAnsi" w:hAnsiTheme="minorHAnsi" w:cstheme="minorHAnsi"/>
          <w:spacing w:val="-2"/>
          <w:sz w:val="24"/>
          <w:szCs w:val="24"/>
          <w:u w:val="single"/>
        </w:rPr>
        <w:t>ინფექციები</w:t>
      </w:r>
    </w:p>
    <w:p w14:paraId="54D5D6DF" w14:textId="6641191D" w:rsidR="00784F26" w:rsidRPr="001D3889" w:rsidRDefault="00770424" w:rsidP="0036080C">
      <w:pPr>
        <w:pStyle w:val="BodyText"/>
        <w:spacing w:before="1"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 xml:space="preserve">B ჰეპატიტის რეაქტივაცია იშვიათად აღინიშნა იმ პაციენტებში, რომლებიც პომალიდომიდს დექსამეტაზონთან კომბინაციაში იღებდნენ და ადრე B ჰეპატიტის ვირუსით (HBV) იყვნენ ინფიცირებულნი. ზოგიერთი შემთხვევა ღვიძლის მწვავე  უკმარისობაში გადაიზარდა, რამაც პომალიდომიდის მიღების შეწყვეტა გამოიწვია. პომალიდომიდით მკურნალობის დაწყებამდე უნდა დადგინდეს B ჰეპატიტის ვირუსის სტატუსი. პაციენტებისთვის, რომლებსაც B ჰეპატიტის ინფექციის დადებითი ტესტი აქვთ, რეკომენდებულია ექიმთან კონსულტაცია, რომელსაც აქვს B ჰეპატიტის მკურნალობაში გამოცდილება. სიფრთხილეა საჭირო პომალიდომიდის დექსამეტაზონთან კომბინაციაში გამოყენებისას პაციენტებში, რომლებიც ადრე ინფიცირებულნი იყვნენ B ჰეპატიტით, მათ შორის პაციენტებში, რომლებშიც ანტი-HBc დადებითია, მაგრამ HBsAg უარყოფითი. თერაპიის განმავლობაში ეს პაციენტები უნდა იყვნენ ინტენსიური მონიტორინგის ქვეშ აქტიური HBV ინფექციის ნიშნებისა და სიმპტომების გამოსავლენად. </w:t>
      </w:r>
    </w:p>
    <w:p w14:paraId="2AA101FE" w14:textId="77777777" w:rsidR="00784F26" w:rsidRPr="001D3889" w:rsidRDefault="00784F26" w:rsidP="0036080C">
      <w:pPr>
        <w:pStyle w:val="BodyText"/>
        <w:spacing w:line="276" w:lineRule="auto"/>
        <w:ind w:left="0" w:right="439"/>
        <w:jc w:val="both"/>
        <w:rPr>
          <w:rFonts w:asciiTheme="minorHAnsi" w:hAnsiTheme="minorHAnsi" w:cstheme="minorHAnsi"/>
          <w:sz w:val="24"/>
          <w:szCs w:val="24"/>
        </w:rPr>
      </w:pPr>
    </w:p>
    <w:p w14:paraId="7DD62850" w14:textId="39A2D6A4" w:rsidR="00784F26" w:rsidRPr="001D3889" w:rsidRDefault="00770424" w:rsidP="0036080C">
      <w:pPr>
        <w:pStyle w:val="BodyText"/>
        <w:spacing w:line="276" w:lineRule="auto"/>
        <w:ind w:right="439"/>
        <w:jc w:val="both"/>
        <w:rPr>
          <w:rFonts w:asciiTheme="minorHAnsi" w:hAnsiTheme="minorHAnsi" w:cstheme="minorHAnsi"/>
          <w:sz w:val="24"/>
          <w:szCs w:val="24"/>
        </w:rPr>
      </w:pPr>
      <w:r w:rsidRPr="001D3889">
        <w:rPr>
          <w:rFonts w:asciiTheme="minorHAnsi" w:hAnsiTheme="minorHAnsi" w:cstheme="minorHAnsi"/>
          <w:spacing w:val="-7"/>
          <w:sz w:val="24"/>
          <w:szCs w:val="24"/>
          <w:u w:val="single"/>
        </w:rPr>
        <w:t>პროგრესირებადი მულტიფოკალური ლეიკოენცეფალოპათია</w:t>
      </w:r>
      <w:r w:rsidR="001C5794" w:rsidRPr="001D3889">
        <w:rPr>
          <w:rFonts w:asciiTheme="minorHAnsi" w:hAnsiTheme="minorHAnsi" w:cstheme="minorHAnsi"/>
          <w:spacing w:val="-7"/>
          <w:sz w:val="24"/>
          <w:szCs w:val="24"/>
          <w:u w:val="single"/>
        </w:rPr>
        <w:t xml:space="preserve"> </w:t>
      </w:r>
      <w:r w:rsidR="001C5794" w:rsidRPr="001D3889">
        <w:rPr>
          <w:rFonts w:asciiTheme="minorHAnsi" w:hAnsiTheme="minorHAnsi" w:cstheme="minorHAnsi"/>
          <w:spacing w:val="-4"/>
          <w:sz w:val="24"/>
          <w:szCs w:val="24"/>
          <w:u w:val="single"/>
        </w:rPr>
        <w:t>(PML)</w:t>
      </w:r>
    </w:p>
    <w:p w14:paraId="1BD58A5D" w14:textId="6EA15C28" w:rsidR="00784F26" w:rsidRPr="001D3889" w:rsidRDefault="00770424" w:rsidP="0036080C">
      <w:pPr>
        <w:pStyle w:val="BodyText"/>
        <w:spacing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 xml:space="preserve">პომალიდომიდის გამოყენებისას აღწერილია პროგრესირებადი მულტიფოკალური ლეიკოენცეფალოპათიის შემთხვევები, მათ შორის ფატალური შემთხვევები. PML აღწერილია პომალიდომიდით მკურნალობის დაწყებიდან რამდენიმე თვიდან რამდენიმე წლამდე პერიოდში. შემთხვევები, როგორც წესი, აღინიშნა პაციენტებში, რომლებიც ერთდროულად იღებდნენ დექსამეტაზონს ან ადრე მკურნალობდნენ სხვა იმუნოსუპრესიული ქიმიოთერაპიით. ექიმებმა რეგულარული ინტერვალებით უნდა აკონტროლონ პაციენტები და დიფერენციალური დიაგნოზის დროს უნდა გაითვალისწინონ PML იმ პაციენტებში, რომლებსაც აღენიშნებათ ახალი ან გაუარესებული ნევროლოგიური სიმპტომები, კოგნიტური ან ქცევითი ნიშნები ან სიმპტომები. პაციენტებს ასევე უნდა ურჩიონ, რომ მკურნალობის შესახებ აცნობონ პარტნიორს ან მომვლელებს, რადგან მათ შეიძლება შეამჩნიონ სიმპტომები, რომელთა შესახებაც პაციენტმა არ იცის.  </w:t>
      </w:r>
    </w:p>
    <w:p w14:paraId="6A29CAA7" w14:textId="77777777" w:rsidR="00784F26" w:rsidRPr="001D3889" w:rsidRDefault="00784F26" w:rsidP="0036080C">
      <w:pPr>
        <w:pStyle w:val="BodyText"/>
        <w:spacing w:line="276" w:lineRule="auto"/>
        <w:ind w:left="0" w:right="439"/>
        <w:rPr>
          <w:rFonts w:asciiTheme="minorHAnsi" w:hAnsiTheme="minorHAnsi" w:cstheme="minorHAnsi"/>
          <w:sz w:val="24"/>
          <w:szCs w:val="24"/>
        </w:rPr>
      </w:pPr>
    </w:p>
    <w:p w14:paraId="605063B3" w14:textId="7A8CFEA4" w:rsidR="00784F26" w:rsidRPr="001D3889" w:rsidRDefault="00770424" w:rsidP="0036080C">
      <w:pPr>
        <w:pStyle w:val="BodyText"/>
        <w:spacing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PML-ის შეფასება უნდა ეფუძნებოდეს ნევროლოგიურ გამოკვლევას, ტვინის მაგნიტურ-რეზონანსულ ტომოგრაფიას და JC ვირუსის (JCV) დნმ-ის ანალიზს პოლიმერაზული ჯაჭვური რეაქციით (PCR) ან ტვინის ბიოფსიას JCV ტესტირებით. უარყოფითი JCV PCR არ გამორიცხავს PML-ს. დამატებითი დაკვირვება და შეფასება შეიძლება საჭირო გახდეს, თუ ალტერნატიული დიაგნოზის დადგენა შეუძლებელია.</w:t>
      </w:r>
    </w:p>
    <w:p w14:paraId="070DAD9C" w14:textId="77777777" w:rsidR="00784F26" w:rsidRPr="001D3889" w:rsidRDefault="00784F26" w:rsidP="0036080C">
      <w:pPr>
        <w:pStyle w:val="BodyText"/>
        <w:spacing w:line="276" w:lineRule="auto"/>
        <w:ind w:left="0" w:right="439"/>
        <w:jc w:val="both"/>
        <w:rPr>
          <w:rFonts w:asciiTheme="minorHAnsi" w:hAnsiTheme="minorHAnsi" w:cstheme="minorHAnsi"/>
          <w:sz w:val="24"/>
          <w:szCs w:val="24"/>
        </w:rPr>
      </w:pPr>
    </w:p>
    <w:p w14:paraId="32C9FC82" w14:textId="36703517" w:rsidR="00784F26" w:rsidRPr="001D3889" w:rsidRDefault="00770424" w:rsidP="0036080C">
      <w:pPr>
        <w:pStyle w:val="BodyText"/>
        <w:spacing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თუ PML-ზე ეჭვი არსებობს, შემდგომი დოზირება უნდა შეჩერდეს PML-ის გამორიცხვამდე. თუ PML დადასტურდა, პომალიდომიდის მიღება სამუდამოდ უნდა შეწყდეს.</w:t>
      </w:r>
    </w:p>
    <w:p w14:paraId="06633A83" w14:textId="77777777" w:rsidR="00770424" w:rsidRPr="001D3889" w:rsidRDefault="00770424" w:rsidP="0036080C">
      <w:pPr>
        <w:pStyle w:val="BodyText"/>
        <w:spacing w:before="2" w:line="276" w:lineRule="auto"/>
        <w:ind w:right="439"/>
        <w:jc w:val="both"/>
        <w:rPr>
          <w:rFonts w:asciiTheme="minorHAnsi" w:hAnsiTheme="minorHAnsi" w:cstheme="minorHAnsi"/>
          <w:sz w:val="24"/>
          <w:szCs w:val="24"/>
          <w:u w:val="single"/>
        </w:rPr>
      </w:pPr>
      <w:r w:rsidRPr="001D3889">
        <w:rPr>
          <w:rFonts w:asciiTheme="minorHAnsi" w:hAnsiTheme="minorHAnsi" w:cstheme="minorHAnsi"/>
          <w:sz w:val="24"/>
          <w:szCs w:val="24"/>
          <w:u w:val="single"/>
        </w:rPr>
        <w:t>ნატრიუმის შემცველობა</w:t>
      </w:r>
    </w:p>
    <w:p w14:paraId="4F7D6F4D" w14:textId="6315C04C" w:rsidR="00770424" w:rsidRPr="001D3889" w:rsidRDefault="00770424" w:rsidP="0036080C">
      <w:pPr>
        <w:pStyle w:val="BodyText"/>
        <w:spacing w:before="252"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 xml:space="preserve">ეს სამკურნალო პროდუქტი შეიცავს 1 მმოლ-ზე ნაკლებ ნატრიუმს (23 მგ) თითო </w:t>
      </w:r>
      <w:r w:rsidRPr="001D3889">
        <w:rPr>
          <w:rFonts w:asciiTheme="minorHAnsi" w:hAnsiTheme="minorHAnsi" w:cstheme="minorHAnsi"/>
          <w:sz w:val="24"/>
          <w:szCs w:val="24"/>
        </w:rPr>
        <w:lastRenderedPageBreak/>
        <w:t>კაფსულაში, ანუ არსებითად „ნატრიუმისგან თავისუფალია“.</w:t>
      </w:r>
    </w:p>
    <w:p w14:paraId="443FDD8F" w14:textId="77777777" w:rsidR="00770424" w:rsidRPr="001D3889" w:rsidRDefault="00770424" w:rsidP="0036080C">
      <w:pPr>
        <w:pStyle w:val="BodyText"/>
        <w:spacing w:line="276" w:lineRule="auto"/>
        <w:ind w:right="439"/>
        <w:jc w:val="both"/>
        <w:rPr>
          <w:rFonts w:asciiTheme="minorHAnsi" w:hAnsiTheme="minorHAnsi" w:cstheme="minorHAnsi"/>
          <w:sz w:val="24"/>
          <w:szCs w:val="24"/>
          <w:u w:val="single"/>
        </w:rPr>
      </w:pPr>
      <w:r w:rsidRPr="001D3889">
        <w:rPr>
          <w:rFonts w:asciiTheme="minorHAnsi" w:hAnsiTheme="minorHAnsi" w:cstheme="minorHAnsi"/>
          <w:sz w:val="24"/>
          <w:szCs w:val="24"/>
          <w:u w:val="single"/>
        </w:rPr>
        <w:t>იზომალტის შემცველობა</w:t>
      </w:r>
    </w:p>
    <w:p w14:paraId="6C25AB5D" w14:textId="18029790" w:rsidR="00784F26" w:rsidRPr="001D3889" w:rsidRDefault="00770424" w:rsidP="0036080C">
      <w:pPr>
        <w:pStyle w:val="BodyText"/>
        <w:spacing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პაციენტებმა, რომლებსაც აქვთ ფრუქტოზის აუტანლობის იშვიათი მემკვიდრეობითი პრობლემები, ეს სამკურნალო პროდუქტი არ უნდა მიიღონ.</w:t>
      </w:r>
    </w:p>
    <w:p w14:paraId="3E95F0B2" w14:textId="5A595848" w:rsidR="00784F26" w:rsidRPr="001D3889" w:rsidRDefault="00770424" w:rsidP="0036080C">
      <w:pPr>
        <w:pStyle w:val="Heading2"/>
        <w:numPr>
          <w:ilvl w:val="1"/>
          <w:numId w:val="5"/>
        </w:numPr>
        <w:tabs>
          <w:tab w:val="left" w:pos="709"/>
        </w:tabs>
        <w:spacing w:before="66" w:line="276" w:lineRule="auto"/>
        <w:ind w:right="439" w:hanging="566"/>
        <w:rPr>
          <w:rFonts w:asciiTheme="minorHAnsi" w:hAnsiTheme="minorHAnsi" w:cstheme="minorHAnsi"/>
          <w:sz w:val="24"/>
          <w:szCs w:val="24"/>
        </w:rPr>
      </w:pPr>
      <w:r w:rsidRPr="001D3889">
        <w:rPr>
          <w:rFonts w:asciiTheme="minorHAnsi" w:hAnsiTheme="minorHAnsi" w:cstheme="minorHAnsi"/>
          <w:sz w:val="24"/>
          <w:szCs w:val="24"/>
        </w:rPr>
        <w:t>ურთიერთქმედება სხვა სამკურნალო საშუალებებთან და ურთიერთქმედების სხვა ფორმები</w:t>
      </w:r>
    </w:p>
    <w:p w14:paraId="193FB4B5" w14:textId="77777777" w:rsidR="00784F26" w:rsidRPr="001D3889" w:rsidRDefault="00784F26" w:rsidP="0036080C">
      <w:pPr>
        <w:pStyle w:val="BodyText"/>
        <w:spacing w:line="276" w:lineRule="auto"/>
        <w:ind w:left="0" w:right="439"/>
        <w:rPr>
          <w:rFonts w:asciiTheme="minorHAnsi" w:hAnsiTheme="minorHAnsi" w:cstheme="minorHAnsi"/>
          <w:b/>
          <w:sz w:val="24"/>
          <w:szCs w:val="24"/>
        </w:rPr>
      </w:pPr>
    </w:p>
    <w:p w14:paraId="3C0447A4" w14:textId="4146DACB" w:rsidR="00784F26" w:rsidRPr="001D3889" w:rsidRDefault="00770424" w:rsidP="0036080C">
      <w:pPr>
        <w:pStyle w:val="BodyText"/>
        <w:spacing w:line="276" w:lineRule="auto"/>
        <w:ind w:right="439"/>
        <w:rPr>
          <w:rFonts w:asciiTheme="minorHAnsi" w:hAnsiTheme="minorHAnsi" w:cstheme="minorHAnsi"/>
          <w:sz w:val="24"/>
          <w:szCs w:val="24"/>
        </w:rPr>
      </w:pPr>
      <w:r w:rsidRPr="001D3889">
        <w:rPr>
          <w:rFonts w:asciiTheme="minorHAnsi" w:hAnsiTheme="minorHAnsi" w:cstheme="minorHAnsi"/>
          <w:sz w:val="24"/>
          <w:szCs w:val="24"/>
          <w:u w:val="single"/>
        </w:rPr>
        <w:t>პომალიდომიდის გავლენა სხვა სამკურნალო პროდუქტებზე</w:t>
      </w:r>
    </w:p>
    <w:p w14:paraId="442C0F41" w14:textId="245C64B7" w:rsidR="00784F26" w:rsidRPr="001D3889" w:rsidRDefault="00770424" w:rsidP="0036080C">
      <w:pPr>
        <w:pStyle w:val="BodyText"/>
        <w:spacing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პომალიდომიდი არ იწვევს კლინიკურად მნიშვნელოვან ფარმაკოკინეტიკურ ურთიერთქმედებებს P450 იზოენზიმის ინჰიბირების ან ინდუქციის ან ტრანსპორტიორის ინჰიბირების გამო, როდესაც იგი ერთდროულად გამოიყენება ამ ენზიმების ან ტრანსპორტიორების სუბსტრატებთან ერთად.</w:t>
      </w:r>
      <w:r w:rsidR="001C5794" w:rsidRPr="001D3889">
        <w:rPr>
          <w:rFonts w:asciiTheme="minorHAnsi" w:hAnsiTheme="minorHAnsi" w:cstheme="minorHAnsi"/>
          <w:sz w:val="24"/>
          <w:szCs w:val="24"/>
        </w:rPr>
        <w:t xml:space="preserve"> </w:t>
      </w:r>
      <w:r w:rsidRPr="001D3889">
        <w:rPr>
          <w:rFonts w:asciiTheme="minorHAnsi" w:hAnsiTheme="minorHAnsi" w:cstheme="minorHAnsi"/>
          <w:sz w:val="24"/>
          <w:szCs w:val="24"/>
        </w:rPr>
        <w:t>ასეთი ურთიერთქმედებების პოტენციალი, მათ შორის პომალიდომიდის პოტენციური გავლენა კომბინირებული პერორალური კონტრაცეპტივების ფარმაკოკინეტიკაზე, კლინიკურად შეფასებული არ არის  (იხილეთ პარაგრაფი 4.4 ტერატოგენურობა).</w:t>
      </w:r>
    </w:p>
    <w:p w14:paraId="69520428" w14:textId="77777777" w:rsidR="00784F26" w:rsidRPr="001D3889" w:rsidRDefault="00784F26" w:rsidP="0036080C">
      <w:pPr>
        <w:pStyle w:val="BodyText"/>
        <w:spacing w:line="276" w:lineRule="auto"/>
        <w:ind w:left="0" w:right="439"/>
        <w:jc w:val="both"/>
        <w:rPr>
          <w:rFonts w:asciiTheme="minorHAnsi" w:hAnsiTheme="minorHAnsi" w:cstheme="minorHAnsi"/>
          <w:sz w:val="24"/>
          <w:szCs w:val="24"/>
        </w:rPr>
      </w:pPr>
    </w:p>
    <w:p w14:paraId="0A7660AE" w14:textId="4DF79096" w:rsidR="00784F26" w:rsidRPr="001D3889" w:rsidRDefault="00770424" w:rsidP="0036080C">
      <w:pPr>
        <w:pStyle w:val="BodyText"/>
        <w:spacing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u w:val="single"/>
        </w:rPr>
        <w:t>სხვა სამკურნალო პროდუქტების გავლენა პომალიდომიდზე</w:t>
      </w:r>
    </w:p>
    <w:p w14:paraId="7583BED5" w14:textId="6E13E0A5" w:rsidR="00784F26" w:rsidRPr="001D3889" w:rsidRDefault="00570A7E" w:rsidP="0036080C">
      <w:pPr>
        <w:pStyle w:val="BodyText"/>
        <w:spacing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პომალიდომიდი ნაწილობრივ მეტაბოლიზდება CYP1A2 და CYP3A4/5-ით. ის ასევე წარმოადგენს P-გლიკოპროტეინის სუბსტრატს. პომალიდომიდის  CYP3A4/5-თან და P-გლიკოპროტეინის ძლიერ ინჰიბიტორ კეტოკონაზოლთან ან  CYP3A4/5ძლიერ ინდუქტორ კარბამაზეპინთან ერთად მიღებას კლინიკურად მნიშვნელოვანი გავლენა არ მოუხდენია პომალიდომიდის ზემოქმედებაზე. CYP1A2-ს ძლიერი ინჰიბიტორის, ფლუვოქსამინის, პომალიდომიდთან ერთად გამოყენებისას კეტოკონაზოლის თანაარსებობისას, პომალიდომიდის საშუალო ექსპოზიცია 107%-ით გაიზარდა 90%-იანი სანდოობის ინტერვალით [91%-დან 124%-მდე] პომალიდომიდთან და კეტოკონაზოლთან შედარებით. მეტაბოლიზმის ცვლილებებში მხოლოდ CYP1A2 ინჰიბიტორის წვლილის შესაფასებლად ჩატარებულ მეორე კვლევაში, მხოლოდ ფლუვოქსამინისა და პომალიდომიდის ერთდროულმა მიღებამ პომალიდომიდის საშუალო ექსპოზიცია 125%-ით გაზარდა 90%-იანი სანდოობის ინტერვალით [98%-დან 157%-მდე] მხოლოდ პომალიდომიდთან შედარებით</w:t>
      </w:r>
      <w:r w:rsidR="001C5794" w:rsidRPr="001D3889">
        <w:rPr>
          <w:rFonts w:asciiTheme="minorHAnsi" w:hAnsiTheme="minorHAnsi" w:cstheme="minorHAnsi"/>
          <w:sz w:val="24"/>
          <w:szCs w:val="24"/>
        </w:rPr>
        <w:t>.</w:t>
      </w:r>
      <w:r w:rsidRPr="001D3889">
        <w:rPr>
          <w:rFonts w:asciiTheme="minorHAnsi" w:hAnsiTheme="minorHAnsi" w:cstheme="minorHAnsi"/>
          <w:sz w:val="24"/>
          <w:szCs w:val="24"/>
        </w:rPr>
        <w:t xml:space="preserve"> თუ პომალიდომიდთან ერთად მიიღება CYP1A2-ის ძლიერი ინჰიბიტორები (მაგ., ციპროფლოქსაცინი, ენოქსაცინი და ფლუვოქსამინი), პომალიდომიდის დოზა 50%-ით უნდა შემცირდეს.</w:t>
      </w:r>
      <w:r w:rsidR="001C5794" w:rsidRPr="001D3889">
        <w:rPr>
          <w:rFonts w:asciiTheme="minorHAnsi" w:hAnsiTheme="minorHAnsi" w:cstheme="minorHAnsi"/>
          <w:spacing w:val="-2"/>
          <w:sz w:val="24"/>
          <w:szCs w:val="24"/>
        </w:rPr>
        <w:t xml:space="preserve"> </w:t>
      </w:r>
    </w:p>
    <w:p w14:paraId="5A3CD867" w14:textId="77777777" w:rsidR="00784F26" w:rsidRPr="001D3889" w:rsidRDefault="00784F26" w:rsidP="0036080C">
      <w:pPr>
        <w:pStyle w:val="BodyText"/>
        <w:spacing w:before="1" w:line="276" w:lineRule="auto"/>
        <w:ind w:left="0" w:right="439"/>
        <w:jc w:val="both"/>
        <w:rPr>
          <w:rFonts w:asciiTheme="minorHAnsi" w:hAnsiTheme="minorHAnsi" w:cstheme="minorHAnsi"/>
          <w:sz w:val="24"/>
          <w:szCs w:val="24"/>
        </w:rPr>
      </w:pPr>
    </w:p>
    <w:p w14:paraId="2B166D2D" w14:textId="77777777" w:rsidR="00570A7E" w:rsidRPr="001D3889" w:rsidRDefault="00570A7E" w:rsidP="0036080C">
      <w:pPr>
        <w:pStyle w:val="BodyText"/>
        <w:spacing w:line="276" w:lineRule="auto"/>
        <w:ind w:right="439"/>
        <w:jc w:val="both"/>
        <w:rPr>
          <w:rFonts w:asciiTheme="minorHAnsi" w:hAnsiTheme="minorHAnsi" w:cstheme="minorHAnsi"/>
          <w:spacing w:val="-2"/>
          <w:sz w:val="24"/>
          <w:szCs w:val="24"/>
          <w:u w:val="single"/>
        </w:rPr>
      </w:pPr>
      <w:r w:rsidRPr="001D3889">
        <w:rPr>
          <w:rFonts w:asciiTheme="minorHAnsi" w:hAnsiTheme="minorHAnsi" w:cstheme="minorHAnsi"/>
          <w:spacing w:val="-2"/>
          <w:sz w:val="24"/>
          <w:szCs w:val="24"/>
          <w:u w:val="single"/>
        </w:rPr>
        <w:t>დექსამეტაზონი</w:t>
      </w:r>
    </w:p>
    <w:p w14:paraId="18CC2079" w14:textId="5C6F49C2" w:rsidR="00784F26" w:rsidRPr="001D3889" w:rsidRDefault="00570A7E" w:rsidP="0036080C">
      <w:pPr>
        <w:pStyle w:val="BodyText"/>
        <w:spacing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 xml:space="preserve">მრავლობითი მიელომის მქონე პაციენტებში პომალიდომიდის 4 მგ-მდე დოზების 20-40 მგ დექსამეტაზონთან (რამდენიმე CYP ენზიმის, მათ შორის CYP3A-ს სუსტი ან საშუალო ინდუქტორი) ერთად მიღებას პომალიდომიდის ფარმაკოკინეტიკაზე გავლენა არ მოუხდენია მხოლოდ პომალიდომიდთან შედარებით. </w:t>
      </w:r>
    </w:p>
    <w:p w14:paraId="6A06816B" w14:textId="26B8A82A" w:rsidR="00784F26" w:rsidRPr="001D3889" w:rsidRDefault="00570A7E" w:rsidP="0036080C">
      <w:pPr>
        <w:pStyle w:val="BodyText"/>
        <w:spacing w:before="252" w:line="276" w:lineRule="auto"/>
        <w:ind w:right="439"/>
        <w:rPr>
          <w:rFonts w:asciiTheme="minorHAnsi" w:hAnsiTheme="minorHAnsi" w:cstheme="minorHAnsi"/>
          <w:sz w:val="24"/>
          <w:szCs w:val="24"/>
        </w:rPr>
      </w:pPr>
      <w:r w:rsidRPr="001D3889">
        <w:rPr>
          <w:rFonts w:asciiTheme="minorHAnsi" w:hAnsiTheme="minorHAnsi" w:cstheme="minorHAnsi"/>
          <w:sz w:val="24"/>
          <w:szCs w:val="24"/>
        </w:rPr>
        <w:t>დექსამეტაზონის ვარფარინზე გავლენა უცნობია. მკურნალობის დროს რეკომენდებულია ვარფარინის კონცენტრაციის მკაცრი მონიტორინგი.</w:t>
      </w:r>
      <w:r w:rsidR="001C5794" w:rsidRPr="001D3889">
        <w:rPr>
          <w:rFonts w:asciiTheme="minorHAnsi" w:hAnsiTheme="minorHAnsi" w:cstheme="minorHAnsi"/>
          <w:sz w:val="24"/>
          <w:szCs w:val="24"/>
        </w:rPr>
        <w:t>.</w:t>
      </w:r>
    </w:p>
    <w:p w14:paraId="169FE04F" w14:textId="77777777" w:rsidR="00784F26" w:rsidRPr="001D3889" w:rsidRDefault="00784F26" w:rsidP="0036080C">
      <w:pPr>
        <w:pStyle w:val="BodyText"/>
        <w:spacing w:before="2" w:line="276" w:lineRule="auto"/>
        <w:ind w:left="0" w:right="439"/>
        <w:rPr>
          <w:rFonts w:asciiTheme="minorHAnsi" w:hAnsiTheme="minorHAnsi" w:cstheme="minorHAnsi"/>
          <w:sz w:val="24"/>
          <w:szCs w:val="24"/>
        </w:rPr>
      </w:pPr>
    </w:p>
    <w:p w14:paraId="0E6CE289" w14:textId="6D39095F" w:rsidR="00784F26" w:rsidRPr="001D3889" w:rsidRDefault="00570A7E" w:rsidP="0036080C">
      <w:pPr>
        <w:pStyle w:val="Heading2"/>
        <w:numPr>
          <w:ilvl w:val="1"/>
          <w:numId w:val="5"/>
        </w:numPr>
        <w:tabs>
          <w:tab w:val="left" w:pos="709"/>
        </w:tabs>
        <w:spacing w:line="276" w:lineRule="auto"/>
        <w:ind w:right="439" w:hanging="566"/>
        <w:rPr>
          <w:rFonts w:asciiTheme="minorHAnsi" w:hAnsiTheme="minorHAnsi" w:cstheme="minorHAnsi"/>
          <w:sz w:val="24"/>
          <w:szCs w:val="24"/>
        </w:rPr>
      </w:pPr>
      <w:r w:rsidRPr="001D3889">
        <w:rPr>
          <w:rFonts w:asciiTheme="minorHAnsi" w:hAnsiTheme="minorHAnsi" w:cstheme="minorHAnsi"/>
          <w:sz w:val="24"/>
          <w:szCs w:val="24"/>
        </w:rPr>
        <w:t>ფერტილობა, ორსულობა და ლაქტაცია</w:t>
      </w:r>
    </w:p>
    <w:p w14:paraId="023B5F37" w14:textId="11C787B5" w:rsidR="00784F26" w:rsidRPr="001D3889" w:rsidRDefault="00570A7E" w:rsidP="0036080C">
      <w:pPr>
        <w:pStyle w:val="BodyText"/>
        <w:spacing w:before="251" w:line="276" w:lineRule="auto"/>
        <w:ind w:right="439"/>
        <w:rPr>
          <w:rFonts w:asciiTheme="minorHAnsi" w:hAnsiTheme="minorHAnsi" w:cstheme="minorHAnsi"/>
          <w:sz w:val="24"/>
          <w:szCs w:val="24"/>
        </w:rPr>
      </w:pPr>
      <w:r w:rsidRPr="001D3889">
        <w:rPr>
          <w:rFonts w:asciiTheme="minorHAnsi" w:hAnsiTheme="minorHAnsi" w:cstheme="minorHAnsi"/>
          <w:sz w:val="24"/>
          <w:szCs w:val="24"/>
          <w:u w:val="single"/>
        </w:rPr>
        <w:lastRenderedPageBreak/>
        <w:t>რეპროდუქციული პოტენციალის მქონე ქალები / კონტრაცეფცია მამაკაცებსა და ქალებში</w:t>
      </w:r>
    </w:p>
    <w:p w14:paraId="03F001CE" w14:textId="05D56502" w:rsidR="00784F26" w:rsidRPr="001D3889" w:rsidRDefault="00570A7E" w:rsidP="0036080C">
      <w:pPr>
        <w:pStyle w:val="BodyText"/>
        <w:spacing w:before="2"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რეპროდუქციული პოტენციალის მქონე ქალებმა უნდა გამოიყენონ კონტრაცეფციის ეფექტური მეთოდი. თუ პომალიდომიდით ნამკურნალები ქალი დაორსულდება, მკურნალობა უნდა შეწყდეს და პაციენტი შეფასებისა და რჩევისთვის უნდა გაიგზავნოს ტერატოლოგიაში სპეციალიზებულ ან გამოცდილ ექიმთან.</w:t>
      </w:r>
      <w:r w:rsidR="001C5794" w:rsidRPr="001D3889">
        <w:rPr>
          <w:rFonts w:asciiTheme="minorHAnsi" w:hAnsiTheme="minorHAnsi" w:cstheme="minorHAnsi"/>
          <w:sz w:val="24"/>
          <w:szCs w:val="24"/>
        </w:rPr>
        <w:t xml:space="preserve"> </w:t>
      </w:r>
      <w:r w:rsidRPr="001D3889">
        <w:rPr>
          <w:rFonts w:asciiTheme="minorHAnsi" w:hAnsiTheme="minorHAnsi" w:cstheme="minorHAnsi"/>
          <w:sz w:val="24"/>
          <w:szCs w:val="24"/>
        </w:rPr>
        <w:t xml:space="preserve">თუ პომალიდომიდის მიმღები მამაკაცი პაციენტის პარტნიორი დაორსულდება,შეფასებისა და რჩევისთვის რეკომენდებულია ქალი პარტნიორის გაგზავნა ტერატოლოგიაში სპეციალიზებულ ან გამოცდილ ექიმთან. პომალიდომიდი ადამიანის სპერმაში გვხვდება. სიფრთხილის მიზნით, პომალიდომიდის მიმღებმა ყველა მამაკაცმა პაციენტმა უნდა გამოიყენოს პრეზერვატივი მკურნალობის მთელი პერიოდის განმავლობაში, დოზის შეწყვეტის დროს და მკურნალობის შეწყვეტიდან 7 დღის განმავლობაში, თუ მათი პარტნიორი ორსულადაა ან რეპროდუქციული პოტენციალის მქონეა და არ იყენებს კონტრაცეფციას (იხილეთ პარაგრაფი 4.3 და 4.4). </w:t>
      </w:r>
    </w:p>
    <w:p w14:paraId="2981DFCE" w14:textId="77777777" w:rsidR="00784F26" w:rsidRPr="001D3889" w:rsidRDefault="00784F26" w:rsidP="0036080C">
      <w:pPr>
        <w:pStyle w:val="BodyText"/>
        <w:spacing w:line="276" w:lineRule="auto"/>
        <w:ind w:left="0" w:right="439"/>
        <w:jc w:val="both"/>
        <w:rPr>
          <w:rFonts w:asciiTheme="minorHAnsi" w:hAnsiTheme="minorHAnsi" w:cstheme="minorHAnsi"/>
          <w:sz w:val="24"/>
          <w:szCs w:val="24"/>
        </w:rPr>
      </w:pPr>
    </w:p>
    <w:p w14:paraId="76739C80" w14:textId="449C6338" w:rsidR="00784F26" w:rsidRPr="001D3889" w:rsidRDefault="00570A7E" w:rsidP="0036080C">
      <w:pPr>
        <w:pStyle w:val="BodyText"/>
        <w:spacing w:line="276" w:lineRule="auto"/>
        <w:ind w:right="439"/>
        <w:jc w:val="both"/>
        <w:rPr>
          <w:rFonts w:asciiTheme="minorHAnsi" w:hAnsiTheme="minorHAnsi" w:cstheme="minorHAnsi"/>
          <w:sz w:val="24"/>
          <w:szCs w:val="24"/>
        </w:rPr>
      </w:pPr>
      <w:r w:rsidRPr="001D3889">
        <w:rPr>
          <w:rFonts w:asciiTheme="minorHAnsi" w:hAnsiTheme="minorHAnsi" w:cstheme="minorHAnsi"/>
          <w:spacing w:val="-2"/>
          <w:sz w:val="24"/>
          <w:szCs w:val="24"/>
          <w:u w:val="single"/>
        </w:rPr>
        <w:t>ორსულობა</w:t>
      </w:r>
    </w:p>
    <w:p w14:paraId="4C47E352" w14:textId="240DC2E4" w:rsidR="00784F26" w:rsidRPr="001D3889" w:rsidRDefault="00570A7E" w:rsidP="0036080C">
      <w:pPr>
        <w:pStyle w:val="BodyText"/>
        <w:spacing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პომალიდომიდის ტერატოგენული ეფექტი ადამიანებში მოსალოდნელია. პომალიდომიდი უკუნაჩვენებია ორსულობის დროს და რეპროდუქციული პოტენციალის მქონე ქალებში, გარდა იმ შემთხვევებისა, როდესაც დაკმაყოფილებულია ორსულობის პრევენციის ყველა პირობა (იხ. პარაგრაფები 4.3 და 4.4).</w:t>
      </w:r>
    </w:p>
    <w:p w14:paraId="7CE88E56" w14:textId="77777777" w:rsidR="00784F26" w:rsidRPr="001D3889" w:rsidRDefault="00784F26" w:rsidP="0036080C">
      <w:pPr>
        <w:pStyle w:val="BodyText"/>
        <w:spacing w:line="276" w:lineRule="auto"/>
        <w:ind w:left="0" w:right="439"/>
        <w:rPr>
          <w:rFonts w:asciiTheme="minorHAnsi" w:hAnsiTheme="minorHAnsi" w:cstheme="minorHAnsi"/>
          <w:sz w:val="24"/>
          <w:szCs w:val="24"/>
        </w:rPr>
      </w:pPr>
    </w:p>
    <w:p w14:paraId="00A97960" w14:textId="5085E3A7" w:rsidR="00784F26" w:rsidRPr="001D3889" w:rsidRDefault="00570A7E" w:rsidP="0036080C">
      <w:pPr>
        <w:pStyle w:val="BodyText"/>
        <w:spacing w:before="1" w:line="276" w:lineRule="auto"/>
        <w:ind w:right="439"/>
        <w:rPr>
          <w:rFonts w:asciiTheme="minorHAnsi" w:hAnsiTheme="minorHAnsi" w:cstheme="minorHAnsi"/>
          <w:sz w:val="24"/>
          <w:szCs w:val="24"/>
        </w:rPr>
      </w:pPr>
      <w:r w:rsidRPr="001D3889">
        <w:rPr>
          <w:rFonts w:asciiTheme="minorHAnsi" w:hAnsiTheme="minorHAnsi" w:cstheme="minorHAnsi"/>
          <w:spacing w:val="-2"/>
          <w:sz w:val="24"/>
          <w:szCs w:val="24"/>
          <w:u w:val="single"/>
        </w:rPr>
        <w:t>ძუძუთი კვება</w:t>
      </w:r>
    </w:p>
    <w:p w14:paraId="00A1FC5F" w14:textId="4333F9BD" w:rsidR="00784F26" w:rsidRPr="001D3889" w:rsidRDefault="00570A7E" w:rsidP="0036080C">
      <w:pPr>
        <w:pStyle w:val="BodyText"/>
        <w:spacing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უცნობია, გამოიყოფა თუ არა პომალიდომიდი ადამიანის რძეში.დედის მიერ მიღების შემდეგ  პომალიდომიდი აღმოჩენილი იქნა მეძუძური ვირთხების რძეში. პომალიდომიდის გამოყენების შედეგად ძუძუთი კვებაზე მყოფ ბავშვებში გვერდითი მოვლენების პოტენციალის გამო, ბავშვისთვის ძუძუთი კვების  და ქალისთვის თერაპიის სარგებლის გათვალისწინებით აუცილებელია გადაწყვეტილების მიღება ძუძუთი კვების შეწყვეტის ან სამკურნალო პროდუქტის მიღების შეწყვეტის შესახებ.</w:t>
      </w:r>
    </w:p>
    <w:p w14:paraId="0A9439E8" w14:textId="26368815" w:rsidR="00784F26" w:rsidRPr="001D3889" w:rsidRDefault="00570A7E" w:rsidP="0036080C">
      <w:pPr>
        <w:pStyle w:val="BodyText"/>
        <w:spacing w:before="71" w:line="276" w:lineRule="auto"/>
        <w:ind w:right="439"/>
        <w:jc w:val="both"/>
        <w:rPr>
          <w:rFonts w:asciiTheme="minorHAnsi" w:hAnsiTheme="minorHAnsi" w:cstheme="minorHAnsi"/>
          <w:sz w:val="24"/>
          <w:szCs w:val="24"/>
        </w:rPr>
      </w:pPr>
      <w:r w:rsidRPr="001D3889">
        <w:rPr>
          <w:rFonts w:asciiTheme="minorHAnsi" w:hAnsiTheme="minorHAnsi" w:cstheme="minorHAnsi"/>
          <w:spacing w:val="-2"/>
          <w:sz w:val="24"/>
          <w:szCs w:val="24"/>
          <w:u w:val="single"/>
        </w:rPr>
        <w:t>ფერტილობა</w:t>
      </w:r>
    </w:p>
    <w:p w14:paraId="737E40FC" w14:textId="78EF1366" w:rsidR="00784F26" w:rsidRPr="001D3889" w:rsidRDefault="00570A7E" w:rsidP="0036080C">
      <w:pPr>
        <w:pStyle w:val="BodyText"/>
        <w:spacing w:before="2"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 xml:space="preserve">ცხოველებში პომალიდომიდმა უარყოფითი გავლენა მოახდინა ფერტილობაზე და ტერატოგენული იყო.მაკე კურდღლებში გამოყენების შემდეგ  პომალიდომიდი კვეთდა პლაცენტას და აღმოჩენილი იქნა ნაყოფის სისხლში (იხილეთ პარაგრაფი 5.3). </w:t>
      </w:r>
    </w:p>
    <w:p w14:paraId="4D8FFD3B" w14:textId="77777777" w:rsidR="00784F26" w:rsidRPr="001D3889" w:rsidRDefault="00784F26" w:rsidP="0036080C">
      <w:pPr>
        <w:pStyle w:val="BodyText"/>
        <w:spacing w:line="276" w:lineRule="auto"/>
        <w:ind w:left="0" w:right="439"/>
        <w:jc w:val="both"/>
        <w:rPr>
          <w:rFonts w:asciiTheme="minorHAnsi" w:hAnsiTheme="minorHAnsi" w:cstheme="minorHAnsi"/>
          <w:sz w:val="24"/>
          <w:szCs w:val="24"/>
        </w:rPr>
      </w:pPr>
    </w:p>
    <w:p w14:paraId="27F299AD" w14:textId="6BA34634" w:rsidR="00784F26" w:rsidRPr="001D3889" w:rsidRDefault="00570A7E" w:rsidP="0036080C">
      <w:pPr>
        <w:pStyle w:val="Heading2"/>
        <w:numPr>
          <w:ilvl w:val="1"/>
          <w:numId w:val="5"/>
        </w:numPr>
        <w:tabs>
          <w:tab w:val="left" w:pos="709"/>
        </w:tabs>
        <w:spacing w:line="276" w:lineRule="auto"/>
        <w:ind w:right="439" w:hanging="566"/>
        <w:jc w:val="both"/>
        <w:rPr>
          <w:rFonts w:asciiTheme="minorHAnsi" w:hAnsiTheme="minorHAnsi" w:cstheme="minorHAnsi"/>
          <w:sz w:val="24"/>
          <w:szCs w:val="24"/>
        </w:rPr>
      </w:pPr>
      <w:r w:rsidRPr="001D3889">
        <w:rPr>
          <w:rFonts w:asciiTheme="minorHAnsi" w:hAnsiTheme="minorHAnsi" w:cstheme="minorHAnsi"/>
          <w:sz w:val="24"/>
          <w:szCs w:val="24"/>
        </w:rPr>
        <w:t>გავლენა ავტომობილის მართვისა და მექანიზმების გამოყენების უნარზე</w:t>
      </w:r>
    </w:p>
    <w:p w14:paraId="20FE4223" w14:textId="1CD52541" w:rsidR="00784F26" w:rsidRPr="001D3889" w:rsidRDefault="00570A7E" w:rsidP="0036080C">
      <w:pPr>
        <w:pStyle w:val="BodyText"/>
        <w:spacing w:before="251"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პომალიდომიდს  მცირე ან საშუალო გავლენა აქვს ავტომობილის მართვისა და მექანიზმებთან მუშაობის უნარზე. პომალიდომიდის გამოყენებისას აღწერილია დაღლილობა, ცნობიერების დონის დაქვეითება, დაბნეულობა და თავბრუსხვევა. თუ ეს გავლენას ახდენს, პაციენტებს უნდა მიეცეთ ინსტრუქცია, რომ პომალიდომიდით მკურნალობის დროს თავი შეიკავონ ავტომობილის მართვისგან, მექანიზმებთან მუშაობისგან ან სახიფათო სამუშაოების შესრულებისგან.</w:t>
      </w:r>
    </w:p>
    <w:p w14:paraId="553C0CB5" w14:textId="77777777" w:rsidR="00784F26" w:rsidRPr="001D3889" w:rsidRDefault="00784F26" w:rsidP="0036080C">
      <w:pPr>
        <w:pStyle w:val="BodyText"/>
        <w:spacing w:line="276" w:lineRule="auto"/>
        <w:ind w:left="0" w:right="439"/>
        <w:jc w:val="both"/>
        <w:rPr>
          <w:rFonts w:asciiTheme="minorHAnsi" w:hAnsiTheme="minorHAnsi" w:cstheme="minorHAnsi"/>
          <w:sz w:val="24"/>
          <w:szCs w:val="24"/>
        </w:rPr>
      </w:pPr>
    </w:p>
    <w:p w14:paraId="7BC06D58" w14:textId="1F8C5DC2" w:rsidR="00784F26" w:rsidRPr="001D3889" w:rsidRDefault="00570A7E" w:rsidP="0036080C">
      <w:pPr>
        <w:pStyle w:val="Heading2"/>
        <w:numPr>
          <w:ilvl w:val="1"/>
          <w:numId w:val="5"/>
        </w:numPr>
        <w:tabs>
          <w:tab w:val="left" w:pos="709"/>
        </w:tabs>
        <w:spacing w:line="276" w:lineRule="auto"/>
        <w:ind w:right="439" w:hanging="566"/>
        <w:jc w:val="both"/>
        <w:rPr>
          <w:rFonts w:asciiTheme="minorHAnsi" w:hAnsiTheme="minorHAnsi" w:cstheme="minorHAnsi"/>
          <w:sz w:val="24"/>
          <w:szCs w:val="24"/>
        </w:rPr>
      </w:pPr>
      <w:r w:rsidRPr="001D3889">
        <w:rPr>
          <w:rFonts w:asciiTheme="minorHAnsi" w:hAnsiTheme="minorHAnsi" w:cstheme="minorHAnsi"/>
          <w:sz w:val="24"/>
          <w:szCs w:val="24"/>
        </w:rPr>
        <w:t>არასასურველი ეფექტები</w:t>
      </w:r>
    </w:p>
    <w:p w14:paraId="202FB0E6" w14:textId="77777777" w:rsidR="00784F26" w:rsidRPr="001D3889" w:rsidRDefault="00784F26" w:rsidP="0036080C">
      <w:pPr>
        <w:pStyle w:val="BodyText"/>
        <w:spacing w:before="1" w:line="276" w:lineRule="auto"/>
        <w:ind w:left="0" w:right="439"/>
        <w:jc w:val="both"/>
        <w:rPr>
          <w:rFonts w:asciiTheme="minorHAnsi" w:hAnsiTheme="minorHAnsi" w:cstheme="minorHAnsi"/>
          <w:b/>
          <w:sz w:val="24"/>
          <w:szCs w:val="24"/>
        </w:rPr>
      </w:pPr>
    </w:p>
    <w:p w14:paraId="1891D986" w14:textId="77777777" w:rsidR="00570A7E" w:rsidRPr="001D3889" w:rsidRDefault="00570A7E" w:rsidP="0036080C">
      <w:pPr>
        <w:spacing w:before="1" w:line="276" w:lineRule="auto"/>
        <w:ind w:left="143" w:right="439"/>
        <w:jc w:val="both"/>
        <w:rPr>
          <w:rFonts w:asciiTheme="minorHAnsi" w:hAnsiTheme="minorHAnsi" w:cstheme="minorHAnsi"/>
          <w:sz w:val="24"/>
          <w:szCs w:val="24"/>
          <w:u w:val="single"/>
        </w:rPr>
      </w:pPr>
      <w:r w:rsidRPr="001D3889">
        <w:rPr>
          <w:rFonts w:asciiTheme="minorHAnsi" w:hAnsiTheme="minorHAnsi" w:cstheme="minorHAnsi"/>
          <w:sz w:val="24"/>
          <w:szCs w:val="24"/>
          <w:u w:val="single"/>
        </w:rPr>
        <w:lastRenderedPageBreak/>
        <w:t>უსაფრთხოების პროფილის შეჯამება</w:t>
      </w:r>
    </w:p>
    <w:p w14:paraId="6AE1A5CF" w14:textId="77777777" w:rsidR="00570A7E" w:rsidRPr="001D3889" w:rsidRDefault="00570A7E" w:rsidP="0036080C">
      <w:pPr>
        <w:pStyle w:val="BodyText"/>
        <w:spacing w:line="276" w:lineRule="auto"/>
        <w:ind w:right="439"/>
        <w:jc w:val="both"/>
        <w:rPr>
          <w:rFonts w:asciiTheme="minorHAnsi" w:hAnsiTheme="minorHAnsi" w:cstheme="minorHAnsi"/>
          <w:i/>
          <w:sz w:val="24"/>
          <w:szCs w:val="24"/>
        </w:rPr>
      </w:pPr>
      <w:r w:rsidRPr="001D3889">
        <w:rPr>
          <w:rFonts w:asciiTheme="minorHAnsi" w:hAnsiTheme="minorHAnsi" w:cstheme="minorHAnsi"/>
          <w:i/>
          <w:sz w:val="24"/>
          <w:szCs w:val="24"/>
        </w:rPr>
        <w:t>პომალიდომიდი ბორტეზომიბთან და დექსამეტაზონთან კომბინაციაში</w:t>
      </w:r>
    </w:p>
    <w:p w14:paraId="1C83FC45" w14:textId="53867E6D" w:rsidR="00784F26" w:rsidRPr="001D3889" w:rsidRDefault="00570A7E" w:rsidP="0036080C">
      <w:pPr>
        <w:pStyle w:val="BodyText"/>
        <w:spacing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სისხლისა და ლიმფური სისტემის ყველაზე ხშირად დაფიქსირებული დარღვევები იყო ნეი</w:t>
      </w:r>
      <w:r w:rsidR="00A50F1E" w:rsidRPr="001D3889">
        <w:rPr>
          <w:rFonts w:asciiTheme="minorHAnsi" w:hAnsiTheme="minorHAnsi" w:cstheme="minorHAnsi"/>
          <w:sz w:val="24"/>
          <w:szCs w:val="24"/>
        </w:rPr>
        <w:t>თ</w:t>
      </w:r>
      <w:r w:rsidRPr="001D3889">
        <w:rPr>
          <w:rFonts w:asciiTheme="minorHAnsi" w:hAnsiTheme="minorHAnsi" w:cstheme="minorHAnsi"/>
          <w:sz w:val="24"/>
          <w:szCs w:val="24"/>
        </w:rPr>
        <w:t>როპენია (54.0%), თრომბოციტოპენია (39.9%) და ანემია (32.0%). სხვა ყველაზე ხშირად დაფიქსირებული გვერდითი რეაქციები მოიცავდა პერიფერიულ სენსორულ ნეიროპათიას (48.2%), დაღლილობას (38.8%), დიარეას (38.1%), ყაბზობას (38.1%) და პერიფერიულ შეშუპებას (36.3%).</w:t>
      </w:r>
      <w:r w:rsidR="00A50F1E" w:rsidRPr="001D3889">
        <w:rPr>
          <w:rFonts w:asciiTheme="minorHAnsi" w:hAnsiTheme="minorHAnsi" w:cstheme="minorHAnsi"/>
          <w:sz w:val="24"/>
          <w:szCs w:val="24"/>
        </w:rPr>
        <w:t xml:space="preserve"> ყველაზე ხშირად მოხსენებული მე-3 ან მე-4 ხარისხის გვერდითი რეაქციები იყო სისხლისა და ლიმფური სისტემის დარღვევები, მათ შორის ნეითროპენია (47.1%), თრომბოციტოპენია (28.1%) და ანემია (15.1%).</w:t>
      </w:r>
      <w:r w:rsidRPr="001D3889">
        <w:rPr>
          <w:rFonts w:asciiTheme="minorHAnsi" w:hAnsiTheme="minorHAnsi" w:cstheme="minorHAnsi"/>
          <w:sz w:val="24"/>
          <w:szCs w:val="24"/>
        </w:rPr>
        <w:t xml:space="preserve"> </w:t>
      </w:r>
      <w:r w:rsidR="00A50F1E" w:rsidRPr="001D3889">
        <w:rPr>
          <w:rFonts w:asciiTheme="minorHAnsi" w:hAnsiTheme="minorHAnsi" w:cstheme="minorHAnsi"/>
          <w:sz w:val="24"/>
          <w:szCs w:val="24"/>
        </w:rPr>
        <w:t>ყველაზე ხშირად დაფიქსირებული სერიოზული გვერდითი რეაქცია იყო პნევმონია (12.2%). სხვა დაფიქსირებული სერიოზული გვერდითი რეაქციები მოიცავდა პირექსიას (4.3%), ქვედა სასუნთქი გზების ინფექციას (3.6%), გრიპს (3.6%), ფილტვის არტერიის ემბოლიას (3.2%), წინაგულების ფიბრილაციას (3.2%) და თირკმლის მწვავე დაზიანებას (2.9%).</w:t>
      </w:r>
    </w:p>
    <w:p w14:paraId="0E71AC6D" w14:textId="77777777" w:rsidR="00784F26" w:rsidRPr="001D3889" w:rsidRDefault="00784F26" w:rsidP="0036080C">
      <w:pPr>
        <w:pStyle w:val="BodyText"/>
        <w:spacing w:line="276" w:lineRule="auto"/>
        <w:ind w:left="0" w:right="439"/>
        <w:jc w:val="both"/>
        <w:rPr>
          <w:rFonts w:asciiTheme="minorHAnsi" w:hAnsiTheme="minorHAnsi" w:cstheme="minorHAnsi"/>
          <w:sz w:val="24"/>
          <w:szCs w:val="24"/>
        </w:rPr>
      </w:pPr>
    </w:p>
    <w:p w14:paraId="79AD7A75" w14:textId="77777777" w:rsidR="00A50F1E" w:rsidRPr="001D3889" w:rsidRDefault="00A50F1E" w:rsidP="0036080C">
      <w:pPr>
        <w:pStyle w:val="BodyText"/>
        <w:spacing w:before="2" w:line="276" w:lineRule="auto"/>
        <w:ind w:right="439"/>
        <w:jc w:val="both"/>
        <w:rPr>
          <w:rFonts w:asciiTheme="minorHAnsi" w:hAnsiTheme="minorHAnsi" w:cstheme="minorHAnsi"/>
          <w:i/>
          <w:sz w:val="24"/>
          <w:szCs w:val="24"/>
        </w:rPr>
      </w:pPr>
      <w:r w:rsidRPr="001D3889">
        <w:rPr>
          <w:rFonts w:asciiTheme="minorHAnsi" w:hAnsiTheme="minorHAnsi" w:cstheme="minorHAnsi"/>
          <w:i/>
          <w:sz w:val="24"/>
          <w:szCs w:val="24"/>
        </w:rPr>
        <w:t>პომალიდომიდი დექსამეტაზონთან კომბინაციაში</w:t>
      </w:r>
    </w:p>
    <w:p w14:paraId="5A2E2715" w14:textId="49D0156D" w:rsidR="00784F26" w:rsidRPr="001D3889" w:rsidRDefault="00A50F1E" w:rsidP="0036080C">
      <w:pPr>
        <w:pStyle w:val="BodyText"/>
        <w:spacing w:before="2"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კლინიკურ კვლევებში ყველაზე ხშირად დაფიქსირებული გვერდითი მოვლენები იყო სისხლისა და ლიმფური სისტემის დარღვევები, მათ შორის ანემია (45.7%), ნეითროპენია (45.3%) და თრომბოციტოპენია (27%); ზოგადი დარღვევები და მდგოამრეობა შეყვანის ადგილას,  მათ შორის დაღლილობა (28.3%), პირექსია (21%) და პერიფერიული შეშუპება (13%); და ინფექციები და ინვაზიები, მათ შორის პნევმონია (10.7პერიფერიული ნეიროპათიის გვერდითი რეაქციები დაფიქსირდა პაციენტების 12.3%-ში, ხოლო ვენური ემბოლიური ან თრომბოზული (VTE) გვერდითი რეაქციები დაფიქსირდა პაციენტების 3.3%-ში. ყველაზე ხშირად მოხსენებული მე-3 ან მე-4 ხარისხის გვერდითი რეაქციები იყო სისხლისა და ლიმფური სისტემის დარღვევები, მათ შორის ნეითროპენია (41.7%), ანემია (27%) და თრომბოციტოპენია (20.7%); ინფექციები და ინვაზიები, მათ შორის პნევმონია (9%); და ზოგადი დარღვევები და მდგომარეობები შეყვანის ადგილას, მათ შორის დაღლილობა (4.7%), პირექსია (3%) და პერიფერიული შეშუპება (1.3%).</w:t>
      </w:r>
      <w:r w:rsidR="001C5794" w:rsidRPr="001D3889">
        <w:rPr>
          <w:rFonts w:asciiTheme="minorHAnsi" w:hAnsiTheme="minorHAnsi" w:cstheme="minorHAnsi"/>
          <w:spacing w:val="-2"/>
          <w:sz w:val="24"/>
          <w:szCs w:val="24"/>
        </w:rPr>
        <w:t xml:space="preserve"> </w:t>
      </w:r>
      <w:r w:rsidRPr="001D3889">
        <w:rPr>
          <w:rFonts w:asciiTheme="minorHAnsi" w:hAnsiTheme="minorHAnsi" w:cstheme="minorHAnsi"/>
          <w:spacing w:val="-2"/>
          <w:sz w:val="24"/>
          <w:szCs w:val="24"/>
        </w:rPr>
        <w:t xml:space="preserve">ყველაზე ხშირად დაფიქსირებული სერიოზული გვერდითი რეაქცია იყო პნევმონია (9.3%). სხვა დაფიქსირებული სერიოზული გვერდითი რეაქციები მოიცავდა ფებრილურ ნეითროპენიას (4.0%), ნეითროპენიას (2.0%), თრომბოციტოპენიას (1.7%) და </w:t>
      </w:r>
      <w:r w:rsidRPr="001D3889">
        <w:rPr>
          <w:rFonts w:asciiTheme="minorHAnsi" w:hAnsiTheme="minorHAnsi" w:cstheme="minorHAnsi"/>
          <w:sz w:val="24"/>
          <w:szCs w:val="24"/>
        </w:rPr>
        <w:t>VTE გვერდით</w:t>
      </w:r>
      <w:r w:rsidRPr="001D3889">
        <w:rPr>
          <w:rFonts w:asciiTheme="minorHAnsi" w:hAnsiTheme="minorHAnsi" w:cstheme="minorHAnsi"/>
          <w:spacing w:val="-2"/>
          <w:sz w:val="24"/>
          <w:szCs w:val="24"/>
        </w:rPr>
        <w:t xml:space="preserve"> რეაქციებს (1.7%).</w:t>
      </w:r>
    </w:p>
    <w:p w14:paraId="379E3F86" w14:textId="6917C82D" w:rsidR="00784F26" w:rsidRPr="001D3889" w:rsidRDefault="00A50F1E" w:rsidP="0036080C">
      <w:pPr>
        <w:pStyle w:val="BodyText"/>
        <w:spacing w:before="252"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 xml:space="preserve">გვერდითი რეაქციები, როგორც წესი, უფრო ხშირად ვითარდებოდა პომალიდომიდით მკურნალობის პირველი 2 ციკლის განმავლობაში. </w:t>
      </w:r>
    </w:p>
    <w:p w14:paraId="4CF7CAED" w14:textId="4C16ECB6" w:rsidR="00784F26" w:rsidRPr="001D3889" w:rsidRDefault="00A50F1E" w:rsidP="0036080C">
      <w:pPr>
        <w:pStyle w:val="BodyText"/>
        <w:spacing w:before="252"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u w:val="single"/>
        </w:rPr>
        <w:t xml:space="preserve">გვერდითი რეაქციების ჩამონათვალი ცხრილში </w:t>
      </w:r>
    </w:p>
    <w:p w14:paraId="5930B85E" w14:textId="77777777" w:rsidR="00784F26" w:rsidRPr="001D3889" w:rsidRDefault="00784F26" w:rsidP="0036080C">
      <w:pPr>
        <w:pStyle w:val="BodyText"/>
        <w:spacing w:before="1" w:line="276" w:lineRule="auto"/>
        <w:ind w:left="0" w:right="439"/>
        <w:jc w:val="both"/>
        <w:rPr>
          <w:rFonts w:asciiTheme="minorHAnsi" w:hAnsiTheme="minorHAnsi" w:cstheme="minorHAnsi"/>
          <w:sz w:val="24"/>
          <w:szCs w:val="24"/>
        </w:rPr>
      </w:pPr>
    </w:p>
    <w:p w14:paraId="3D1DD8EC" w14:textId="2288158C" w:rsidR="00784F26" w:rsidRPr="001D3889" w:rsidRDefault="00A50F1E" w:rsidP="0036080C">
      <w:pPr>
        <w:pStyle w:val="BodyText"/>
        <w:spacing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პომალიდომიდის ბორტეზომიბთან და დექსამეტაზონთან კომბინაციაში, პომალიდომიდის დექსამეტაზონთან კომბინაციაში გამოყენებისას დაფიქსირებული და პოსტმარკეტინგული დაკვირვების შედეგად დაფიქსირებული გვერდითი რეაქციები ჩამოთვლილია ცხრილში 7, სისტემა-ორგანოს კლასის (SOC) და სიხშირის მიხედვით, ყველა და მე-3 ან მე-4 ხარისხის გვერდითი რეაქციისთვის.</w:t>
      </w:r>
    </w:p>
    <w:p w14:paraId="3D17A95B" w14:textId="4C34F3C7" w:rsidR="00784F26" w:rsidRPr="001D3889" w:rsidRDefault="00A50F1E" w:rsidP="0036080C">
      <w:pPr>
        <w:pStyle w:val="BodyText"/>
        <w:spacing w:before="253" w:line="276" w:lineRule="auto"/>
        <w:ind w:right="439"/>
        <w:jc w:val="both"/>
        <w:rPr>
          <w:rFonts w:asciiTheme="minorHAnsi" w:hAnsiTheme="minorHAnsi" w:cstheme="minorHAnsi"/>
          <w:sz w:val="24"/>
          <w:szCs w:val="24"/>
        </w:rPr>
      </w:pPr>
      <w:r w:rsidRPr="001D3889">
        <w:rPr>
          <w:rFonts w:asciiTheme="minorHAnsi" w:hAnsiTheme="minorHAnsi" w:cstheme="minorHAnsi"/>
          <w:sz w:val="24"/>
          <w:szCs w:val="24"/>
        </w:rPr>
        <w:t xml:space="preserve">სიხშირეები განისაზღვრება მიმდინარე რეკომენდაციების შესაბამისად, შემდეგნაირად: </w:t>
      </w:r>
      <w:r w:rsidRPr="001D3889">
        <w:rPr>
          <w:rFonts w:asciiTheme="minorHAnsi" w:hAnsiTheme="minorHAnsi" w:cstheme="minorHAnsi"/>
          <w:sz w:val="24"/>
          <w:szCs w:val="24"/>
        </w:rPr>
        <w:lastRenderedPageBreak/>
        <w:t xml:space="preserve">ძალიან ხშირი (≥1/10), ხშირი (≥1/100- &lt;1/10-მდე) და ნაკლებად ხშირი (≥1/1000- &lt;1/100-მდე) და უცნობი (სიხშირის დადგენა შეუძლებელია). </w:t>
      </w:r>
    </w:p>
    <w:p w14:paraId="4FC8D6CF" w14:textId="77777777" w:rsidR="00784F26" w:rsidRPr="001D3889" w:rsidRDefault="00784F26" w:rsidP="004E2FFD">
      <w:pPr>
        <w:pStyle w:val="BodyText"/>
        <w:spacing w:line="276" w:lineRule="auto"/>
        <w:rPr>
          <w:rFonts w:asciiTheme="minorHAnsi" w:hAnsiTheme="minorHAnsi" w:cstheme="minorHAnsi"/>
          <w:sz w:val="24"/>
          <w:szCs w:val="24"/>
        </w:rPr>
        <w:sectPr w:rsidR="00784F26" w:rsidRPr="001D3889">
          <w:pgSz w:w="11910" w:h="16840"/>
          <w:pgMar w:top="1060" w:right="566" w:bottom="920" w:left="1275" w:header="0" w:footer="734" w:gutter="0"/>
          <w:cols w:space="720"/>
        </w:sectPr>
      </w:pPr>
    </w:p>
    <w:p w14:paraId="66E5995D" w14:textId="5BCE7A39" w:rsidR="00784F26" w:rsidRPr="001D3889" w:rsidRDefault="00A50F1E" w:rsidP="004E2FFD">
      <w:pPr>
        <w:pStyle w:val="Heading2"/>
        <w:tabs>
          <w:tab w:val="left" w:pos="1276"/>
        </w:tabs>
        <w:spacing w:before="71" w:line="276" w:lineRule="auto"/>
        <w:ind w:left="143" w:firstLine="0"/>
        <w:rPr>
          <w:rFonts w:asciiTheme="minorHAnsi" w:hAnsiTheme="minorHAnsi" w:cstheme="minorHAnsi"/>
          <w:sz w:val="24"/>
          <w:szCs w:val="24"/>
        </w:rPr>
      </w:pPr>
      <w:r w:rsidRPr="001D3889">
        <w:rPr>
          <w:rFonts w:asciiTheme="minorHAnsi" w:hAnsiTheme="minorHAnsi" w:cstheme="minorHAnsi"/>
          <w:sz w:val="24"/>
          <w:szCs w:val="24"/>
        </w:rPr>
        <w:lastRenderedPageBreak/>
        <w:t xml:space="preserve">ცხრილი </w:t>
      </w:r>
      <w:r w:rsidR="001C5794" w:rsidRPr="001D3889">
        <w:rPr>
          <w:rFonts w:asciiTheme="minorHAnsi" w:hAnsiTheme="minorHAnsi" w:cstheme="minorHAnsi"/>
          <w:spacing w:val="-5"/>
          <w:sz w:val="24"/>
          <w:szCs w:val="24"/>
        </w:rPr>
        <w:t>7.</w:t>
      </w:r>
      <w:r w:rsidR="001C5794" w:rsidRPr="001D3889">
        <w:rPr>
          <w:rFonts w:asciiTheme="minorHAnsi" w:hAnsiTheme="minorHAnsi" w:cstheme="minorHAnsi"/>
          <w:b w:val="0"/>
          <w:sz w:val="24"/>
          <w:szCs w:val="24"/>
        </w:rPr>
        <w:tab/>
      </w:r>
      <w:r w:rsidRPr="001D3889">
        <w:rPr>
          <w:rFonts w:asciiTheme="minorHAnsi" w:hAnsiTheme="minorHAnsi" w:cstheme="minorHAnsi"/>
          <w:sz w:val="24"/>
          <w:szCs w:val="24"/>
        </w:rPr>
        <w:t>კლინიკურ კვლევებსა და პოსტმარკეტინგულ გარემოში დაფიქსირებული გვერდითი რეაქციები (ADRs)</w:t>
      </w:r>
    </w:p>
    <w:p w14:paraId="113980A5" w14:textId="77777777" w:rsidR="00784F26" w:rsidRPr="001D3889" w:rsidRDefault="00784F26" w:rsidP="004E2FFD">
      <w:pPr>
        <w:pStyle w:val="BodyText"/>
        <w:spacing w:before="25" w:line="276" w:lineRule="auto"/>
        <w:ind w:left="0"/>
        <w:rPr>
          <w:rFonts w:asciiTheme="minorHAnsi" w:hAnsiTheme="minorHAnsi" w:cstheme="minorHAnsi"/>
          <w:b/>
          <w:sz w:val="24"/>
          <w:szCs w:val="24"/>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61"/>
        <w:gridCol w:w="1515"/>
        <w:gridCol w:w="1517"/>
        <w:gridCol w:w="1651"/>
        <w:gridCol w:w="1519"/>
      </w:tblGrid>
      <w:tr w:rsidR="00784F26" w:rsidRPr="001D3889" w14:paraId="2A7AE0DA" w14:textId="77777777">
        <w:trPr>
          <w:trHeight w:val="508"/>
        </w:trPr>
        <w:tc>
          <w:tcPr>
            <w:tcW w:w="2861" w:type="dxa"/>
          </w:tcPr>
          <w:p w14:paraId="6608F715" w14:textId="51E9DDB3" w:rsidR="00784F26" w:rsidRPr="001D3889" w:rsidRDefault="00A50F1E" w:rsidP="004E2FFD">
            <w:pPr>
              <w:pStyle w:val="TableParagraph"/>
              <w:spacing w:before="0" w:line="276" w:lineRule="auto"/>
              <w:ind w:left="0" w:right="308"/>
              <w:jc w:val="right"/>
              <w:rPr>
                <w:rFonts w:asciiTheme="minorHAnsi" w:hAnsiTheme="minorHAnsi" w:cstheme="minorHAnsi"/>
                <w:b/>
                <w:sz w:val="24"/>
                <w:szCs w:val="24"/>
              </w:rPr>
            </w:pPr>
            <w:r w:rsidRPr="001D3889">
              <w:rPr>
                <w:rFonts w:asciiTheme="minorHAnsi" w:hAnsiTheme="minorHAnsi" w:cstheme="minorHAnsi"/>
                <w:b/>
                <w:sz w:val="24"/>
                <w:szCs w:val="24"/>
              </w:rPr>
              <w:t>მკურნალობის კომბინაცია</w:t>
            </w:r>
          </w:p>
        </w:tc>
        <w:tc>
          <w:tcPr>
            <w:tcW w:w="3032" w:type="dxa"/>
            <w:gridSpan w:val="2"/>
          </w:tcPr>
          <w:p w14:paraId="00FBC2DD" w14:textId="1E5D0303" w:rsidR="00784F26" w:rsidRPr="001D3889" w:rsidRDefault="00A50F1E" w:rsidP="004E2FFD">
            <w:pPr>
              <w:pStyle w:val="TableParagraph"/>
              <w:spacing w:before="0" w:line="276" w:lineRule="auto"/>
              <w:ind w:left="273" w:firstLine="578"/>
              <w:rPr>
                <w:rFonts w:asciiTheme="minorHAnsi" w:hAnsiTheme="minorHAnsi" w:cstheme="minorHAnsi"/>
                <w:b/>
                <w:sz w:val="24"/>
                <w:szCs w:val="24"/>
              </w:rPr>
            </w:pPr>
            <w:r w:rsidRPr="001D3889">
              <w:rPr>
                <w:rFonts w:asciiTheme="minorHAnsi" w:hAnsiTheme="minorHAnsi" w:cstheme="minorHAnsi"/>
                <w:b/>
                <w:spacing w:val="-2"/>
                <w:sz w:val="24"/>
                <w:szCs w:val="24"/>
              </w:rPr>
              <w:t>პომალიდომიდი/ბორტეზომიბი/დექსამეტაზონი</w:t>
            </w:r>
          </w:p>
        </w:tc>
        <w:tc>
          <w:tcPr>
            <w:tcW w:w="3170" w:type="dxa"/>
            <w:gridSpan w:val="2"/>
          </w:tcPr>
          <w:p w14:paraId="556F50C8" w14:textId="0A5EB1A4" w:rsidR="00784F26" w:rsidRPr="001D3889" w:rsidRDefault="00A50F1E" w:rsidP="004E2FFD">
            <w:pPr>
              <w:pStyle w:val="TableParagraph"/>
              <w:spacing w:before="0" w:line="276" w:lineRule="auto"/>
              <w:ind w:left="910" w:firstLine="12"/>
              <w:rPr>
                <w:rFonts w:asciiTheme="minorHAnsi" w:hAnsiTheme="minorHAnsi" w:cstheme="minorHAnsi"/>
                <w:b/>
                <w:sz w:val="24"/>
                <w:szCs w:val="24"/>
              </w:rPr>
            </w:pPr>
            <w:r w:rsidRPr="001D3889">
              <w:rPr>
                <w:rFonts w:asciiTheme="minorHAnsi" w:hAnsiTheme="minorHAnsi" w:cstheme="minorHAnsi"/>
                <w:b/>
                <w:spacing w:val="-2"/>
                <w:sz w:val="24"/>
                <w:szCs w:val="24"/>
              </w:rPr>
              <w:t>პომალიდომიდი/დექსამეტაზონი</w:t>
            </w:r>
          </w:p>
        </w:tc>
      </w:tr>
      <w:tr w:rsidR="00784F26" w:rsidRPr="001D3889" w14:paraId="5104C1EE" w14:textId="77777777">
        <w:trPr>
          <w:trHeight w:val="940"/>
        </w:trPr>
        <w:tc>
          <w:tcPr>
            <w:tcW w:w="2861" w:type="dxa"/>
          </w:tcPr>
          <w:p w14:paraId="2081CF82" w14:textId="77777777" w:rsidR="00A50F1E" w:rsidRPr="001D3889" w:rsidRDefault="00A50F1E" w:rsidP="004E2FFD">
            <w:pPr>
              <w:pStyle w:val="TableParagraph"/>
              <w:spacing w:before="0" w:line="276" w:lineRule="auto"/>
              <w:ind w:left="112" w:right="852"/>
              <w:rPr>
                <w:rFonts w:asciiTheme="minorHAnsi" w:hAnsiTheme="minorHAnsi" w:cstheme="minorHAnsi"/>
                <w:b/>
                <w:sz w:val="24"/>
                <w:szCs w:val="24"/>
              </w:rPr>
            </w:pPr>
            <w:r w:rsidRPr="001D3889">
              <w:rPr>
                <w:rFonts w:asciiTheme="minorHAnsi" w:hAnsiTheme="minorHAnsi" w:cstheme="minorHAnsi"/>
                <w:b/>
                <w:sz w:val="24"/>
                <w:szCs w:val="24"/>
              </w:rPr>
              <w:t xml:space="preserve">სისტემა-ორგანოს კლასი </w:t>
            </w:r>
          </w:p>
          <w:p w14:paraId="4710C21E" w14:textId="3A28CB49" w:rsidR="00784F26" w:rsidRPr="001D3889" w:rsidRDefault="00A50F1E" w:rsidP="004E2FFD">
            <w:pPr>
              <w:pStyle w:val="TableParagraph"/>
              <w:spacing w:before="0" w:line="276" w:lineRule="auto"/>
              <w:ind w:left="112" w:right="852"/>
              <w:rPr>
                <w:rFonts w:asciiTheme="minorHAnsi" w:hAnsiTheme="minorHAnsi" w:cstheme="minorHAnsi"/>
                <w:b/>
                <w:sz w:val="24"/>
                <w:szCs w:val="24"/>
              </w:rPr>
            </w:pPr>
            <w:r w:rsidRPr="001D3889">
              <w:rPr>
                <w:rFonts w:asciiTheme="minorHAnsi" w:hAnsiTheme="minorHAnsi" w:cstheme="minorHAnsi"/>
                <w:b/>
                <w:sz w:val="24"/>
                <w:szCs w:val="24"/>
              </w:rPr>
              <w:t>სასურველი ტერმინი</w:t>
            </w:r>
          </w:p>
        </w:tc>
        <w:tc>
          <w:tcPr>
            <w:tcW w:w="1515" w:type="dxa"/>
          </w:tcPr>
          <w:p w14:paraId="68F3D834" w14:textId="41136CFD" w:rsidR="00784F26" w:rsidRPr="001D3889" w:rsidRDefault="00A50F1E" w:rsidP="004E2FFD">
            <w:pPr>
              <w:pStyle w:val="TableParagraph"/>
              <w:spacing w:before="217" w:line="276" w:lineRule="auto"/>
              <w:ind w:left="4" w:right="646"/>
              <w:rPr>
                <w:rFonts w:asciiTheme="minorHAnsi" w:hAnsiTheme="minorHAnsi" w:cstheme="minorHAnsi"/>
                <w:b/>
                <w:sz w:val="24"/>
                <w:szCs w:val="24"/>
              </w:rPr>
            </w:pPr>
            <w:r w:rsidRPr="001D3889">
              <w:rPr>
                <w:rFonts w:asciiTheme="minorHAnsi" w:hAnsiTheme="minorHAnsi" w:cstheme="minorHAnsi"/>
                <w:b/>
                <w:spacing w:val="-4"/>
                <w:sz w:val="24"/>
                <w:szCs w:val="24"/>
              </w:rPr>
              <w:t>ყველა</w:t>
            </w:r>
            <w:r w:rsidR="001C5794" w:rsidRPr="001D3889">
              <w:rPr>
                <w:rFonts w:asciiTheme="minorHAnsi" w:hAnsiTheme="minorHAnsi" w:cstheme="minorHAnsi"/>
                <w:spacing w:val="-4"/>
                <w:sz w:val="24"/>
                <w:szCs w:val="24"/>
              </w:rPr>
              <w:t xml:space="preserve"> </w:t>
            </w:r>
            <w:r w:rsidR="001C5794" w:rsidRPr="001D3889">
              <w:rPr>
                <w:rFonts w:asciiTheme="minorHAnsi" w:hAnsiTheme="minorHAnsi" w:cstheme="minorHAnsi"/>
                <w:b/>
                <w:spacing w:val="-6"/>
                <w:sz w:val="24"/>
                <w:szCs w:val="24"/>
              </w:rPr>
              <w:t>ADR</w:t>
            </w:r>
          </w:p>
        </w:tc>
        <w:tc>
          <w:tcPr>
            <w:tcW w:w="1517" w:type="dxa"/>
          </w:tcPr>
          <w:p w14:paraId="6DBA44E4" w14:textId="4F09056F" w:rsidR="00784F26" w:rsidRPr="001D3889" w:rsidRDefault="001C5794" w:rsidP="004E2FFD">
            <w:pPr>
              <w:pStyle w:val="TableParagraph"/>
              <w:spacing w:before="217" w:line="276" w:lineRule="auto"/>
              <w:ind w:left="3" w:right="512"/>
              <w:rPr>
                <w:rFonts w:asciiTheme="minorHAnsi" w:hAnsiTheme="minorHAnsi" w:cstheme="minorHAnsi"/>
                <w:b/>
                <w:sz w:val="24"/>
                <w:szCs w:val="24"/>
              </w:rPr>
            </w:pPr>
            <w:r w:rsidRPr="001D3889">
              <w:rPr>
                <w:rFonts w:asciiTheme="minorHAnsi" w:hAnsiTheme="minorHAnsi" w:cstheme="minorHAnsi"/>
                <w:b/>
                <w:spacing w:val="-2"/>
                <w:sz w:val="24"/>
                <w:szCs w:val="24"/>
              </w:rPr>
              <w:t>3−4</w:t>
            </w:r>
            <w:r w:rsidR="00A50F1E" w:rsidRPr="001D3889">
              <w:rPr>
                <w:rFonts w:asciiTheme="minorHAnsi" w:hAnsiTheme="minorHAnsi" w:cstheme="minorHAnsi"/>
                <w:b/>
                <w:spacing w:val="-2"/>
                <w:sz w:val="24"/>
                <w:szCs w:val="24"/>
              </w:rPr>
              <w:t xml:space="preserve"> ხარისხის</w:t>
            </w:r>
            <w:r w:rsidRPr="001D3889">
              <w:rPr>
                <w:rFonts w:asciiTheme="minorHAnsi" w:hAnsiTheme="minorHAnsi" w:cstheme="minorHAnsi"/>
                <w:spacing w:val="-2"/>
                <w:sz w:val="24"/>
                <w:szCs w:val="24"/>
              </w:rPr>
              <w:t xml:space="preserve"> </w:t>
            </w:r>
            <w:r w:rsidRPr="001D3889">
              <w:rPr>
                <w:rFonts w:asciiTheme="minorHAnsi" w:hAnsiTheme="minorHAnsi" w:cstheme="minorHAnsi"/>
                <w:b/>
                <w:spacing w:val="-4"/>
                <w:sz w:val="24"/>
                <w:szCs w:val="24"/>
              </w:rPr>
              <w:t>ADRs</w:t>
            </w:r>
          </w:p>
        </w:tc>
        <w:tc>
          <w:tcPr>
            <w:tcW w:w="1651" w:type="dxa"/>
          </w:tcPr>
          <w:p w14:paraId="34EE8453" w14:textId="77777777" w:rsidR="00A50F1E" w:rsidRPr="001D3889" w:rsidRDefault="00A50F1E" w:rsidP="004E2FFD">
            <w:pPr>
              <w:pStyle w:val="TableParagraph"/>
              <w:spacing w:before="1" w:line="276" w:lineRule="auto"/>
              <w:ind w:left="109" w:right="401"/>
              <w:rPr>
                <w:rFonts w:asciiTheme="minorHAnsi" w:hAnsiTheme="minorHAnsi" w:cstheme="minorHAnsi"/>
                <w:b/>
                <w:spacing w:val="-4"/>
                <w:sz w:val="24"/>
                <w:szCs w:val="24"/>
              </w:rPr>
            </w:pPr>
            <w:r w:rsidRPr="001D3889">
              <w:rPr>
                <w:rFonts w:asciiTheme="minorHAnsi" w:hAnsiTheme="minorHAnsi" w:cstheme="minorHAnsi"/>
                <w:b/>
                <w:spacing w:val="-4"/>
                <w:sz w:val="24"/>
                <w:szCs w:val="24"/>
              </w:rPr>
              <w:t>ყველა</w:t>
            </w:r>
          </w:p>
          <w:p w14:paraId="1DF1BE4A" w14:textId="44A62537" w:rsidR="00784F26" w:rsidRPr="001D3889" w:rsidRDefault="001C5794" w:rsidP="004E2FFD">
            <w:pPr>
              <w:pStyle w:val="TableParagraph"/>
              <w:spacing w:before="1" w:line="276" w:lineRule="auto"/>
              <w:ind w:left="109" w:right="401"/>
              <w:rPr>
                <w:rFonts w:asciiTheme="minorHAnsi" w:hAnsiTheme="minorHAnsi" w:cstheme="minorHAnsi"/>
                <w:b/>
                <w:sz w:val="24"/>
                <w:szCs w:val="24"/>
              </w:rPr>
            </w:pPr>
            <w:r w:rsidRPr="001D3889">
              <w:rPr>
                <w:rFonts w:asciiTheme="minorHAnsi" w:hAnsiTheme="minorHAnsi" w:cstheme="minorHAnsi"/>
                <w:b/>
                <w:spacing w:val="-6"/>
                <w:sz w:val="24"/>
                <w:szCs w:val="24"/>
              </w:rPr>
              <w:t>ADR</w:t>
            </w:r>
          </w:p>
          <w:p w14:paraId="5E1DE03E" w14:textId="705E9A04" w:rsidR="00784F26" w:rsidRPr="001D3889" w:rsidRDefault="00784F26" w:rsidP="004E2FFD">
            <w:pPr>
              <w:pStyle w:val="TableParagraph"/>
              <w:spacing w:before="0" w:line="276" w:lineRule="auto"/>
              <w:ind w:left="109"/>
              <w:rPr>
                <w:rFonts w:asciiTheme="minorHAnsi" w:hAnsiTheme="minorHAnsi" w:cstheme="minorHAnsi"/>
                <w:b/>
                <w:sz w:val="24"/>
                <w:szCs w:val="24"/>
              </w:rPr>
            </w:pPr>
          </w:p>
        </w:tc>
        <w:tc>
          <w:tcPr>
            <w:tcW w:w="1519" w:type="dxa"/>
          </w:tcPr>
          <w:p w14:paraId="3B308FAD" w14:textId="3A85FBA3" w:rsidR="00784F26" w:rsidRPr="001D3889" w:rsidRDefault="001C5794" w:rsidP="004E2FFD">
            <w:pPr>
              <w:pStyle w:val="TableParagraph"/>
              <w:spacing w:before="217" w:line="276" w:lineRule="auto"/>
              <w:ind w:left="3" w:right="514"/>
              <w:rPr>
                <w:rFonts w:asciiTheme="minorHAnsi" w:hAnsiTheme="minorHAnsi" w:cstheme="minorHAnsi"/>
                <w:b/>
                <w:sz w:val="24"/>
                <w:szCs w:val="24"/>
              </w:rPr>
            </w:pPr>
            <w:r w:rsidRPr="001D3889">
              <w:rPr>
                <w:rFonts w:asciiTheme="minorHAnsi" w:hAnsiTheme="minorHAnsi" w:cstheme="minorHAnsi"/>
                <w:b/>
                <w:spacing w:val="-2"/>
                <w:sz w:val="24"/>
                <w:szCs w:val="24"/>
              </w:rPr>
              <w:t>3−4</w:t>
            </w:r>
            <w:r w:rsidR="00A50F1E" w:rsidRPr="001D3889">
              <w:rPr>
                <w:rFonts w:asciiTheme="minorHAnsi" w:hAnsiTheme="minorHAnsi" w:cstheme="minorHAnsi"/>
                <w:b/>
                <w:spacing w:val="-2"/>
                <w:sz w:val="24"/>
                <w:szCs w:val="24"/>
              </w:rPr>
              <w:t xml:space="preserve"> ხარისხის</w:t>
            </w:r>
            <w:r w:rsidR="00A50F1E" w:rsidRPr="001D3889">
              <w:rPr>
                <w:rFonts w:asciiTheme="minorHAnsi" w:hAnsiTheme="minorHAnsi" w:cstheme="minorHAnsi"/>
                <w:spacing w:val="-2"/>
                <w:sz w:val="24"/>
                <w:szCs w:val="24"/>
              </w:rPr>
              <w:t xml:space="preserve"> </w:t>
            </w:r>
            <w:r w:rsidRPr="001D3889">
              <w:rPr>
                <w:rFonts w:asciiTheme="minorHAnsi" w:hAnsiTheme="minorHAnsi" w:cstheme="minorHAnsi"/>
                <w:spacing w:val="-2"/>
                <w:sz w:val="24"/>
                <w:szCs w:val="24"/>
              </w:rPr>
              <w:t xml:space="preserve"> </w:t>
            </w:r>
            <w:r w:rsidRPr="001D3889">
              <w:rPr>
                <w:rFonts w:asciiTheme="minorHAnsi" w:hAnsiTheme="minorHAnsi" w:cstheme="minorHAnsi"/>
                <w:b/>
                <w:spacing w:val="-4"/>
                <w:sz w:val="24"/>
                <w:szCs w:val="24"/>
              </w:rPr>
              <w:t>ADR</w:t>
            </w:r>
          </w:p>
        </w:tc>
      </w:tr>
      <w:tr w:rsidR="00784F26" w:rsidRPr="001D3889" w14:paraId="4C32C809" w14:textId="77777777">
        <w:trPr>
          <w:trHeight w:val="371"/>
        </w:trPr>
        <w:tc>
          <w:tcPr>
            <w:tcW w:w="9063" w:type="dxa"/>
            <w:gridSpan w:val="5"/>
          </w:tcPr>
          <w:p w14:paraId="3E909862" w14:textId="19BEAEA8" w:rsidR="00784F26" w:rsidRPr="001D3889" w:rsidRDefault="00A50F1E" w:rsidP="004E2FFD">
            <w:pPr>
              <w:pStyle w:val="TableParagraph"/>
              <w:spacing w:before="58" w:line="276" w:lineRule="auto"/>
              <w:ind w:left="112"/>
              <w:rPr>
                <w:rFonts w:asciiTheme="minorHAnsi" w:hAnsiTheme="minorHAnsi" w:cstheme="minorHAnsi"/>
                <w:b/>
                <w:sz w:val="24"/>
                <w:szCs w:val="24"/>
              </w:rPr>
            </w:pPr>
            <w:r w:rsidRPr="001D3889">
              <w:rPr>
                <w:rFonts w:asciiTheme="minorHAnsi" w:hAnsiTheme="minorHAnsi" w:cstheme="minorHAnsi"/>
                <w:b/>
                <w:sz w:val="24"/>
                <w:szCs w:val="24"/>
              </w:rPr>
              <w:t>ინფექციები და ინვაზიები</w:t>
            </w:r>
          </w:p>
        </w:tc>
      </w:tr>
      <w:tr w:rsidR="00784F26" w:rsidRPr="001D3889" w14:paraId="34CAC9E0" w14:textId="77777777">
        <w:trPr>
          <w:trHeight w:val="371"/>
        </w:trPr>
        <w:tc>
          <w:tcPr>
            <w:tcW w:w="2861" w:type="dxa"/>
          </w:tcPr>
          <w:p w14:paraId="5330D257" w14:textId="1B64F76D" w:rsidR="00784F26" w:rsidRPr="001D3889" w:rsidRDefault="00A50F1E" w:rsidP="004E2FFD">
            <w:pPr>
              <w:pStyle w:val="TableParagraph"/>
              <w:spacing w:before="58" w:line="276" w:lineRule="auto"/>
              <w:ind w:left="254"/>
              <w:jc w:val="both"/>
              <w:rPr>
                <w:rFonts w:asciiTheme="minorHAnsi" w:hAnsiTheme="minorHAnsi" w:cstheme="minorHAnsi"/>
                <w:sz w:val="24"/>
                <w:szCs w:val="24"/>
              </w:rPr>
            </w:pPr>
            <w:r w:rsidRPr="001D3889">
              <w:rPr>
                <w:rFonts w:asciiTheme="minorHAnsi" w:hAnsiTheme="minorHAnsi" w:cstheme="minorHAnsi"/>
                <w:spacing w:val="-2"/>
                <w:sz w:val="24"/>
                <w:szCs w:val="24"/>
              </w:rPr>
              <w:t>პნევმონია</w:t>
            </w:r>
          </w:p>
        </w:tc>
        <w:tc>
          <w:tcPr>
            <w:tcW w:w="1515" w:type="dxa"/>
          </w:tcPr>
          <w:p w14:paraId="130241FA" w14:textId="64FAC57C" w:rsidR="00784F26" w:rsidRPr="001D3889" w:rsidRDefault="00A50F1E"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z w:val="24"/>
                <w:szCs w:val="24"/>
              </w:rPr>
              <w:t>ძალიან ხშირი</w:t>
            </w:r>
          </w:p>
        </w:tc>
        <w:tc>
          <w:tcPr>
            <w:tcW w:w="1517" w:type="dxa"/>
          </w:tcPr>
          <w:p w14:paraId="58A9DCA6" w14:textId="47DB58B6" w:rsidR="00784F26" w:rsidRPr="001D3889" w:rsidRDefault="00A50F1E"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ძალიან ხშირი</w:t>
            </w:r>
          </w:p>
        </w:tc>
        <w:tc>
          <w:tcPr>
            <w:tcW w:w="1651" w:type="dxa"/>
          </w:tcPr>
          <w:p w14:paraId="0782BB6D" w14:textId="77777777" w:rsidR="00784F26" w:rsidRPr="001D3889" w:rsidRDefault="001C5794"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9" w:type="dxa"/>
          </w:tcPr>
          <w:p w14:paraId="3D5D0663" w14:textId="77777777" w:rsidR="00784F26" w:rsidRPr="001D3889" w:rsidRDefault="001C5794"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r>
      <w:tr w:rsidR="00784F26" w:rsidRPr="001D3889" w14:paraId="3655E42A" w14:textId="77777777">
        <w:trPr>
          <w:trHeight w:val="1012"/>
        </w:trPr>
        <w:tc>
          <w:tcPr>
            <w:tcW w:w="2861" w:type="dxa"/>
          </w:tcPr>
          <w:p w14:paraId="7C65C2B2" w14:textId="2A5B672B" w:rsidR="00784F26" w:rsidRPr="001D3889" w:rsidRDefault="00E0356F" w:rsidP="004E2FFD">
            <w:pPr>
              <w:pStyle w:val="TableParagraph"/>
              <w:spacing w:before="0" w:line="276" w:lineRule="auto"/>
              <w:ind w:left="254"/>
              <w:jc w:val="both"/>
              <w:rPr>
                <w:rFonts w:asciiTheme="minorHAnsi" w:hAnsiTheme="minorHAnsi" w:cstheme="minorHAnsi"/>
                <w:sz w:val="24"/>
                <w:szCs w:val="24"/>
              </w:rPr>
            </w:pPr>
            <w:r w:rsidRPr="001D3889">
              <w:rPr>
                <w:rFonts w:asciiTheme="minorHAnsi" w:hAnsiTheme="minorHAnsi" w:cstheme="minorHAnsi"/>
                <w:spacing w:val="-2"/>
                <w:sz w:val="24"/>
                <w:szCs w:val="24"/>
              </w:rPr>
              <w:t>პნევმონია (ბაქტერიული, ვირუსული და სოკოვანი ინფექციები, მათ შორის ოპორტუნისტული ინფექციები)</w:t>
            </w:r>
          </w:p>
        </w:tc>
        <w:tc>
          <w:tcPr>
            <w:tcW w:w="1515" w:type="dxa"/>
          </w:tcPr>
          <w:p w14:paraId="66EB2AB0" w14:textId="77777777" w:rsidR="00784F26" w:rsidRPr="001D3889" w:rsidRDefault="001C5794"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7" w:type="dxa"/>
          </w:tcPr>
          <w:p w14:paraId="66D17DDF" w14:textId="77777777" w:rsidR="00784F26" w:rsidRPr="001D3889" w:rsidRDefault="001C5794"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651" w:type="dxa"/>
          </w:tcPr>
          <w:p w14:paraId="0DD6CF59" w14:textId="110A1762" w:rsidR="00784F26" w:rsidRPr="001D3889" w:rsidRDefault="00A50F1E"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ძალიან ხშირი</w:t>
            </w:r>
          </w:p>
        </w:tc>
        <w:tc>
          <w:tcPr>
            <w:tcW w:w="1519" w:type="dxa"/>
          </w:tcPr>
          <w:p w14:paraId="04DD3C10" w14:textId="1D747407" w:rsidR="00784F26" w:rsidRPr="001D3889" w:rsidRDefault="00A50F1E"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r>
      <w:tr w:rsidR="00A50F1E" w:rsidRPr="001D3889" w14:paraId="1403B40D" w14:textId="77777777">
        <w:trPr>
          <w:trHeight w:val="371"/>
        </w:trPr>
        <w:tc>
          <w:tcPr>
            <w:tcW w:w="2861" w:type="dxa"/>
          </w:tcPr>
          <w:p w14:paraId="181EFB7F" w14:textId="2E9F79DD" w:rsidR="00A50F1E"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pacing w:val="-2"/>
                <w:sz w:val="24"/>
                <w:szCs w:val="24"/>
              </w:rPr>
              <w:t>ბრონქიტი</w:t>
            </w:r>
          </w:p>
        </w:tc>
        <w:tc>
          <w:tcPr>
            <w:tcW w:w="1515" w:type="dxa"/>
          </w:tcPr>
          <w:p w14:paraId="77A3019D" w14:textId="2330ACA8" w:rsidR="00A50F1E" w:rsidRPr="001D3889" w:rsidRDefault="00A50F1E"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z w:val="24"/>
                <w:szCs w:val="24"/>
              </w:rPr>
              <w:t>ძალიან ხშირი</w:t>
            </w:r>
          </w:p>
        </w:tc>
        <w:tc>
          <w:tcPr>
            <w:tcW w:w="1517" w:type="dxa"/>
          </w:tcPr>
          <w:p w14:paraId="4381D301" w14:textId="6F82B942" w:rsidR="00A50F1E" w:rsidRPr="001D3889" w:rsidRDefault="00A50F1E"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651" w:type="dxa"/>
          </w:tcPr>
          <w:p w14:paraId="6688A7A6" w14:textId="0D2D797A" w:rsidR="00A50F1E" w:rsidRPr="001D3889" w:rsidRDefault="00A50F1E"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519" w:type="dxa"/>
          </w:tcPr>
          <w:p w14:paraId="239486CA" w14:textId="305D85E4" w:rsidR="00A50F1E" w:rsidRPr="001D3889" w:rsidRDefault="00201EB7"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2"/>
                <w:sz w:val="24"/>
                <w:szCs w:val="24"/>
              </w:rPr>
              <w:t xml:space="preserve">ნაკლებად </w:t>
            </w:r>
            <w:r w:rsidRPr="001D3889">
              <w:rPr>
                <w:rFonts w:asciiTheme="minorHAnsi" w:hAnsiTheme="minorHAnsi" w:cstheme="minorHAnsi"/>
                <w:sz w:val="24"/>
                <w:szCs w:val="24"/>
              </w:rPr>
              <w:t>ხშირი</w:t>
            </w:r>
          </w:p>
        </w:tc>
      </w:tr>
      <w:tr w:rsidR="00E0356F" w:rsidRPr="001D3889" w14:paraId="399D7F1E" w14:textId="77777777">
        <w:trPr>
          <w:trHeight w:val="625"/>
        </w:trPr>
        <w:tc>
          <w:tcPr>
            <w:tcW w:w="2861" w:type="dxa"/>
          </w:tcPr>
          <w:p w14:paraId="6D1F00D4" w14:textId="0B4316AB"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ზედა სასუნთქი გზების ინფექცია</w:t>
            </w:r>
          </w:p>
        </w:tc>
        <w:tc>
          <w:tcPr>
            <w:tcW w:w="1515" w:type="dxa"/>
          </w:tcPr>
          <w:p w14:paraId="596FC85D" w14:textId="7F664A14"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z w:val="24"/>
                <w:szCs w:val="24"/>
              </w:rPr>
              <w:t>ძალიან ხშირი</w:t>
            </w:r>
          </w:p>
        </w:tc>
        <w:tc>
          <w:tcPr>
            <w:tcW w:w="1517" w:type="dxa"/>
          </w:tcPr>
          <w:p w14:paraId="306681A9" w14:textId="6FCB0793"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651" w:type="dxa"/>
          </w:tcPr>
          <w:p w14:paraId="6788FD1E" w14:textId="4013BB2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519" w:type="dxa"/>
          </w:tcPr>
          <w:p w14:paraId="0D63681B" w14:textId="2498CC33"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r>
      <w:tr w:rsidR="00E0356F" w:rsidRPr="001D3889" w14:paraId="5737BD8A" w14:textId="77777777">
        <w:trPr>
          <w:trHeight w:val="625"/>
        </w:trPr>
        <w:tc>
          <w:tcPr>
            <w:tcW w:w="2861" w:type="dxa"/>
          </w:tcPr>
          <w:p w14:paraId="6A227B49" w14:textId="73BBF030"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ზედა სასუნთქი გზების ვირუსული ინფექცია</w:t>
            </w:r>
          </w:p>
        </w:tc>
        <w:tc>
          <w:tcPr>
            <w:tcW w:w="1515" w:type="dxa"/>
          </w:tcPr>
          <w:p w14:paraId="47E0941C" w14:textId="1250039E"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z w:val="24"/>
                <w:szCs w:val="24"/>
              </w:rPr>
              <w:t>ძალიან ხშირი</w:t>
            </w:r>
          </w:p>
        </w:tc>
        <w:tc>
          <w:tcPr>
            <w:tcW w:w="1517" w:type="dxa"/>
          </w:tcPr>
          <w:p w14:paraId="0D9EC1EE"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651" w:type="dxa"/>
          </w:tcPr>
          <w:p w14:paraId="1E826D14"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9" w:type="dxa"/>
          </w:tcPr>
          <w:p w14:paraId="0C9F52CA"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r>
      <w:tr w:rsidR="00E0356F" w:rsidRPr="001D3889" w14:paraId="682284C3" w14:textId="77777777">
        <w:trPr>
          <w:trHeight w:val="371"/>
        </w:trPr>
        <w:tc>
          <w:tcPr>
            <w:tcW w:w="2861" w:type="dxa"/>
          </w:tcPr>
          <w:p w14:paraId="106F2CC7" w14:textId="1DA657BE" w:rsidR="00E0356F" w:rsidRPr="001D3889" w:rsidRDefault="00E0356F" w:rsidP="004E2FFD">
            <w:pPr>
              <w:pStyle w:val="TableParagraph"/>
              <w:spacing w:before="58" w:line="276" w:lineRule="auto"/>
              <w:ind w:left="254"/>
              <w:rPr>
                <w:rFonts w:asciiTheme="minorHAnsi" w:hAnsiTheme="minorHAnsi" w:cstheme="minorHAnsi"/>
                <w:sz w:val="24"/>
                <w:szCs w:val="24"/>
              </w:rPr>
            </w:pPr>
            <w:r w:rsidRPr="001D3889">
              <w:rPr>
                <w:rFonts w:asciiTheme="minorHAnsi" w:hAnsiTheme="minorHAnsi" w:cstheme="minorHAnsi"/>
                <w:sz w:val="24"/>
                <w:szCs w:val="24"/>
              </w:rPr>
              <w:t>სეფსისი</w:t>
            </w:r>
          </w:p>
        </w:tc>
        <w:tc>
          <w:tcPr>
            <w:tcW w:w="1515" w:type="dxa"/>
          </w:tcPr>
          <w:p w14:paraId="14159960" w14:textId="6A6FB197" w:rsidR="00E0356F" w:rsidRPr="001D3889" w:rsidRDefault="00E0356F" w:rsidP="004E2FFD">
            <w:pPr>
              <w:pStyle w:val="TableParagraph"/>
              <w:spacing w:before="58" w:line="276" w:lineRule="auto"/>
              <w:ind w:left="112"/>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517" w:type="dxa"/>
          </w:tcPr>
          <w:p w14:paraId="1BA9AB81" w14:textId="35EF1D07" w:rsidR="00E0356F" w:rsidRPr="001D3889" w:rsidRDefault="00E0356F" w:rsidP="004E2FFD">
            <w:pPr>
              <w:pStyle w:val="TableParagraph"/>
              <w:spacing w:before="58"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651" w:type="dxa"/>
          </w:tcPr>
          <w:p w14:paraId="57252D1B" w14:textId="77777777" w:rsidR="00E0356F" w:rsidRPr="001D3889" w:rsidRDefault="00E0356F" w:rsidP="004E2FFD">
            <w:pPr>
              <w:pStyle w:val="TableParagraph"/>
              <w:spacing w:before="58"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9" w:type="dxa"/>
          </w:tcPr>
          <w:p w14:paraId="48405C52" w14:textId="77777777" w:rsidR="00E0356F" w:rsidRPr="001D3889" w:rsidRDefault="00E0356F" w:rsidP="004E2FFD">
            <w:pPr>
              <w:pStyle w:val="TableParagraph"/>
              <w:spacing w:before="58"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r>
      <w:tr w:rsidR="00E0356F" w:rsidRPr="001D3889" w14:paraId="0E135256" w14:textId="77777777">
        <w:trPr>
          <w:trHeight w:val="371"/>
        </w:trPr>
        <w:tc>
          <w:tcPr>
            <w:tcW w:w="2861" w:type="dxa"/>
          </w:tcPr>
          <w:p w14:paraId="0F4C17EA" w14:textId="14E26622" w:rsidR="00E0356F" w:rsidRPr="001D3889" w:rsidRDefault="00E0356F" w:rsidP="004E2FFD">
            <w:pPr>
              <w:pStyle w:val="TableParagraph"/>
              <w:spacing w:before="58" w:line="276" w:lineRule="auto"/>
              <w:ind w:left="254"/>
              <w:rPr>
                <w:rFonts w:asciiTheme="minorHAnsi" w:hAnsiTheme="minorHAnsi" w:cstheme="minorHAnsi"/>
                <w:sz w:val="24"/>
                <w:szCs w:val="24"/>
              </w:rPr>
            </w:pPr>
            <w:r w:rsidRPr="001D3889">
              <w:rPr>
                <w:rFonts w:asciiTheme="minorHAnsi" w:hAnsiTheme="minorHAnsi" w:cstheme="minorHAnsi"/>
                <w:sz w:val="24"/>
                <w:szCs w:val="24"/>
              </w:rPr>
              <w:t>სეპტიური შოკი</w:t>
            </w:r>
          </w:p>
        </w:tc>
        <w:tc>
          <w:tcPr>
            <w:tcW w:w="1515" w:type="dxa"/>
          </w:tcPr>
          <w:p w14:paraId="753E3523" w14:textId="5221025A" w:rsidR="00E0356F" w:rsidRPr="001D3889" w:rsidRDefault="00E0356F" w:rsidP="004E2FFD">
            <w:pPr>
              <w:pStyle w:val="TableParagraph"/>
              <w:spacing w:before="58" w:line="276" w:lineRule="auto"/>
              <w:ind w:left="112"/>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517" w:type="dxa"/>
          </w:tcPr>
          <w:p w14:paraId="6E896457" w14:textId="0195A9BF" w:rsidR="00E0356F" w:rsidRPr="001D3889" w:rsidRDefault="00E0356F" w:rsidP="004E2FFD">
            <w:pPr>
              <w:pStyle w:val="TableParagraph"/>
              <w:spacing w:before="58"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651" w:type="dxa"/>
          </w:tcPr>
          <w:p w14:paraId="27DB5BB6" w14:textId="77777777" w:rsidR="00E0356F" w:rsidRPr="001D3889" w:rsidRDefault="00E0356F" w:rsidP="004E2FFD">
            <w:pPr>
              <w:pStyle w:val="TableParagraph"/>
              <w:spacing w:before="58"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9" w:type="dxa"/>
          </w:tcPr>
          <w:p w14:paraId="255A2392" w14:textId="77777777" w:rsidR="00E0356F" w:rsidRPr="001D3889" w:rsidRDefault="00E0356F" w:rsidP="004E2FFD">
            <w:pPr>
              <w:pStyle w:val="TableParagraph"/>
              <w:spacing w:before="58"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r>
      <w:tr w:rsidR="00E0356F" w:rsidRPr="001D3889" w14:paraId="6504F631" w14:textId="77777777">
        <w:trPr>
          <w:trHeight w:val="371"/>
        </w:trPr>
        <w:tc>
          <w:tcPr>
            <w:tcW w:w="2861" w:type="dxa"/>
          </w:tcPr>
          <w:p w14:paraId="164A6CDC" w14:textId="44AAD7DB" w:rsidR="00E0356F" w:rsidRPr="001D3889" w:rsidRDefault="00E0356F" w:rsidP="004E2FFD">
            <w:pPr>
              <w:pStyle w:val="TableParagraph"/>
              <w:spacing w:before="58" w:line="276" w:lineRule="auto"/>
              <w:ind w:left="254"/>
              <w:rPr>
                <w:rFonts w:asciiTheme="minorHAnsi" w:hAnsiTheme="minorHAnsi" w:cstheme="minorHAnsi"/>
                <w:sz w:val="24"/>
                <w:szCs w:val="24"/>
              </w:rPr>
            </w:pPr>
            <w:r w:rsidRPr="001D3889">
              <w:rPr>
                <w:rFonts w:asciiTheme="minorHAnsi" w:hAnsiTheme="minorHAnsi" w:cstheme="minorHAnsi"/>
                <w:sz w:val="24"/>
                <w:szCs w:val="24"/>
              </w:rPr>
              <w:t>ნეიTროპენიური სეფსისი</w:t>
            </w:r>
          </w:p>
        </w:tc>
        <w:tc>
          <w:tcPr>
            <w:tcW w:w="1515" w:type="dxa"/>
          </w:tcPr>
          <w:p w14:paraId="403EEF91" w14:textId="77777777"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7" w:type="dxa"/>
          </w:tcPr>
          <w:p w14:paraId="497957A1"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651" w:type="dxa"/>
          </w:tcPr>
          <w:p w14:paraId="4F23A00B" w14:textId="01F24D5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519" w:type="dxa"/>
          </w:tcPr>
          <w:p w14:paraId="24BF96B2" w14:textId="24ED9A04"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r>
      <w:tr w:rsidR="00A50F1E" w:rsidRPr="001D3889" w14:paraId="59C9553B" w14:textId="77777777">
        <w:trPr>
          <w:trHeight w:val="373"/>
        </w:trPr>
        <w:tc>
          <w:tcPr>
            <w:tcW w:w="2861" w:type="dxa"/>
          </w:tcPr>
          <w:p w14:paraId="0A65933D" w14:textId="5B8B37D5" w:rsidR="00A50F1E" w:rsidRPr="001D3889" w:rsidRDefault="00A50F1E" w:rsidP="004E2FFD">
            <w:pPr>
              <w:pStyle w:val="TableParagraph"/>
              <w:spacing w:line="276" w:lineRule="auto"/>
              <w:ind w:left="0" w:right="250"/>
              <w:jc w:val="right"/>
              <w:rPr>
                <w:rFonts w:asciiTheme="minorHAnsi" w:hAnsiTheme="minorHAnsi" w:cstheme="minorHAnsi"/>
                <w:sz w:val="24"/>
                <w:szCs w:val="24"/>
                <w:lang w:val="ka-GE"/>
              </w:rPr>
            </w:pPr>
            <w:r w:rsidRPr="001D3889">
              <w:rPr>
                <w:rFonts w:asciiTheme="minorHAnsi" w:hAnsiTheme="minorHAnsi" w:cstheme="minorHAnsi"/>
                <w:i/>
                <w:spacing w:val="-2"/>
                <w:sz w:val="24"/>
                <w:szCs w:val="24"/>
              </w:rPr>
              <w:t>Clostridium</w:t>
            </w:r>
            <w:r w:rsidRPr="001D3889">
              <w:rPr>
                <w:rFonts w:asciiTheme="minorHAnsi" w:hAnsiTheme="minorHAnsi" w:cstheme="minorHAnsi"/>
                <w:spacing w:val="4"/>
                <w:sz w:val="24"/>
                <w:szCs w:val="24"/>
              </w:rPr>
              <w:t xml:space="preserve"> </w:t>
            </w:r>
            <w:r w:rsidRPr="001D3889">
              <w:rPr>
                <w:rFonts w:asciiTheme="minorHAnsi" w:hAnsiTheme="minorHAnsi" w:cstheme="minorHAnsi"/>
                <w:i/>
                <w:spacing w:val="-2"/>
                <w:sz w:val="24"/>
                <w:szCs w:val="24"/>
              </w:rPr>
              <w:t>difficile</w:t>
            </w:r>
            <w:r w:rsidRPr="001D3889">
              <w:rPr>
                <w:rFonts w:asciiTheme="minorHAnsi" w:hAnsiTheme="minorHAnsi" w:cstheme="minorHAnsi"/>
                <w:spacing w:val="7"/>
                <w:sz w:val="24"/>
                <w:szCs w:val="24"/>
              </w:rPr>
              <w:t xml:space="preserve"> </w:t>
            </w:r>
            <w:r w:rsidR="00E0356F" w:rsidRPr="001D3889">
              <w:rPr>
                <w:rFonts w:asciiTheme="minorHAnsi" w:hAnsiTheme="minorHAnsi" w:cstheme="minorHAnsi"/>
                <w:spacing w:val="-2"/>
                <w:sz w:val="24"/>
                <w:szCs w:val="24"/>
                <w:lang w:val="ka-GE"/>
              </w:rPr>
              <w:t>კოლიტი</w:t>
            </w:r>
          </w:p>
        </w:tc>
        <w:tc>
          <w:tcPr>
            <w:tcW w:w="1515" w:type="dxa"/>
          </w:tcPr>
          <w:p w14:paraId="75CE520A" w14:textId="0C7E78CD" w:rsidR="00A50F1E" w:rsidRPr="001D3889" w:rsidRDefault="00A50F1E"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517" w:type="dxa"/>
          </w:tcPr>
          <w:p w14:paraId="072E4365" w14:textId="24B710AE" w:rsidR="00A50F1E" w:rsidRPr="001D3889" w:rsidRDefault="00A50F1E"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651" w:type="dxa"/>
          </w:tcPr>
          <w:p w14:paraId="14DC339D" w14:textId="77777777" w:rsidR="00A50F1E" w:rsidRPr="001D3889" w:rsidRDefault="00A50F1E"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9" w:type="dxa"/>
          </w:tcPr>
          <w:p w14:paraId="5EB4D12B" w14:textId="77777777" w:rsidR="00A50F1E" w:rsidRPr="001D3889" w:rsidRDefault="00A50F1E"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r>
      <w:tr w:rsidR="00E0356F" w:rsidRPr="001D3889" w14:paraId="6AC7A714" w14:textId="77777777">
        <w:trPr>
          <w:trHeight w:val="371"/>
        </w:trPr>
        <w:tc>
          <w:tcPr>
            <w:tcW w:w="2861" w:type="dxa"/>
          </w:tcPr>
          <w:p w14:paraId="1BD7A6E1" w14:textId="7A7E266C" w:rsidR="00E0356F" w:rsidRPr="001D3889" w:rsidRDefault="00E0356F" w:rsidP="004E2FFD">
            <w:pPr>
              <w:pStyle w:val="TableParagraph"/>
              <w:spacing w:before="58" w:line="276" w:lineRule="auto"/>
              <w:ind w:left="254"/>
              <w:rPr>
                <w:rFonts w:asciiTheme="minorHAnsi" w:hAnsiTheme="minorHAnsi" w:cstheme="minorHAnsi"/>
                <w:sz w:val="24"/>
                <w:szCs w:val="24"/>
              </w:rPr>
            </w:pPr>
            <w:r w:rsidRPr="001D3889">
              <w:rPr>
                <w:rFonts w:asciiTheme="minorHAnsi" w:hAnsiTheme="minorHAnsi" w:cstheme="minorHAnsi"/>
                <w:sz w:val="24"/>
                <w:szCs w:val="24"/>
              </w:rPr>
              <w:t>ბრონქოპნევმონია</w:t>
            </w:r>
          </w:p>
        </w:tc>
        <w:tc>
          <w:tcPr>
            <w:tcW w:w="1515" w:type="dxa"/>
          </w:tcPr>
          <w:p w14:paraId="3B29D58A" w14:textId="77777777"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7" w:type="dxa"/>
          </w:tcPr>
          <w:p w14:paraId="4EF1D3C4"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651" w:type="dxa"/>
          </w:tcPr>
          <w:p w14:paraId="2E55EEBB" w14:textId="5265C989"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519" w:type="dxa"/>
          </w:tcPr>
          <w:p w14:paraId="31B43E52" w14:textId="3E83EE8C"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r>
      <w:tr w:rsidR="00E0356F" w:rsidRPr="001D3889" w14:paraId="6708E3B7" w14:textId="77777777">
        <w:trPr>
          <w:trHeight w:val="371"/>
        </w:trPr>
        <w:tc>
          <w:tcPr>
            <w:tcW w:w="2861" w:type="dxa"/>
          </w:tcPr>
          <w:p w14:paraId="08619B90" w14:textId="706CFEA5"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სასუნთქი გზების ინფექცია</w:t>
            </w:r>
          </w:p>
        </w:tc>
        <w:tc>
          <w:tcPr>
            <w:tcW w:w="1515" w:type="dxa"/>
          </w:tcPr>
          <w:p w14:paraId="23998901" w14:textId="3166B215"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517" w:type="dxa"/>
          </w:tcPr>
          <w:p w14:paraId="5429ACDA" w14:textId="2B37D7D0"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651" w:type="dxa"/>
          </w:tcPr>
          <w:p w14:paraId="5DD8F798" w14:textId="3CA07650"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519" w:type="dxa"/>
          </w:tcPr>
          <w:p w14:paraId="679F583C" w14:textId="091053E5"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r>
      <w:tr w:rsidR="00E0356F" w:rsidRPr="001D3889" w14:paraId="01CEC86F" w14:textId="77777777">
        <w:trPr>
          <w:trHeight w:val="568"/>
        </w:trPr>
        <w:tc>
          <w:tcPr>
            <w:tcW w:w="2861" w:type="dxa"/>
          </w:tcPr>
          <w:p w14:paraId="5B14CF3A" w14:textId="4E7F9427" w:rsidR="00E0356F" w:rsidRPr="001D3889" w:rsidRDefault="00E0356F" w:rsidP="004E2FFD">
            <w:pPr>
              <w:pStyle w:val="TableParagraph"/>
              <w:spacing w:before="44" w:line="276" w:lineRule="auto"/>
              <w:ind w:left="254"/>
              <w:rPr>
                <w:rFonts w:asciiTheme="minorHAnsi" w:hAnsiTheme="minorHAnsi" w:cstheme="minorHAnsi"/>
                <w:sz w:val="24"/>
                <w:szCs w:val="24"/>
              </w:rPr>
            </w:pPr>
            <w:r w:rsidRPr="001D3889">
              <w:rPr>
                <w:rFonts w:asciiTheme="minorHAnsi" w:hAnsiTheme="minorHAnsi" w:cstheme="minorHAnsi"/>
                <w:sz w:val="24"/>
                <w:szCs w:val="24"/>
              </w:rPr>
              <w:t>ქვედა სასუნთქი გზების ინფექცია</w:t>
            </w:r>
          </w:p>
        </w:tc>
        <w:tc>
          <w:tcPr>
            <w:tcW w:w="1515" w:type="dxa"/>
          </w:tcPr>
          <w:p w14:paraId="485EC58D" w14:textId="3439A74A"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517" w:type="dxa"/>
          </w:tcPr>
          <w:p w14:paraId="76CD981F" w14:textId="1037D176"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651" w:type="dxa"/>
          </w:tcPr>
          <w:p w14:paraId="4851DEAA"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9" w:type="dxa"/>
          </w:tcPr>
          <w:p w14:paraId="07D7EDE9"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r>
      <w:tr w:rsidR="00E0356F" w:rsidRPr="001D3889" w14:paraId="2C70FC68" w14:textId="77777777">
        <w:trPr>
          <w:trHeight w:val="371"/>
        </w:trPr>
        <w:tc>
          <w:tcPr>
            <w:tcW w:w="2861" w:type="dxa"/>
          </w:tcPr>
          <w:p w14:paraId="74EBF40E" w14:textId="77CC8436"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ფილტვის ინფექცია</w:t>
            </w:r>
          </w:p>
        </w:tc>
        <w:tc>
          <w:tcPr>
            <w:tcW w:w="1515" w:type="dxa"/>
          </w:tcPr>
          <w:p w14:paraId="1AFEC3F6" w14:textId="58C129C7"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517" w:type="dxa"/>
          </w:tcPr>
          <w:p w14:paraId="3AB07D20" w14:textId="466E1810"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2"/>
                <w:sz w:val="24"/>
                <w:szCs w:val="24"/>
              </w:rPr>
              <w:t xml:space="preserve">ნაკლებად </w:t>
            </w:r>
            <w:r w:rsidRPr="001D3889">
              <w:rPr>
                <w:rFonts w:asciiTheme="minorHAnsi" w:hAnsiTheme="minorHAnsi" w:cstheme="minorHAnsi"/>
                <w:sz w:val="24"/>
                <w:szCs w:val="24"/>
              </w:rPr>
              <w:t>ხშირი</w:t>
            </w:r>
          </w:p>
        </w:tc>
        <w:tc>
          <w:tcPr>
            <w:tcW w:w="1651" w:type="dxa"/>
          </w:tcPr>
          <w:p w14:paraId="1FBCF66A"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9" w:type="dxa"/>
          </w:tcPr>
          <w:p w14:paraId="2F46066B"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r>
      <w:tr w:rsidR="00E0356F" w:rsidRPr="001D3889" w14:paraId="3A4E8A0D" w14:textId="77777777">
        <w:trPr>
          <w:trHeight w:val="373"/>
        </w:trPr>
        <w:tc>
          <w:tcPr>
            <w:tcW w:w="2861" w:type="dxa"/>
          </w:tcPr>
          <w:p w14:paraId="058FEAD7" w14:textId="1BB4AF8F"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გრიპი</w:t>
            </w:r>
          </w:p>
        </w:tc>
        <w:tc>
          <w:tcPr>
            <w:tcW w:w="1515" w:type="dxa"/>
          </w:tcPr>
          <w:p w14:paraId="7D30F166" w14:textId="00DB3F9B"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z w:val="24"/>
                <w:szCs w:val="24"/>
              </w:rPr>
              <w:t>ძალიან ხშირი</w:t>
            </w:r>
          </w:p>
        </w:tc>
        <w:tc>
          <w:tcPr>
            <w:tcW w:w="1517" w:type="dxa"/>
          </w:tcPr>
          <w:p w14:paraId="59A9D834" w14:textId="2C6F0D7E"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651" w:type="dxa"/>
          </w:tcPr>
          <w:p w14:paraId="63D8305C"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9" w:type="dxa"/>
          </w:tcPr>
          <w:p w14:paraId="77C421B8"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r>
      <w:tr w:rsidR="00E0356F" w:rsidRPr="001D3889" w14:paraId="7147B072" w14:textId="77777777">
        <w:trPr>
          <w:trHeight w:val="373"/>
        </w:trPr>
        <w:tc>
          <w:tcPr>
            <w:tcW w:w="2861" w:type="dxa"/>
          </w:tcPr>
          <w:p w14:paraId="7212F873" w14:textId="549F5533"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lastRenderedPageBreak/>
              <w:t>ბრონქიოლიტი</w:t>
            </w:r>
          </w:p>
        </w:tc>
        <w:tc>
          <w:tcPr>
            <w:tcW w:w="1515" w:type="dxa"/>
          </w:tcPr>
          <w:p w14:paraId="5CD24AE9" w14:textId="30D4D95A"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517" w:type="dxa"/>
          </w:tcPr>
          <w:p w14:paraId="0A90C5A8" w14:textId="3ED2B5B9"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651" w:type="dxa"/>
          </w:tcPr>
          <w:p w14:paraId="6EFB7EEB"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9" w:type="dxa"/>
          </w:tcPr>
          <w:p w14:paraId="4140E2C0"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r>
      <w:tr w:rsidR="00E0356F" w:rsidRPr="001D3889" w14:paraId="1A2E4527" w14:textId="77777777">
        <w:trPr>
          <w:trHeight w:val="371"/>
        </w:trPr>
        <w:tc>
          <w:tcPr>
            <w:tcW w:w="2861" w:type="dxa"/>
          </w:tcPr>
          <w:p w14:paraId="6648F74E" w14:textId="78B41AFC" w:rsidR="00E0356F" w:rsidRPr="001D3889" w:rsidRDefault="00E0356F" w:rsidP="004E2FFD">
            <w:pPr>
              <w:pStyle w:val="TableParagraph"/>
              <w:spacing w:before="58" w:line="276" w:lineRule="auto"/>
              <w:ind w:left="254"/>
              <w:rPr>
                <w:rFonts w:asciiTheme="minorHAnsi" w:hAnsiTheme="minorHAnsi" w:cstheme="minorHAnsi"/>
                <w:sz w:val="24"/>
                <w:szCs w:val="24"/>
              </w:rPr>
            </w:pPr>
            <w:r w:rsidRPr="001D3889">
              <w:rPr>
                <w:rFonts w:asciiTheme="minorHAnsi" w:hAnsiTheme="minorHAnsi" w:cstheme="minorHAnsi"/>
                <w:sz w:val="24"/>
                <w:szCs w:val="24"/>
              </w:rPr>
              <w:t>საშარდე გზების ინფექცია</w:t>
            </w:r>
          </w:p>
        </w:tc>
        <w:tc>
          <w:tcPr>
            <w:tcW w:w="1515" w:type="dxa"/>
          </w:tcPr>
          <w:p w14:paraId="184448C6" w14:textId="581E9468" w:rsidR="00E0356F" w:rsidRPr="001D3889" w:rsidRDefault="00E0356F" w:rsidP="004E2FFD">
            <w:pPr>
              <w:pStyle w:val="TableParagraph"/>
              <w:spacing w:before="58" w:line="276" w:lineRule="auto"/>
              <w:ind w:left="112"/>
              <w:rPr>
                <w:rFonts w:asciiTheme="minorHAnsi" w:hAnsiTheme="minorHAnsi" w:cstheme="minorHAnsi"/>
                <w:sz w:val="24"/>
                <w:szCs w:val="24"/>
              </w:rPr>
            </w:pPr>
            <w:r w:rsidRPr="001D3889">
              <w:rPr>
                <w:rFonts w:asciiTheme="minorHAnsi" w:hAnsiTheme="minorHAnsi" w:cstheme="minorHAnsi"/>
                <w:sz w:val="24"/>
                <w:szCs w:val="24"/>
              </w:rPr>
              <w:t>ძალიან ხშირი</w:t>
            </w:r>
          </w:p>
        </w:tc>
        <w:tc>
          <w:tcPr>
            <w:tcW w:w="1517" w:type="dxa"/>
          </w:tcPr>
          <w:p w14:paraId="0EA89AD1" w14:textId="6DC3159D" w:rsidR="00E0356F" w:rsidRPr="001D3889" w:rsidRDefault="00E0356F" w:rsidP="004E2FFD">
            <w:pPr>
              <w:pStyle w:val="TableParagraph"/>
              <w:spacing w:before="58"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651" w:type="dxa"/>
          </w:tcPr>
          <w:p w14:paraId="7547F0F4" w14:textId="77777777" w:rsidR="00E0356F" w:rsidRPr="001D3889" w:rsidRDefault="00E0356F" w:rsidP="004E2FFD">
            <w:pPr>
              <w:pStyle w:val="TableParagraph"/>
              <w:spacing w:before="58"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9" w:type="dxa"/>
          </w:tcPr>
          <w:p w14:paraId="63F3C736" w14:textId="77777777" w:rsidR="00E0356F" w:rsidRPr="001D3889" w:rsidRDefault="00E0356F" w:rsidP="004E2FFD">
            <w:pPr>
              <w:pStyle w:val="TableParagraph"/>
              <w:spacing w:before="58"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r>
      <w:tr w:rsidR="00E0356F" w:rsidRPr="001D3889" w14:paraId="38F261CB" w14:textId="77777777">
        <w:trPr>
          <w:trHeight w:val="373"/>
        </w:trPr>
        <w:tc>
          <w:tcPr>
            <w:tcW w:w="2861" w:type="dxa"/>
          </w:tcPr>
          <w:p w14:paraId="7C1F972C" w14:textId="24CE3F0A"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ნაზოფარინგიტი</w:t>
            </w:r>
          </w:p>
        </w:tc>
        <w:tc>
          <w:tcPr>
            <w:tcW w:w="1515" w:type="dxa"/>
          </w:tcPr>
          <w:p w14:paraId="62F7610D" w14:textId="77777777"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7" w:type="dxa"/>
          </w:tcPr>
          <w:p w14:paraId="4753297B"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651" w:type="dxa"/>
          </w:tcPr>
          <w:p w14:paraId="5C6B33E4" w14:textId="77E11581"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519" w:type="dxa"/>
          </w:tcPr>
          <w:p w14:paraId="17B2945D"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r>
      <w:tr w:rsidR="00E0356F" w:rsidRPr="001D3889" w14:paraId="2049C284" w14:textId="77777777">
        <w:trPr>
          <w:trHeight w:val="371"/>
        </w:trPr>
        <w:tc>
          <w:tcPr>
            <w:tcW w:w="2861" w:type="dxa"/>
          </w:tcPr>
          <w:p w14:paraId="459E7074" w14:textId="374955D1"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ჰერპეს ზოსტერი</w:t>
            </w:r>
          </w:p>
        </w:tc>
        <w:tc>
          <w:tcPr>
            <w:tcW w:w="1515" w:type="dxa"/>
          </w:tcPr>
          <w:p w14:paraId="6A4CE575" w14:textId="77777777"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7" w:type="dxa"/>
          </w:tcPr>
          <w:p w14:paraId="230BB91C"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651" w:type="dxa"/>
          </w:tcPr>
          <w:p w14:paraId="13C92777" w14:textId="3850AB3D"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519" w:type="dxa"/>
          </w:tcPr>
          <w:p w14:paraId="26FBADDD" w14:textId="18A7AF88"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2"/>
                <w:sz w:val="24"/>
                <w:szCs w:val="24"/>
              </w:rPr>
              <w:t xml:space="preserve">ნაკლებად </w:t>
            </w:r>
            <w:r w:rsidRPr="001D3889">
              <w:rPr>
                <w:rFonts w:asciiTheme="minorHAnsi" w:hAnsiTheme="minorHAnsi" w:cstheme="minorHAnsi"/>
                <w:sz w:val="24"/>
                <w:szCs w:val="24"/>
              </w:rPr>
              <w:t>ხშირი</w:t>
            </w:r>
          </w:p>
        </w:tc>
      </w:tr>
      <w:tr w:rsidR="00E0356F" w:rsidRPr="001D3889" w14:paraId="31C41641" w14:textId="77777777">
        <w:trPr>
          <w:trHeight w:val="373"/>
        </w:trPr>
        <w:tc>
          <w:tcPr>
            <w:tcW w:w="2861" w:type="dxa"/>
          </w:tcPr>
          <w:p w14:paraId="48B80384" w14:textId="7FE9AD00"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B ჰეპატიტის რეაქტივაცია</w:t>
            </w:r>
          </w:p>
        </w:tc>
        <w:tc>
          <w:tcPr>
            <w:tcW w:w="1515" w:type="dxa"/>
          </w:tcPr>
          <w:p w14:paraId="566BB652" w14:textId="77777777"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7" w:type="dxa"/>
          </w:tcPr>
          <w:p w14:paraId="7D3E39AF"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651" w:type="dxa"/>
          </w:tcPr>
          <w:p w14:paraId="5737DCDE" w14:textId="765B40EF"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უცნობი</w:t>
            </w:r>
            <w:r w:rsidRPr="001D3889">
              <w:rPr>
                <w:rFonts w:asciiTheme="minorHAnsi" w:hAnsiTheme="minorHAnsi" w:cstheme="minorHAnsi"/>
                <w:spacing w:val="-2"/>
                <w:sz w:val="24"/>
                <w:szCs w:val="24"/>
              </w:rPr>
              <w:t>*</w:t>
            </w:r>
          </w:p>
        </w:tc>
        <w:tc>
          <w:tcPr>
            <w:tcW w:w="1519" w:type="dxa"/>
          </w:tcPr>
          <w:p w14:paraId="152118E0" w14:textId="647B284F"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უცნობი</w:t>
            </w:r>
            <w:r w:rsidRPr="001D3889">
              <w:rPr>
                <w:rFonts w:asciiTheme="minorHAnsi" w:hAnsiTheme="minorHAnsi" w:cstheme="minorHAnsi"/>
                <w:spacing w:val="-2"/>
                <w:sz w:val="24"/>
                <w:szCs w:val="24"/>
              </w:rPr>
              <w:t>*</w:t>
            </w:r>
          </w:p>
        </w:tc>
      </w:tr>
      <w:tr w:rsidR="00784F26" w:rsidRPr="001D3889" w14:paraId="0A473EFA" w14:textId="77777777">
        <w:trPr>
          <w:trHeight w:val="371"/>
        </w:trPr>
        <w:tc>
          <w:tcPr>
            <w:tcW w:w="9063" w:type="dxa"/>
            <w:gridSpan w:val="5"/>
          </w:tcPr>
          <w:p w14:paraId="4A967D06" w14:textId="3686286F" w:rsidR="00784F26" w:rsidRPr="001D3889" w:rsidRDefault="00E0356F" w:rsidP="004E2FFD">
            <w:pPr>
              <w:pStyle w:val="TableParagraph"/>
              <w:spacing w:line="276" w:lineRule="auto"/>
              <w:ind w:left="112"/>
              <w:rPr>
                <w:rFonts w:asciiTheme="minorHAnsi" w:hAnsiTheme="minorHAnsi" w:cstheme="minorHAnsi"/>
                <w:b/>
                <w:sz w:val="24"/>
                <w:szCs w:val="24"/>
              </w:rPr>
            </w:pPr>
            <w:r w:rsidRPr="001D3889">
              <w:rPr>
                <w:rFonts w:asciiTheme="minorHAnsi" w:hAnsiTheme="minorHAnsi" w:cstheme="minorHAnsi"/>
                <w:b/>
                <w:sz w:val="24"/>
                <w:szCs w:val="24"/>
              </w:rPr>
              <w:t>კეთილთვისებიანი, ავთვისებიანი და დაუზუსტებელი ნეოპლაზმები (მათ შორის კისტები და პოლიპები)</w:t>
            </w:r>
          </w:p>
        </w:tc>
      </w:tr>
      <w:tr w:rsidR="00E0356F" w:rsidRPr="001D3889" w14:paraId="287306FE" w14:textId="77777777">
        <w:trPr>
          <w:trHeight w:val="373"/>
        </w:trPr>
        <w:tc>
          <w:tcPr>
            <w:tcW w:w="2861" w:type="dxa"/>
          </w:tcPr>
          <w:p w14:paraId="6A47B098" w14:textId="411110E3"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ბაზალურუჯრედოვანი კარცინომა</w:t>
            </w:r>
          </w:p>
        </w:tc>
        <w:tc>
          <w:tcPr>
            <w:tcW w:w="1515" w:type="dxa"/>
          </w:tcPr>
          <w:p w14:paraId="5B4EA4C3" w14:textId="4658DFA9"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pacing w:val="-2"/>
                <w:sz w:val="24"/>
                <w:szCs w:val="24"/>
              </w:rPr>
              <w:t>ხშირი</w:t>
            </w:r>
          </w:p>
        </w:tc>
        <w:tc>
          <w:tcPr>
            <w:tcW w:w="1517" w:type="dxa"/>
          </w:tcPr>
          <w:p w14:paraId="7313BC1B" w14:textId="3A18FDF3"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2"/>
                <w:sz w:val="24"/>
                <w:szCs w:val="24"/>
              </w:rPr>
              <w:t xml:space="preserve">ნაკლებად </w:t>
            </w:r>
            <w:r w:rsidRPr="001D3889">
              <w:rPr>
                <w:rFonts w:asciiTheme="minorHAnsi" w:hAnsiTheme="minorHAnsi" w:cstheme="minorHAnsi"/>
                <w:sz w:val="24"/>
                <w:szCs w:val="24"/>
              </w:rPr>
              <w:t>ხშირი</w:t>
            </w:r>
          </w:p>
        </w:tc>
        <w:tc>
          <w:tcPr>
            <w:tcW w:w="1651" w:type="dxa"/>
          </w:tcPr>
          <w:p w14:paraId="57244DE5"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9" w:type="dxa"/>
          </w:tcPr>
          <w:p w14:paraId="26CD2E39"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r>
      <w:tr w:rsidR="00E0356F" w:rsidRPr="001D3889" w14:paraId="033677AF" w14:textId="77777777">
        <w:trPr>
          <w:trHeight w:val="565"/>
        </w:trPr>
        <w:tc>
          <w:tcPr>
            <w:tcW w:w="2861" w:type="dxa"/>
          </w:tcPr>
          <w:p w14:paraId="5FE00049" w14:textId="0DC4A978" w:rsidR="00E0356F" w:rsidRPr="001D3889" w:rsidRDefault="00E0356F" w:rsidP="004E2FFD">
            <w:pPr>
              <w:pStyle w:val="TableParagraph"/>
              <w:spacing w:before="42" w:line="276" w:lineRule="auto"/>
              <w:ind w:left="254" w:right="237"/>
              <w:rPr>
                <w:rFonts w:asciiTheme="minorHAnsi" w:hAnsiTheme="minorHAnsi" w:cstheme="minorHAnsi"/>
                <w:sz w:val="24"/>
                <w:szCs w:val="24"/>
              </w:rPr>
            </w:pPr>
            <w:r w:rsidRPr="001D3889">
              <w:rPr>
                <w:rFonts w:asciiTheme="minorHAnsi" w:hAnsiTheme="minorHAnsi" w:cstheme="minorHAnsi"/>
                <w:sz w:val="24"/>
                <w:szCs w:val="24"/>
              </w:rPr>
              <w:t>კანის ბაზალურუჯრედოვანი კარცინომა</w:t>
            </w:r>
          </w:p>
        </w:tc>
        <w:tc>
          <w:tcPr>
            <w:tcW w:w="1515" w:type="dxa"/>
          </w:tcPr>
          <w:p w14:paraId="2F77CB55" w14:textId="77777777"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7" w:type="dxa"/>
          </w:tcPr>
          <w:p w14:paraId="21C05B6A"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651" w:type="dxa"/>
          </w:tcPr>
          <w:p w14:paraId="6B7FBBAF" w14:textId="6BB0AE21"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2"/>
                <w:sz w:val="24"/>
                <w:szCs w:val="24"/>
              </w:rPr>
              <w:t xml:space="preserve">ნაკლებად </w:t>
            </w:r>
            <w:r w:rsidRPr="001D3889">
              <w:rPr>
                <w:rFonts w:asciiTheme="minorHAnsi" w:hAnsiTheme="minorHAnsi" w:cstheme="minorHAnsi"/>
                <w:sz w:val="24"/>
                <w:szCs w:val="24"/>
              </w:rPr>
              <w:t>ხშირი</w:t>
            </w:r>
          </w:p>
        </w:tc>
        <w:tc>
          <w:tcPr>
            <w:tcW w:w="1519" w:type="dxa"/>
          </w:tcPr>
          <w:p w14:paraId="1E502209" w14:textId="131F8FD5"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2"/>
                <w:sz w:val="24"/>
                <w:szCs w:val="24"/>
              </w:rPr>
              <w:t xml:space="preserve">ნაკლებად </w:t>
            </w:r>
            <w:r w:rsidRPr="001D3889">
              <w:rPr>
                <w:rFonts w:asciiTheme="minorHAnsi" w:hAnsiTheme="minorHAnsi" w:cstheme="minorHAnsi"/>
                <w:sz w:val="24"/>
                <w:szCs w:val="24"/>
              </w:rPr>
              <w:t>ხშირი</w:t>
            </w:r>
          </w:p>
        </w:tc>
      </w:tr>
      <w:tr w:rsidR="00E0356F" w:rsidRPr="001D3889" w14:paraId="61AF120E" w14:textId="77777777">
        <w:trPr>
          <w:trHeight w:val="568"/>
        </w:trPr>
        <w:tc>
          <w:tcPr>
            <w:tcW w:w="2861" w:type="dxa"/>
          </w:tcPr>
          <w:p w14:paraId="5B9A21D4" w14:textId="1D2E47C1" w:rsidR="00E0356F" w:rsidRPr="001D3889" w:rsidRDefault="00E0356F" w:rsidP="004E2FFD">
            <w:pPr>
              <w:pStyle w:val="TableParagraph"/>
              <w:spacing w:before="44" w:line="276" w:lineRule="auto"/>
              <w:ind w:left="254"/>
              <w:rPr>
                <w:rFonts w:asciiTheme="minorHAnsi" w:hAnsiTheme="minorHAnsi" w:cstheme="minorHAnsi"/>
                <w:sz w:val="24"/>
                <w:szCs w:val="24"/>
              </w:rPr>
            </w:pPr>
            <w:r w:rsidRPr="001D3889">
              <w:rPr>
                <w:rFonts w:asciiTheme="minorHAnsi" w:hAnsiTheme="minorHAnsi" w:cstheme="minorHAnsi"/>
                <w:sz w:val="24"/>
                <w:szCs w:val="24"/>
              </w:rPr>
              <w:t>კანის ბრტყელუჯრედოვანი კარცინომა</w:t>
            </w:r>
          </w:p>
        </w:tc>
        <w:tc>
          <w:tcPr>
            <w:tcW w:w="1515" w:type="dxa"/>
          </w:tcPr>
          <w:p w14:paraId="4310B722" w14:textId="77777777"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7" w:type="dxa"/>
          </w:tcPr>
          <w:p w14:paraId="734E5A28"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651" w:type="dxa"/>
          </w:tcPr>
          <w:p w14:paraId="1FE5A353" w14:textId="6A57B5AF"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2"/>
                <w:sz w:val="24"/>
                <w:szCs w:val="24"/>
              </w:rPr>
              <w:t xml:space="preserve">ნაკლებად </w:t>
            </w:r>
            <w:r w:rsidRPr="001D3889">
              <w:rPr>
                <w:rFonts w:asciiTheme="minorHAnsi" w:hAnsiTheme="minorHAnsi" w:cstheme="minorHAnsi"/>
                <w:sz w:val="24"/>
                <w:szCs w:val="24"/>
              </w:rPr>
              <w:t>ხშირი</w:t>
            </w:r>
          </w:p>
        </w:tc>
        <w:tc>
          <w:tcPr>
            <w:tcW w:w="1519" w:type="dxa"/>
          </w:tcPr>
          <w:p w14:paraId="47B7651E" w14:textId="1DE8F0F0"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2"/>
                <w:sz w:val="24"/>
                <w:szCs w:val="24"/>
              </w:rPr>
              <w:t xml:space="preserve">ნაკლებად </w:t>
            </w:r>
            <w:r w:rsidRPr="001D3889">
              <w:rPr>
                <w:rFonts w:asciiTheme="minorHAnsi" w:hAnsiTheme="minorHAnsi" w:cstheme="minorHAnsi"/>
                <w:sz w:val="24"/>
                <w:szCs w:val="24"/>
              </w:rPr>
              <w:t>ხშირი</w:t>
            </w:r>
          </w:p>
        </w:tc>
      </w:tr>
      <w:tr w:rsidR="00784F26" w:rsidRPr="001D3889" w14:paraId="07FEA523" w14:textId="77777777">
        <w:trPr>
          <w:trHeight w:val="371"/>
        </w:trPr>
        <w:tc>
          <w:tcPr>
            <w:tcW w:w="9063" w:type="dxa"/>
            <w:gridSpan w:val="5"/>
          </w:tcPr>
          <w:p w14:paraId="14547AFB" w14:textId="3278642D" w:rsidR="00784F26" w:rsidRPr="001D3889" w:rsidRDefault="00E0356F" w:rsidP="004E2FFD">
            <w:pPr>
              <w:pStyle w:val="TableParagraph"/>
              <w:spacing w:line="276" w:lineRule="auto"/>
              <w:ind w:left="112"/>
              <w:rPr>
                <w:rFonts w:asciiTheme="minorHAnsi" w:hAnsiTheme="minorHAnsi" w:cstheme="minorHAnsi"/>
                <w:b/>
                <w:sz w:val="24"/>
                <w:szCs w:val="24"/>
              </w:rPr>
            </w:pPr>
            <w:r w:rsidRPr="001D3889">
              <w:rPr>
                <w:rFonts w:asciiTheme="minorHAnsi" w:hAnsiTheme="minorHAnsi" w:cstheme="minorHAnsi"/>
                <w:b/>
                <w:sz w:val="24"/>
                <w:szCs w:val="24"/>
              </w:rPr>
              <w:t>დარღვევები სისხლისა და ლიმფური სისტემის მხრივ</w:t>
            </w:r>
          </w:p>
        </w:tc>
      </w:tr>
      <w:tr w:rsidR="00E0356F" w:rsidRPr="001D3889" w14:paraId="519A69BD" w14:textId="77777777">
        <w:trPr>
          <w:trHeight w:val="374"/>
        </w:trPr>
        <w:tc>
          <w:tcPr>
            <w:tcW w:w="2861" w:type="dxa"/>
          </w:tcPr>
          <w:p w14:paraId="4F11DACC" w14:textId="139A931C"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ნეითროპენია</w:t>
            </w:r>
          </w:p>
        </w:tc>
        <w:tc>
          <w:tcPr>
            <w:tcW w:w="1515" w:type="dxa"/>
          </w:tcPr>
          <w:p w14:paraId="7B03AEF4" w14:textId="49A5747E"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z w:val="24"/>
                <w:szCs w:val="24"/>
              </w:rPr>
              <w:t>ძალიან ხშირი</w:t>
            </w:r>
          </w:p>
        </w:tc>
        <w:tc>
          <w:tcPr>
            <w:tcW w:w="1517" w:type="dxa"/>
          </w:tcPr>
          <w:p w14:paraId="575BC797" w14:textId="7AD656DE"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ძალიან ხშირი</w:t>
            </w:r>
          </w:p>
        </w:tc>
        <w:tc>
          <w:tcPr>
            <w:tcW w:w="1651" w:type="dxa"/>
          </w:tcPr>
          <w:p w14:paraId="7704DCEB" w14:textId="7A3BE5B3"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ძალიან ხშირი</w:t>
            </w:r>
          </w:p>
        </w:tc>
        <w:tc>
          <w:tcPr>
            <w:tcW w:w="1519" w:type="dxa"/>
          </w:tcPr>
          <w:p w14:paraId="109C2740" w14:textId="0673AF1C"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ძალიან ხშირი</w:t>
            </w:r>
          </w:p>
        </w:tc>
      </w:tr>
      <w:tr w:rsidR="00E0356F" w:rsidRPr="001D3889" w14:paraId="18398EB3" w14:textId="77777777">
        <w:trPr>
          <w:trHeight w:val="373"/>
        </w:trPr>
        <w:tc>
          <w:tcPr>
            <w:tcW w:w="2861" w:type="dxa"/>
          </w:tcPr>
          <w:p w14:paraId="2BD746F0" w14:textId="0629A57A"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თრომბოციტოპენია</w:t>
            </w:r>
          </w:p>
        </w:tc>
        <w:tc>
          <w:tcPr>
            <w:tcW w:w="1515" w:type="dxa"/>
          </w:tcPr>
          <w:p w14:paraId="7CC91F67" w14:textId="65A297F3"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z w:val="24"/>
                <w:szCs w:val="24"/>
              </w:rPr>
              <w:t>ძალიან ხშირი</w:t>
            </w:r>
          </w:p>
        </w:tc>
        <w:tc>
          <w:tcPr>
            <w:tcW w:w="1517" w:type="dxa"/>
          </w:tcPr>
          <w:p w14:paraId="4AC6B7CA" w14:textId="33B6440B"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ძალიან ხშირი</w:t>
            </w:r>
          </w:p>
        </w:tc>
        <w:tc>
          <w:tcPr>
            <w:tcW w:w="1651" w:type="dxa"/>
          </w:tcPr>
          <w:p w14:paraId="4485A683" w14:textId="6BFD33F0"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ძალიან ხშირი</w:t>
            </w:r>
          </w:p>
        </w:tc>
        <w:tc>
          <w:tcPr>
            <w:tcW w:w="1519" w:type="dxa"/>
          </w:tcPr>
          <w:p w14:paraId="5651B92B" w14:textId="7D3FBF1C"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ძალიან ხშირი</w:t>
            </w:r>
          </w:p>
        </w:tc>
      </w:tr>
      <w:tr w:rsidR="00E0356F" w:rsidRPr="001D3889" w14:paraId="63D16151" w14:textId="77777777">
        <w:trPr>
          <w:trHeight w:val="371"/>
        </w:trPr>
        <w:tc>
          <w:tcPr>
            <w:tcW w:w="2861" w:type="dxa"/>
          </w:tcPr>
          <w:p w14:paraId="732427F7" w14:textId="407F90C8"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ლეიკოპენია</w:t>
            </w:r>
          </w:p>
        </w:tc>
        <w:tc>
          <w:tcPr>
            <w:tcW w:w="1515" w:type="dxa"/>
          </w:tcPr>
          <w:p w14:paraId="4D1E1EBF" w14:textId="5EB94946"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z w:val="24"/>
                <w:szCs w:val="24"/>
              </w:rPr>
              <w:t>ძალიან ხშირი</w:t>
            </w:r>
          </w:p>
        </w:tc>
        <w:tc>
          <w:tcPr>
            <w:tcW w:w="1517" w:type="dxa"/>
          </w:tcPr>
          <w:p w14:paraId="178E7482" w14:textId="7391465F"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2"/>
                <w:sz w:val="24"/>
                <w:szCs w:val="24"/>
              </w:rPr>
              <w:t>ხშირი</w:t>
            </w:r>
          </w:p>
        </w:tc>
        <w:tc>
          <w:tcPr>
            <w:tcW w:w="1651" w:type="dxa"/>
          </w:tcPr>
          <w:p w14:paraId="4F186103" w14:textId="0A84D89F"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ძალიან ხშირი</w:t>
            </w:r>
          </w:p>
        </w:tc>
        <w:tc>
          <w:tcPr>
            <w:tcW w:w="1519" w:type="dxa"/>
          </w:tcPr>
          <w:p w14:paraId="754E9C5C" w14:textId="2A24DAB3"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2"/>
                <w:sz w:val="24"/>
                <w:szCs w:val="24"/>
              </w:rPr>
              <w:t>ხშირი</w:t>
            </w:r>
          </w:p>
        </w:tc>
      </w:tr>
    </w:tbl>
    <w:p w14:paraId="728F4FD7" w14:textId="77777777" w:rsidR="00784F26" w:rsidRPr="001D3889" w:rsidRDefault="00784F26" w:rsidP="004E2FFD">
      <w:pPr>
        <w:pStyle w:val="TableParagraph"/>
        <w:spacing w:line="276" w:lineRule="auto"/>
        <w:rPr>
          <w:rFonts w:asciiTheme="minorHAnsi" w:hAnsiTheme="minorHAnsi" w:cstheme="minorHAnsi"/>
          <w:sz w:val="24"/>
          <w:szCs w:val="24"/>
        </w:rPr>
        <w:sectPr w:rsidR="00784F26" w:rsidRPr="001D3889">
          <w:pgSz w:w="11910" w:h="16840"/>
          <w:pgMar w:top="1060" w:right="566" w:bottom="920" w:left="1275" w:header="0" w:footer="734" w:gutter="0"/>
          <w:cols w:space="720"/>
        </w:sect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61"/>
        <w:gridCol w:w="1515"/>
        <w:gridCol w:w="1517"/>
        <w:gridCol w:w="1651"/>
        <w:gridCol w:w="1519"/>
      </w:tblGrid>
      <w:tr w:rsidR="00201EB7" w:rsidRPr="001D3889" w14:paraId="06AFAA6E" w14:textId="77777777">
        <w:trPr>
          <w:trHeight w:val="371"/>
        </w:trPr>
        <w:tc>
          <w:tcPr>
            <w:tcW w:w="2861" w:type="dxa"/>
          </w:tcPr>
          <w:p w14:paraId="05B230E0" w14:textId="1ADA9285" w:rsidR="00201EB7"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pacing w:val="-2"/>
                <w:sz w:val="24"/>
                <w:szCs w:val="24"/>
              </w:rPr>
              <w:t>ანემია</w:t>
            </w:r>
          </w:p>
        </w:tc>
        <w:tc>
          <w:tcPr>
            <w:tcW w:w="1515" w:type="dxa"/>
          </w:tcPr>
          <w:p w14:paraId="2009B022" w14:textId="2F4C5039" w:rsidR="00201EB7" w:rsidRPr="001D3889" w:rsidRDefault="00201EB7"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z w:val="24"/>
                <w:szCs w:val="24"/>
              </w:rPr>
              <w:t>ძალიან ხშირი</w:t>
            </w:r>
          </w:p>
        </w:tc>
        <w:tc>
          <w:tcPr>
            <w:tcW w:w="1517" w:type="dxa"/>
          </w:tcPr>
          <w:p w14:paraId="2EB6C904" w14:textId="46FC6494" w:rsidR="00201EB7" w:rsidRPr="001D3889" w:rsidRDefault="00201EB7"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ძალიან ხშირი</w:t>
            </w:r>
          </w:p>
        </w:tc>
        <w:tc>
          <w:tcPr>
            <w:tcW w:w="1651" w:type="dxa"/>
          </w:tcPr>
          <w:p w14:paraId="354A6EED" w14:textId="55D252E8" w:rsidR="00201EB7" w:rsidRPr="001D3889" w:rsidRDefault="00201EB7"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ძალიან ხშირი</w:t>
            </w:r>
          </w:p>
        </w:tc>
        <w:tc>
          <w:tcPr>
            <w:tcW w:w="1519" w:type="dxa"/>
          </w:tcPr>
          <w:p w14:paraId="038E5716" w14:textId="62B2281D" w:rsidR="00201EB7" w:rsidRPr="001D3889" w:rsidRDefault="00201EB7"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ძალიან ხშირი</w:t>
            </w:r>
          </w:p>
        </w:tc>
      </w:tr>
      <w:tr w:rsidR="00E0356F" w:rsidRPr="001D3889" w14:paraId="49167EDD" w14:textId="77777777">
        <w:trPr>
          <w:trHeight w:val="373"/>
        </w:trPr>
        <w:tc>
          <w:tcPr>
            <w:tcW w:w="2861" w:type="dxa"/>
          </w:tcPr>
          <w:p w14:paraId="1C2A03B9" w14:textId="0F32AD12"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ფებრილური ნეიტროპენია</w:t>
            </w:r>
          </w:p>
        </w:tc>
        <w:tc>
          <w:tcPr>
            <w:tcW w:w="1515" w:type="dxa"/>
          </w:tcPr>
          <w:p w14:paraId="12DD87CF" w14:textId="1C19CBD5"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517" w:type="dxa"/>
          </w:tcPr>
          <w:p w14:paraId="57AFBB22" w14:textId="62ED08AE"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651" w:type="dxa"/>
          </w:tcPr>
          <w:p w14:paraId="0BAAE444" w14:textId="6432F092"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519" w:type="dxa"/>
          </w:tcPr>
          <w:p w14:paraId="3603C12C" w14:textId="7992FD7F"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r>
      <w:tr w:rsidR="00E0356F" w:rsidRPr="001D3889" w14:paraId="126D89F4" w14:textId="77777777">
        <w:trPr>
          <w:trHeight w:val="373"/>
        </w:trPr>
        <w:tc>
          <w:tcPr>
            <w:tcW w:w="2861" w:type="dxa"/>
          </w:tcPr>
          <w:p w14:paraId="7F0DC1DE" w14:textId="26BEF1EF"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ლიმფოპენია</w:t>
            </w:r>
          </w:p>
        </w:tc>
        <w:tc>
          <w:tcPr>
            <w:tcW w:w="1515" w:type="dxa"/>
          </w:tcPr>
          <w:p w14:paraId="4DD35CD4" w14:textId="214FEB36"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517" w:type="dxa"/>
          </w:tcPr>
          <w:p w14:paraId="409D2288" w14:textId="0651DD22"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651" w:type="dxa"/>
          </w:tcPr>
          <w:p w14:paraId="67429C5D"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9" w:type="dxa"/>
          </w:tcPr>
          <w:p w14:paraId="01757747"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r>
      <w:tr w:rsidR="00E0356F" w:rsidRPr="001D3889" w14:paraId="4BCC67ED" w14:textId="77777777">
        <w:trPr>
          <w:trHeight w:val="371"/>
        </w:trPr>
        <w:tc>
          <w:tcPr>
            <w:tcW w:w="2861" w:type="dxa"/>
          </w:tcPr>
          <w:p w14:paraId="0F522119" w14:textId="656FE2E1"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პანციტოპენია</w:t>
            </w:r>
          </w:p>
        </w:tc>
        <w:tc>
          <w:tcPr>
            <w:tcW w:w="1515" w:type="dxa"/>
          </w:tcPr>
          <w:p w14:paraId="5CCC77B0" w14:textId="77777777"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7" w:type="dxa"/>
          </w:tcPr>
          <w:p w14:paraId="2B187497"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651" w:type="dxa"/>
          </w:tcPr>
          <w:p w14:paraId="643D9853" w14:textId="492F93CD"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2"/>
                <w:sz w:val="24"/>
                <w:szCs w:val="24"/>
              </w:rPr>
              <w:t>ხშირი*</w:t>
            </w:r>
          </w:p>
        </w:tc>
        <w:tc>
          <w:tcPr>
            <w:tcW w:w="1519" w:type="dxa"/>
          </w:tcPr>
          <w:p w14:paraId="2A098F55" w14:textId="1DE14F20"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2"/>
                <w:sz w:val="24"/>
                <w:szCs w:val="24"/>
              </w:rPr>
              <w:t>ხშირი*</w:t>
            </w:r>
          </w:p>
        </w:tc>
      </w:tr>
      <w:tr w:rsidR="00784F26" w:rsidRPr="001D3889" w14:paraId="6D54F9A7" w14:textId="77777777">
        <w:trPr>
          <w:trHeight w:val="373"/>
        </w:trPr>
        <w:tc>
          <w:tcPr>
            <w:tcW w:w="9063" w:type="dxa"/>
            <w:gridSpan w:val="5"/>
          </w:tcPr>
          <w:p w14:paraId="7BBBC3D7" w14:textId="0E1AE197" w:rsidR="00784F26" w:rsidRPr="001D3889" w:rsidRDefault="00E0356F" w:rsidP="004E2FFD">
            <w:pPr>
              <w:pStyle w:val="TableParagraph"/>
              <w:spacing w:line="276" w:lineRule="auto"/>
              <w:ind w:left="112"/>
              <w:rPr>
                <w:rFonts w:asciiTheme="minorHAnsi" w:hAnsiTheme="minorHAnsi" w:cstheme="minorHAnsi"/>
                <w:b/>
                <w:sz w:val="24"/>
                <w:szCs w:val="24"/>
              </w:rPr>
            </w:pPr>
            <w:r w:rsidRPr="001D3889">
              <w:rPr>
                <w:rFonts w:asciiTheme="minorHAnsi" w:hAnsiTheme="minorHAnsi" w:cstheme="minorHAnsi"/>
                <w:b/>
                <w:spacing w:val="-2"/>
                <w:sz w:val="24"/>
                <w:szCs w:val="24"/>
              </w:rPr>
              <w:t>დარღვევები იმუნური სისტემის მხრივ</w:t>
            </w:r>
          </w:p>
        </w:tc>
      </w:tr>
      <w:tr w:rsidR="00E0356F" w:rsidRPr="001D3889" w14:paraId="742FE198" w14:textId="77777777">
        <w:trPr>
          <w:trHeight w:val="371"/>
        </w:trPr>
        <w:tc>
          <w:tcPr>
            <w:tcW w:w="2861" w:type="dxa"/>
          </w:tcPr>
          <w:p w14:paraId="6FFA60E5" w14:textId="67AB5672"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ანგიონევროზული შეშუპება</w:t>
            </w:r>
          </w:p>
        </w:tc>
        <w:tc>
          <w:tcPr>
            <w:tcW w:w="1515" w:type="dxa"/>
          </w:tcPr>
          <w:p w14:paraId="73641A50" w14:textId="77777777"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7" w:type="dxa"/>
          </w:tcPr>
          <w:p w14:paraId="62526945"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651" w:type="dxa"/>
          </w:tcPr>
          <w:p w14:paraId="0E9D5FCD" w14:textId="34E49EF3"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2"/>
                <w:sz w:val="24"/>
                <w:szCs w:val="24"/>
              </w:rPr>
              <w:t>ხშირი*</w:t>
            </w:r>
          </w:p>
        </w:tc>
        <w:tc>
          <w:tcPr>
            <w:tcW w:w="1519" w:type="dxa"/>
          </w:tcPr>
          <w:p w14:paraId="4670E5E2" w14:textId="31615732"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2"/>
                <w:sz w:val="24"/>
                <w:szCs w:val="24"/>
              </w:rPr>
              <w:t>ნაკლებად ხშირი*</w:t>
            </w:r>
          </w:p>
        </w:tc>
      </w:tr>
      <w:tr w:rsidR="00E0356F" w:rsidRPr="001D3889" w14:paraId="685458D8" w14:textId="77777777">
        <w:trPr>
          <w:trHeight w:val="373"/>
        </w:trPr>
        <w:tc>
          <w:tcPr>
            <w:tcW w:w="2861" w:type="dxa"/>
          </w:tcPr>
          <w:p w14:paraId="6BEE83E5" w14:textId="77C4E222"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ჭინჭრის ციება</w:t>
            </w:r>
          </w:p>
        </w:tc>
        <w:tc>
          <w:tcPr>
            <w:tcW w:w="1515" w:type="dxa"/>
          </w:tcPr>
          <w:p w14:paraId="3846D5D0" w14:textId="77777777"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7" w:type="dxa"/>
          </w:tcPr>
          <w:p w14:paraId="10855C84"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651" w:type="dxa"/>
          </w:tcPr>
          <w:p w14:paraId="673AE029" w14:textId="69622F9A"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2"/>
                <w:sz w:val="24"/>
                <w:szCs w:val="24"/>
              </w:rPr>
              <w:t>ხშირი*</w:t>
            </w:r>
          </w:p>
        </w:tc>
        <w:tc>
          <w:tcPr>
            <w:tcW w:w="1519" w:type="dxa"/>
          </w:tcPr>
          <w:p w14:paraId="58B6652D" w14:textId="7C68A013"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2"/>
                <w:sz w:val="24"/>
                <w:szCs w:val="24"/>
              </w:rPr>
              <w:t>ნაკლებად ხშირი*</w:t>
            </w:r>
          </w:p>
        </w:tc>
      </w:tr>
      <w:tr w:rsidR="00E0356F" w:rsidRPr="001D3889" w14:paraId="19660E38" w14:textId="77777777">
        <w:trPr>
          <w:trHeight w:val="371"/>
        </w:trPr>
        <w:tc>
          <w:tcPr>
            <w:tcW w:w="2861" w:type="dxa"/>
          </w:tcPr>
          <w:p w14:paraId="06E14D16" w14:textId="1EAC51B0"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ანაფილაქსიური რეაქცია</w:t>
            </w:r>
          </w:p>
        </w:tc>
        <w:tc>
          <w:tcPr>
            <w:tcW w:w="1515" w:type="dxa"/>
          </w:tcPr>
          <w:p w14:paraId="0C56E6B7" w14:textId="01BD14B5"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z w:val="24"/>
                <w:szCs w:val="24"/>
              </w:rPr>
              <w:t>უცნობი</w:t>
            </w:r>
            <w:r w:rsidRPr="001D3889">
              <w:rPr>
                <w:rFonts w:asciiTheme="minorHAnsi" w:hAnsiTheme="minorHAnsi" w:cstheme="minorHAnsi"/>
                <w:spacing w:val="-2"/>
                <w:sz w:val="24"/>
                <w:szCs w:val="24"/>
              </w:rPr>
              <w:t>*</w:t>
            </w:r>
          </w:p>
        </w:tc>
        <w:tc>
          <w:tcPr>
            <w:tcW w:w="1517" w:type="dxa"/>
          </w:tcPr>
          <w:p w14:paraId="7CDDA3EA" w14:textId="402F859A"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უცნობი</w:t>
            </w:r>
            <w:r w:rsidRPr="001D3889">
              <w:rPr>
                <w:rFonts w:asciiTheme="minorHAnsi" w:hAnsiTheme="minorHAnsi" w:cstheme="minorHAnsi"/>
                <w:spacing w:val="-2"/>
                <w:sz w:val="24"/>
                <w:szCs w:val="24"/>
              </w:rPr>
              <w:t>*</w:t>
            </w:r>
          </w:p>
        </w:tc>
        <w:tc>
          <w:tcPr>
            <w:tcW w:w="1651" w:type="dxa"/>
          </w:tcPr>
          <w:p w14:paraId="5DE63301"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9" w:type="dxa"/>
          </w:tcPr>
          <w:p w14:paraId="633F95E3"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r>
      <w:tr w:rsidR="00E0356F" w:rsidRPr="001D3889" w14:paraId="7EDFB5AC" w14:textId="77777777">
        <w:trPr>
          <w:trHeight w:val="568"/>
        </w:trPr>
        <w:tc>
          <w:tcPr>
            <w:tcW w:w="2861" w:type="dxa"/>
          </w:tcPr>
          <w:p w14:paraId="7B3C2B45" w14:textId="645F6D7F" w:rsidR="00E0356F" w:rsidRPr="001D3889" w:rsidRDefault="00E0356F" w:rsidP="004E2FFD">
            <w:pPr>
              <w:pStyle w:val="TableParagraph"/>
              <w:spacing w:before="44" w:line="276" w:lineRule="auto"/>
              <w:ind w:left="254"/>
              <w:rPr>
                <w:rFonts w:asciiTheme="minorHAnsi" w:hAnsiTheme="minorHAnsi" w:cstheme="minorHAnsi"/>
                <w:sz w:val="24"/>
                <w:szCs w:val="24"/>
              </w:rPr>
            </w:pPr>
            <w:r w:rsidRPr="001D3889">
              <w:rPr>
                <w:rFonts w:asciiTheme="minorHAnsi" w:hAnsiTheme="minorHAnsi" w:cstheme="minorHAnsi"/>
                <w:sz w:val="24"/>
                <w:szCs w:val="24"/>
              </w:rPr>
              <w:t xml:space="preserve">სოლიდური ორგანოს </w:t>
            </w:r>
            <w:r w:rsidRPr="001D3889">
              <w:rPr>
                <w:rFonts w:asciiTheme="minorHAnsi" w:hAnsiTheme="minorHAnsi" w:cstheme="minorHAnsi"/>
                <w:sz w:val="24"/>
                <w:szCs w:val="24"/>
              </w:rPr>
              <w:lastRenderedPageBreak/>
              <w:t xml:space="preserve">ტრანსპლანტატის </w:t>
            </w:r>
            <w:r w:rsidR="00F0404E" w:rsidRPr="001D3889">
              <w:rPr>
                <w:rFonts w:asciiTheme="minorHAnsi" w:hAnsiTheme="minorHAnsi" w:cstheme="minorHAnsi"/>
                <w:sz w:val="24"/>
                <w:szCs w:val="24"/>
              </w:rPr>
              <w:t>უკუგდება</w:t>
            </w:r>
          </w:p>
        </w:tc>
        <w:tc>
          <w:tcPr>
            <w:tcW w:w="1515" w:type="dxa"/>
          </w:tcPr>
          <w:p w14:paraId="4E54E75C" w14:textId="05848F8C"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z w:val="24"/>
                <w:szCs w:val="24"/>
              </w:rPr>
              <w:lastRenderedPageBreak/>
              <w:t>უცნობი</w:t>
            </w:r>
            <w:r w:rsidRPr="001D3889">
              <w:rPr>
                <w:rFonts w:asciiTheme="minorHAnsi" w:hAnsiTheme="minorHAnsi" w:cstheme="minorHAnsi"/>
                <w:spacing w:val="-2"/>
                <w:sz w:val="24"/>
                <w:szCs w:val="24"/>
              </w:rPr>
              <w:t>*</w:t>
            </w:r>
          </w:p>
        </w:tc>
        <w:tc>
          <w:tcPr>
            <w:tcW w:w="1517" w:type="dxa"/>
          </w:tcPr>
          <w:p w14:paraId="2A3C807A"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651" w:type="dxa"/>
          </w:tcPr>
          <w:p w14:paraId="6E1989CE"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9" w:type="dxa"/>
          </w:tcPr>
          <w:p w14:paraId="64C89A98"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r>
      <w:tr w:rsidR="00784F26" w:rsidRPr="001D3889" w14:paraId="09353024" w14:textId="77777777">
        <w:trPr>
          <w:trHeight w:val="371"/>
        </w:trPr>
        <w:tc>
          <w:tcPr>
            <w:tcW w:w="9063" w:type="dxa"/>
            <w:gridSpan w:val="5"/>
          </w:tcPr>
          <w:p w14:paraId="67497C5F" w14:textId="315D48A7" w:rsidR="00784F26" w:rsidRPr="001D3889" w:rsidRDefault="00E0356F" w:rsidP="004E2FFD">
            <w:pPr>
              <w:pStyle w:val="TableParagraph"/>
              <w:spacing w:line="276" w:lineRule="auto"/>
              <w:ind w:left="112"/>
              <w:rPr>
                <w:rFonts w:asciiTheme="minorHAnsi" w:hAnsiTheme="minorHAnsi" w:cstheme="minorHAnsi"/>
                <w:b/>
                <w:sz w:val="24"/>
                <w:szCs w:val="24"/>
              </w:rPr>
            </w:pPr>
            <w:r w:rsidRPr="001D3889">
              <w:rPr>
                <w:rFonts w:asciiTheme="minorHAnsi" w:hAnsiTheme="minorHAnsi" w:cstheme="minorHAnsi"/>
                <w:b/>
                <w:spacing w:val="-2"/>
                <w:sz w:val="24"/>
                <w:szCs w:val="24"/>
              </w:rPr>
              <w:t>ენდოკრინული დარღვევები</w:t>
            </w:r>
          </w:p>
        </w:tc>
      </w:tr>
      <w:tr w:rsidR="00784F26" w:rsidRPr="001D3889" w14:paraId="459B7F53" w14:textId="77777777">
        <w:trPr>
          <w:trHeight w:val="373"/>
        </w:trPr>
        <w:tc>
          <w:tcPr>
            <w:tcW w:w="2861" w:type="dxa"/>
          </w:tcPr>
          <w:p w14:paraId="58849092" w14:textId="297E5CBE" w:rsidR="00784F26"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pacing w:val="-2"/>
                <w:sz w:val="24"/>
                <w:szCs w:val="24"/>
              </w:rPr>
              <w:t>ჰიპოთირეოზი</w:t>
            </w:r>
          </w:p>
        </w:tc>
        <w:tc>
          <w:tcPr>
            <w:tcW w:w="1515" w:type="dxa"/>
          </w:tcPr>
          <w:p w14:paraId="70AB136B" w14:textId="13CD4F53" w:rsidR="00784F26" w:rsidRPr="001D3889" w:rsidRDefault="00201EB7"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pacing w:val="-2"/>
                <w:sz w:val="24"/>
                <w:szCs w:val="24"/>
              </w:rPr>
              <w:t>ნაკლებად ხშირი*</w:t>
            </w:r>
          </w:p>
        </w:tc>
        <w:tc>
          <w:tcPr>
            <w:tcW w:w="1517" w:type="dxa"/>
          </w:tcPr>
          <w:p w14:paraId="6E14DCAA" w14:textId="77777777" w:rsidR="00784F26" w:rsidRPr="001D3889" w:rsidRDefault="001C5794"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651" w:type="dxa"/>
          </w:tcPr>
          <w:p w14:paraId="31625C12" w14:textId="77777777" w:rsidR="00784F26" w:rsidRPr="001D3889" w:rsidRDefault="001C5794"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9" w:type="dxa"/>
          </w:tcPr>
          <w:p w14:paraId="2572F130" w14:textId="77777777" w:rsidR="00784F26" w:rsidRPr="001D3889" w:rsidRDefault="001C5794"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r>
      <w:tr w:rsidR="00784F26" w:rsidRPr="001D3889" w14:paraId="6ACCCA07" w14:textId="77777777">
        <w:trPr>
          <w:trHeight w:val="373"/>
        </w:trPr>
        <w:tc>
          <w:tcPr>
            <w:tcW w:w="9063" w:type="dxa"/>
            <w:gridSpan w:val="5"/>
          </w:tcPr>
          <w:p w14:paraId="79707887" w14:textId="3A08BF07" w:rsidR="00784F26" w:rsidRPr="001D3889" w:rsidRDefault="00E0356F" w:rsidP="004E2FFD">
            <w:pPr>
              <w:pStyle w:val="TableParagraph"/>
              <w:spacing w:line="276" w:lineRule="auto"/>
              <w:ind w:left="112"/>
              <w:rPr>
                <w:rFonts w:asciiTheme="minorHAnsi" w:hAnsiTheme="minorHAnsi" w:cstheme="minorHAnsi"/>
                <w:b/>
                <w:sz w:val="24"/>
                <w:szCs w:val="24"/>
              </w:rPr>
            </w:pPr>
            <w:r w:rsidRPr="001D3889">
              <w:rPr>
                <w:rFonts w:asciiTheme="minorHAnsi" w:hAnsiTheme="minorHAnsi" w:cstheme="minorHAnsi"/>
                <w:b/>
                <w:sz w:val="24"/>
                <w:szCs w:val="24"/>
              </w:rPr>
              <w:t>დარღვეევბი მეტაბოლიზმისა და კვების მხრივ</w:t>
            </w:r>
          </w:p>
        </w:tc>
      </w:tr>
      <w:tr w:rsidR="00E0356F" w:rsidRPr="001D3889" w14:paraId="5CDD3DA3" w14:textId="77777777">
        <w:trPr>
          <w:trHeight w:val="371"/>
        </w:trPr>
        <w:tc>
          <w:tcPr>
            <w:tcW w:w="2861" w:type="dxa"/>
          </w:tcPr>
          <w:p w14:paraId="4D6F5977" w14:textId="75DAB3F5"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ჰიპოკალიემია</w:t>
            </w:r>
          </w:p>
        </w:tc>
        <w:tc>
          <w:tcPr>
            <w:tcW w:w="1515" w:type="dxa"/>
          </w:tcPr>
          <w:p w14:paraId="43C80BDD" w14:textId="59E3931E"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z w:val="24"/>
                <w:szCs w:val="24"/>
              </w:rPr>
              <w:t>ძალიან ხშირი</w:t>
            </w:r>
          </w:p>
        </w:tc>
        <w:tc>
          <w:tcPr>
            <w:tcW w:w="1517" w:type="dxa"/>
          </w:tcPr>
          <w:p w14:paraId="6C7BEAC2" w14:textId="5415119E"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651" w:type="dxa"/>
          </w:tcPr>
          <w:p w14:paraId="68EA0DA2"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9" w:type="dxa"/>
          </w:tcPr>
          <w:p w14:paraId="7619F51D"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r>
      <w:tr w:rsidR="00E0356F" w:rsidRPr="001D3889" w14:paraId="0625E1C9" w14:textId="77777777">
        <w:trPr>
          <w:trHeight w:val="373"/>
        </w:trPr>
        <w:tc>
          <w:tcPr>
            <w:tcW w:w="2861" w:type="dxa"/>
          </w:tcPr>
          <w:p w14:paraId="2E9289D5" w14:textId="69E3C0B9"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ჰიპერგლიკემია</w:t>
            </w:r>
          </w:p>
        </w:tc>
        <w:tc>
          <w:tcPr>
            <w:tcW w:w="1515" w:type="dxa"/>
          </w:tcPr>
          <w:p w14:paraId="46BE6E45" w14:textId="4C1C94E5"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z w:val="24"/>
                <w:szCs w:val="24"/>
              </w:rPr>
              <w:t>ძალიან ხშირი</w:t>
            </w:r>
          </w:p>
        </w:tc>
        <w:tc>
          <w:tcPr>
            <w:tcW w:w="1517" w:type="dxa"/>
          </w:tcPr>
          <w:p w14:paraId="12992842" w14:textId="25A46C83"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651" w:type="dxa"/>
          </w:tcPr>
          <w:p w14:paraId="18AA21A1"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9" w:type="dxa"/>
          </w:tcPr>
          <w:p w14:paraId="51D8D310"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r>
      <w:tr w:rsidR="00E0356F" w:rsidRPr="001D3889" w14:paraId="27B2DE68" w14:textId="77777777">
        <w:trPr>
          <w:trHeight w:val="371"/>
        </w:trPr>
        <w:tc>
          <w:tcPr>
            <w:tcW w:w="2861" w:type="dxa"/>
          </w:tcPr>
          <w:p w14:paraId="76538EBE" w14:textId="08E1D182"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ჰიპომაგნეემია</w:t>
            </w:r>
          </w:p>
        </w:tc>
        <w:tc>
          <w:tcPr>
            <w:tcW w:w="1515" w:type="dxa"/>
          </w:tcPr>
          <w:p w14:paraId="7E980E19" w14:textId="5D9DFEA7"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517" w:type="dxa"/>
          </w:tcPr>
          <w:p w14:paraId="2A61D7AF" w14:textId="3BB81AA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651" w:type="dxa"/>
          </w:tcPr>
          <w:p w14:paraId="069C1F22"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9" w:type="dxa"/>
          </w:tcPr>
          <w:p w14:paraId="2E630490"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r>
      <w:tr w:rsidR="00E0356F" w:rsidRPr="001D3889" w14:paraId="6C432633" w14:textId="77777777">
        <w:trPr>
          <w:trHeight w:val="373"/>
        </w:trPr>
        <w:tc>
          <w:tcPr>
            <w:tcW w:w="2861" w:type="dxa"/>
          </w:tcPr>
          <w:p w14:paraId="140B0A4F" w14:textId="5AF08973"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ჰიპოკალციემია</w:t>
            </w:r>
          </w:p>
        </w:tc>
        <w:tc>
          <w:tcPr>
            <w:tcW w:w="1515" w:type="dxa"/>
          </w:tcPr>
          <w:p w14:paraId="069739F7" w14:textId="40810635"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517" w:type="dxa"/>
          </w:tcPr>
          <w:p w14:paraId="72977439" w14:textId="4AD2E30E"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651" w:type="dxa"/>
          </w:tcPr>
          <w:p w14:paraId="37529117"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9" w:type="dxa"/>
          </w:tcPr>
          <w:p w14:paraId="7594E5DC"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r>
      <w:tr w:rsidR="00E0356F" w:rsidRPr="001D3889" w14:paraId="5070717F" w14:textId="77777777">
        <w:trPr>
          <w:trHeight w:val="373"/>
        </w:trPr>
        <w:tc>
          <w:tcPr>
            <w:tcW w:w="2861" w:type="dxa"/>
          </w:tcPr>
          <w:p w14:paraId="671D6757" w14:textId="23A01DFD"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ჰიპოფოსფატემია</w:t>
            </w:r>
          </w:p>
        </w:tc>
        <w:tc>
          <w:tcPr>
            <w:tcW w:w="1515" w:type="dxa"/>
          </w:tcPr>
          <w:p w14:paraId="6E125556" w14:textId="6756AC94"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517" w:type="dxa"/>
          </w:tcPr>
          <w:p w14:paraId="5060B130" w14:textId="7633F514"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651" w:type="dxa"/>
          </w:tcPr>
          <w:p w14:paraId="287A5C79"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9" w:type="dxa"/>
          </w:tcPr>
          <w:p w14:paraId="793A6638"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r>
      <w:tr w:rsidR="00E0356F" w:rsidRPr="001D3889" w14:paraId="03E57868" w14:textId="77777777">
        <w:trPr>
          <w:trHeight w:val="371"/>
        </w:trPr>
        <w:tc>
          <w:tcPr>
            <w:tcW w:w="2861" w:type="dxa"/>
          </w:tcPr>
          <w:p w14:paraId="04BEF86C" w14:textId="541FB0C7"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ჰიპერკალიემია</w:t>
            </w:r>
          </w:p>
        </w:tc>
        <w:tc>
          <w:tcPr>
            <w:tcW w:w="1515" w:type="dxa"/>
          </w:tcPr>
          <w:p w14:paraId="2D4CEE33" w14:textId="235FE464"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517" w:type="dxa"/>
          </w:tcPr>
          <w:p w14:paraId="7B5ADF62" w14:textId="41363E3A"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651" w:type="dxa"/>
          </w:tcPr>
          <w:p w14:paraId="6838B008" w14:textId="680C48DF"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519" w:type="dxa"/>
          </w:tcPr>
          <w:p w14:paraId="61C5FF71" w14:textId="54B56F4C"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r>
      <w:tr w:rsidR="00E0356F" w:rsidRPr="001D3889" w14:paraId="7CE12B4D" w14:textId="77777777">
        <w:trPr>
          <w:trHeight w:val="373"/>
        </w:trPr>
        <w:tc>
          <w:tcPr>
            <w:tcW w:w="2861" w:type="dxa"/>
          </w:tcPr>
          <w:p w14:paraId="1548E5E8" w14:textId="13109D53"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ჰიპერკალციემია</w:t>
            </w:r>
          </w:p>
        </w:tc>
        <w:tc>
          <w:tcPr>
            <w:tcW w:w="1515" w:type="dxa"/>
          </w:tcPr>
          <w:p w14:paraId="28A8AAA2" w14:textId="3DCC9EC5"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517" w:type="dxa"/>
          </w:tcPr>
          <w:p w14:paraId="69A6C8EA" w14:textId="2490FB31"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651" w:type="dxa"/>
          </w:tcPr>
          <w:p w14:paraId="3E769E76"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9" w:type="dxa"/>
          </w:tcPr>
          <w:p w14:paraId="67A9EC75"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r>
      <w:tr w:rsidR="00E0356F" w:rsidRPr="001D3889" w14:paraId="3A6204B6" w14:textId="77777777">
        <w:trPr>
          <w:trHeight w:val="371"/>
        </w:trPr>
        <w:tc>
          <w:tcPr>
            <w:tcW w:w="2861" w:type="dxa"/>
          </w:tcPr>
          <w:p w14:paraId="65473144" w14:textId="7567FD79"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ჰიპონატრიემია</w:t>
            </w:r>
          </w:p>
        </w:tc>
        <w:tc>
          <w:tcPr>
            <w:tcW w:w="1515" w:type="dxa"/>
          </w:tcPr>
          <w:p w14:paraId="7739E720" w14:textId="77777777"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7" w:type="dxa"/>
          </w:tcPr>
          <w:p w14:paraId="0364A646"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651" w:type="dxa"/>
          </w:tcPr>
          <w:p w14:paraId="474B716B" w14:textId="3E8653FC"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519" w:type="dxa"/>
          </w:tcPr>
          <w:p w14:paraId="344AF33C" w14:textId="2ECD242C"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r>
      <w:tr w:rsidR="00E0356F" w:rsidRPr="001D3889" w14:paraId="0CEFC0BA" w14:textId="77777777">
        <w:trPr>
          <w:trHeight w:val="373"/>
        </w:trPr>
        <w:tc>
          <w:tcPr>
            <w:tcW w:w="2861" w:type="dxa"/>
          </w:tcPr>
          <w:p w14:paraId="5D5B91A2" w14:textId="48F75702"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მადის დაქვეითება</w:t>
            </w:r>
          </w:p>
        </w:tc>
        <w:tc>
          <w:tcPr>
            <w:tcW w:w="1515" w:type="dxa"/>
          </w:tcPr>
          <w:p w14:paraId="1CEED3B0" w14:textId="77777777"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7" w:type="dxa"/>
          </w:tcPr>
          <w:p w14:paraId="113BC6A1"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651" w:type="dxa"/>
          </w:tcPr>
          <w:p w14:paraId="3D3FD11A" w14:textId="4867DBEB"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ძალიან ხშირი</w:t>
            </w:r>
          </w:p>
        </w:tc>
        <w:tc>
          <w:tcPr>
            <w:tcW w:w="1519" w:type="dxa"/>
          </w:tcPr>
          <w:p w14:paraId="54459847" w14:textId="1970DC59"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2"/>
                <w:sz w:val="24"/>
                <w:szCs w:val="24"/>
              </w:rPr>
              <w:t>ნაკლებად ხშირი</w:t>
            </w:r>
          </w:p>
        </w:tc>
      </w:tr>
      <w:tr w:rsidR="00E0356F" w:rsidRPr="001D3889" w14:paraId="4FF87BED" w14:textId="77777777">
        <w:trPr>
          <w:trHeight w:val="371"/>
        </w:trPr>
        <w:tc>
          <w:tcPr>
            <w:tcW w:w="2861" w:type="dxa"/>
          </w:tcPr>
          <w:p w14:paraId="64C14662" w14:textId="305210FB"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ჰიპერურიკემია</w:t>
            </w:r>
          </w:p>
        </w:tc>
        <w:tc>
          <w:tcPr>
            <w:tcW w:w="1515" w:type="dxa"/>
          </w:tcPr>
          <w:p w14:paraId="65B5FAE3" w14:textId="77777777"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7" w:type="dxa"/>
          </w:tcPr>
          <w:p w14:paraId="1166B5C7"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651" w:type="dxa"/>
          </w:tcPr>
          <w:p w14:paraId="2C584892" w14:textId="631ABC26"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r w:rsidRPr="001D3889">
              <w:rPr>
                <w:rFonts w:asciiTheme="minorHAnsi" w:hAnsiTheme="minorHAnsi" w:cstheme="minorHAnsi"/>
                <w:spacing w:val="-2"/>
                <w:sz w:val="24"/>
                <w:szCs w:val="24"/>
              </w:rPr>
              <w:t>*</w:t>
            </w:r>
          </w:p>
        </w:tc>
        <w:tc>
          <w:tcPr>
            <w:tcW w:w="1519" w:type="dxa"/>
          </w:tcPr>
          <w:p w14:paraId="51E4C222" w14:textId="064738D6"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r w:rsidRPr="001D3889">
              <w:rPr>
                <w:rFonts w:asciiTheme="minorHAnsi" w:hAnsiTheme="minorHAnsi" w:cstheme="minorHAnsi"/>
                <w:spacing w:val="-2"/>
                <w:sz w:val="24"/>
                <w:szCs w:val="24"/>
              </w:rPr>
              <w:t>*</w:t>
            </w:r>
          </w:p>
        </w:tc>
      </w:tr>
      <w:tr w:rsidR="00E0356F" w:rsidRPr="001D3889" w14:paraId="0B780978" w14:textId="77777777">
        <w:trPr>
          <w:trHeight w:val="373"/>
        </w:trPr>
        <w:tc>
          <w:tcPr>
            <w:tcW w:w="2861" w:type="dxa"/>
          </w:tcPr>
          <w:p w14:paraId="0AB70A51" w14:textId="6C6BCF77"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სიმსივნის ლიზისის სინდრომი</w:t>
            </w:r>
          </w:p>
        </w:tc>
        <w:tc>
          <w:tcPr>
            <w:tcW w:w="1515" w:type="dxa"/>
          </w:tcPr>
          <w:p w14:paraId="2B138963" w14:textId="77777777"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7" w:type="dxa"/>
          </w:tcPr>
          <w:p w14:paraId="278A6B24"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651" w:type="dxa"/>
          </w:tcPr>
          <w:p w14:paraId="043D0532" w14:textId="7E3B904E"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2"/>
                <w:sz w:val="24"/>
                <w:szCs w:val="24"/>
              </w:rPr>
              <w:t>ნაკლებად ხშირი*</w:t>
            </w:r>
          </w:p>
        </w:tc>
        <w:tc>
          <w:tcPr>
            <w:tcW w:w="1519" w:type="dxa"/>
          </w:tcPr>
          <w:p w14:paraId="33FCFCB9" w14:textId="2053C23A"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2"/>
                <w:sz w:val="24"/>
                <w:szCs w:val="24"/>
              </w:rPr>
              <w:t>ნაკლებად ხშირი*</w:t>
            </w:r>
          </w:p>
        </w:tc>
      </w:tr>
      <w:tr w:rsidR="00784F26" w:rsidRPr="001D3889" w14:paraId="5CCDA8C9" w14:textId="77777777">
        <w:trPr>
          <w:trHeight w:val="373"/>
        </w:trPr>
        <w:tc>
          <w:tcPr>
            <w:tcW w:w="9063" w:type="dxa"/>
            <w:gridSpan w:val="5"/>
          </w:tcPr>
          <w:p w14:paraId="17100648" w14:textId="322CBF6D" w:rsidR="00784F26" w:rsidRPr="001D3889" w:rsidRDefault="00E0356F" w:rsidP="004E2FFD">
            <w:pPr>
              <w:pStyle w:val="TableParagraph"/>
              <w:spacing w:line="276" w:lineRule="auto"/>
              <w:ind w:left="112"/>
              <w:rPr>
                <w:rFonts w:asciiTheme="minorHAnsi" w:hAnsiTheme="minorHAnsi" w:cstheme="minorHAnsi"/>
                <w:b/>
                <w:sz w:val="24"/>
                <w:szCs w:val="24"/>
              </w:rPr>
            </w:pPr>
            <w:r w:rsidRPr="001D3889">
              <w:rPr>
                <w:rFonts w:asciiTheme="minorHAnsi" w:hAnsiTheme="minorHAnsi" w:cstheme="minorHAnsi"/>
                <w:b/>
                <w:spacing w:val="-2"/>
                <w:sz w:val="24"/>
                <w:szCs w:val="24"/>
              </w:rPr>
              <w:t>ფსიქიატრიული დარღვევები</w:t>
            </w:r>
          </w:p>
        </w:tc>
      </w:tr>
      <w:tr w:rsidR="00E0356F" w:rsidRPr="001D3889" w14:paraId="5571E532" w14:textId="77777777">
        <w:trPr>
          <w:trHeight w:val="371"/>
        </w:trPr>
        <w:tc>
          <w:tcPr>
            <w:tcW w:w="2861" w:type="dxa"/>
          </w:tcPr>
          <w:p w14:paraId="58D0FC70" w14:textId="61510C84"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უძილობა</w:t>
            </w:r>
          </w:p>
        </w:tc>
        <w:tc>
          <w:tcPr>
            <w:tcW w:w="1515" w:type="dxa"/>
          </w:tcPr>
          <w:p w14:paraId="64713139" w14:textId="35A9D438"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z w:val="24"/>
                <w:szCs w:val="24"/>
              </w:rPr>
              <w:t>ძალიან ხშირი</w:t>
            </w:r>
          </w:p>
        </w:tc>
        <w:tc>
          <w:tcPr>
            <w:tcW w:w="1517" w:type="dxa"/>
          </w:tcPr>
          <w:p w14:paraId="657A3E0F" w14:textId="46A592D6"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651" w:type="dxa"/>
          </w:tcPr>
          <w:p w14:paraId="1DABA3F0"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9" w:type="dxa"/>
          </w:tcPr>
          <w:p w14:paraId="5CBCE389"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r>
      <w:tr w:rsidR="00E0356F" w:rsidRPr="001D3889" w14:paraId="229CE94D" w14:textId="77777777">
        <w:trPr>
          <w:trHeight w:val="373"/>
        </w:trPr>
        <w:tc>
          <w:tcPr>
            <w:tcW w:w="2861" w:type="dxa"/>
          </w:tcPr>
          <w:p w14:paraId="0D72949F" w14:textId="016FBAA7"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დეპრესია</w:t>
            </w:r>
          </w:p>
        </w:tc>
        <w:tc>
          <w:tcPr>
            <w:tcW w:w="1515" w:type="dxa"/>
          </w:tcPr>
          <w:p w14:paraId="7FBC48FC" w14:textId="6B69EB79"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517" w:type="dxa"/>
          </w:tcPr>
          <w:p w14:paraId="7548F8B5" w14:textId="48C9BF2C"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651" w:type="dxa"/>
          </w:tcPr>
          <w:p w14:paraId="0B7A400D"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9" w:type="dxa"/>
          </w:tcPr>
          <w:p w14:paraId="6BF7F5C8"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r>
      <w:tr w:rsidR="00E0356F" w:rsidRPr="001D3889" w14:paraId="7C37DCB3" w14:textId="77777777">
        <w:trPr>
          <w:trHeight w:val="371"/>
        </w:trPr>
        <w:tc>
          <w:tcPr>
            <w:tcW w:w="2861" w:type="dxa"/>
          </w:tcPr>
          <w:p w14:paraId="78AEFB52" w14:textId="75AA2AE3"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კონფუზიური მდგომარეობა</w:t>
            </w:r>
          </w:p>
        </w:tc>
        <w:tc>
          <w:tcPr>
            <w:tcW w:w="1515" w:type="dxa"/>
          </w:tcPr>
          <w:p w14:paraId="6BEC7C83" w14:textId="77777777"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7" w:type="dxa"/>
          </w:tcPr>
          <w:p w14:paraId="6A719404"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651" w:type="dxa"/>
          </w:tcPr>
          <w:p w14:paraId="224842FC" w14:textId="78DB96AC"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519" w:type="dxa"/>
          </w:tcPr>
          <w:p w14:paraId="493E75BE" w14:textId="22F0A67B"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r>
      <w:tr w:rsidR="00784F26" w:rsidRPr="001D3889" w14:paraId="4C6BDD7E" w14:textId="77777777">
        <w:trPr>
          <w:trHeight w:val="373"/>
        </w:trPr>
        <w:tc>
          <w:tcPr>
            <w:tcW w:w="9063" w:type="dxa"/>
            <w:gridSpan w:val="5"/>
          </w:tcPr>
          <w:p w14:paraId="061AC7B3" w14:textId="5A20DC0B" w:rsidR="00784F26" w:rsidRPr="001D3889" w:rsidRDefault="00E0356F" w:rsidP="004E2FFD">
            <w:pPr>
              <w:pStyle w:val="TableParagraph"/>
              <w:spacing w:line="276" w:lineRule="auto"/>
              <w:ind w:left="112"/>
              <w:rPr>
                <w:rFonts w:asciiTheme="minorHAnsi" w:hAnsiTheme="minorHAnsi" w:cstheme="minorHAnsi"/>
                <w:b/>
                <w:sz w:val="24"/>
                <w:szCs w:val="24"/>
              </w:rPr>
            </w:pPr>
            <w:r w:rsidRPr="001D3889">
              <w:rPr>
                <w:rFonts w:asciiTheme="minorHAnsi" w:hAnsiTheme="minorHAnsi" w:cstheme="minorHAnsi"/>
                <w:b/>
                <w:spacing w:val="-2"/>
                <w:sz w:val="24"/>
                <w:szCs w:val="24"/>
              </w:rPr>
              <w:t>დარღვევები ნერვული სისტემის მხრივ</w:t>
            </w:r>
          </w:p>
        </w:tc>
      </w:tr>
      <w:tr w:rsidR="00E0356F" w:rsidRPr="001D3889" w14:paraId="4D90668E" w14:textId="77777777">
        <w:trPr>
          <w:trHeight w:val="565"/>
        </w:trPr>
        <w:tc>
          <w:tcPr>
            <w:tcW w:w="2861" w:type="dxa"/>
          </w:tcPr>
          <w:p w14:paraId="611CFED7" w14:textId="1B08C7A6" w:rsidR="00E0356F" w:rsidRPr="001D3889" w:rsidRDefault="00E0356F" w:rsidP="004E2FFD">
            <w:pPr>
              <w:pStyle w:val="TableParagraph"/>
              <w:spacing w:before="42" w:line="276" w:lineRule="auto"/>
              <w:ind w:left="254" w:right="852"/>
              <w:rPr>
                <w:rFonts w:asciiTheme="minorHAnsi" w:hAnsiTheme="minorHAnsi" w:cstheme="minorHAnsi"/>
                <w:sz w:val="24"/>
                <w:szCs w:val="24"/>
              </w:rPr>
            </w:pPr>
            <w:r w:rsidRPr="001D3889">
              <w:rPr>
                <w:rFonts w:asciiTheme="minorHAnsi" w:hAnsiTheme="minorHAnsi" w:cstheme="minorHAnsi"/>
                <w:sz w:val="24"/>
                <w:szCs w:val="24"/>
              </w:rPr>
              <w:t>პერიფერიული სენსორული ნეიროპათია</w:t>
            </w:r>
          </w:p>
        </w:tc>
        <w:tc>
          <w:tcPr>
            <w:tcW w:w="1515" w:type="dxa"/>
          </w:tcPr>
          <w:p w14:paraId="306976AB" w14:textId="2EF613F4"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z w:val="24"/>
                <w:szCs w:val="24"/>
              </w:rPr>
              <w:t>ძალიან ხშირი</w:t>
            </w:r>
          </w:p>
        </w:tc>
        <w:tc>
          <w:tcPr>
            <w:tcW w:w="1517" w:type="dxa"/>
          </w:tcPr>
          <w:p w14:paraId="58FA3B90" w14:textId="266C2359"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651" w:type="dxa"/>
          </w:tcPr>
          <w:p w14:paraId="12CBDB0E" w14:textId="70BAFF9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519" w:type="dxa"/>
          </w:tcPr>
          <w:p w14:paraId="319F7676" w14:textId="5D6BFD5A"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2"/>
                <w:sz w:val="24"/>
                <w:szCs w:val="24"/>
              </w:rPr>
              <w:t>ნაკლებად ხშირი</w:t>
            </w:r>
          </w:p>
        </w:tc>
      </w:tr>
      <w:tr w:rsidR="00E0356F" w:rsidRPr="001D3889" w14:paraId="343F9F9D" w14:textId="77777777">
        <w:trPr>
          <w:trHeight w:val="374"/>
        </w:trPr>
        <w:tc>
          <w:tcPr>
            <w:tcW w:w="2861" w:type="dxa"/>
          </w:tcPr>
          <w:p w14:paraId="37BB3FAF" w14:textId="3A3BA747"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თავბრუსხვევა</w:t>
            </w:r>
          </w:p>
        </w:tc>
        <w:tc>
          <w:tcPr>
            <w:tcW w:w="1515" w:type="dxa"/>
          </w:tcPr>
          <w:p w14:paraId="2586FE35" w14:textId="7F7DCCD0"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z w:val="24"/>
                <w:szCs w:val="24"/>
              </w:rPr>
              <w:t>ძალიან ხშირი</w:t>
            </w:r>
          </w:p>
        </w:tc>
        <w:tc>
          <w:tcPr>
            <w:tcW w:w="1517" w:type="dxa"/>
          </w:tcPr>
          <w:p w14:paraId="46D304BB" w14:textId="6DDB77F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2"/>
                <w:sz w:val="24"/>
                <w:szCs w:val="24"/>
              </w:rPr>
              <w:t>ნაკლებად ხშირი</w:t>
            </w:r>
          </w:p>
        </w:tc>
        <w:tc>
          <w:tcPr>
            <w:tcW w:w="1651" w:type="dxa"/>
          </w:tcPr>
          <w:p w14:paraId="28694CBB" w14:textId="4BE2828E"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519" w:type="dxa"/>
          </w:tcPr>
          <w:p w14:paraId="6AB170C2" w14:textId="37140DE3"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2"/>
                <w:sz w:val="24"/>
                <w:szCs w:val="24"/>
              </w:rPr>
              <w:t>ნაკლებად ხშირი</w:t>
            </w:r>
          </w:p>
        </w:tc>
      </w:tr>
      <w:tr w:rsidR="00E0356F" w:rsidRPr="001D3889" w14:paraId="5EB122F3" w14:textId="77777777">
        <w:trPr>
          <w:trHeight w:val="373"/>
        </w:trPr>
        <w:tc>
          <w:tcPr>
            <w:tcW w:w="2861" w:type="dxa"/>
          </w:tcPr>
          <w:p w14:paraId="07DB1B69" w14:textId="484EC3B3"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ტრემორი</w:t>
            </w:r>
          </w:p>
        </w:tc>
        <w:tc>
          <w:tcPr>
            <w:tcW w:w="1515" w:type="dxa"/>
          </w:tcPr>
          <w:p w14:paraId="7BB748A8" w14:textId="33442877"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z w:val="24"/>
                <w:szCs w:val="24"/>
              </w:rPr>
              <w:t>ძალიან ხშირი</w:t>
            </w:r>
          </w:p>
        </w:tc>
        <w:tc>
          <w:tcPr>
            <w:tcW w:w="1517" w:type="dxa"/>
          </w:tcPr>
          <w:p w14:paraId="416B5A1B" w14:textId="04527929"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2"/>
                <w:sz w:val="24"/>
                <w:szCs w:val="24"/>
              </w:rPr>
              <w:t>ნაკლებად ხშირი</w:t>
            </w:r>
          </w:p>
        </w:tc>
        <w:tc>
          <w:tcPr>
            <w:tcW w:w="1651" w:type="dxa"/>
          </w:tcPr>
          <w:p w14:paraId="4E6C8810" w14:textId="53FBF91D"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519" w:type="dxa"/>
          </w:tcPr>
          <w:p w14:paraId="34ACA7E1" w14:textId="2B7C4A46"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2"/>
                <w:sz w:val="24"/>
                <w:szCs w:val="24"/>
              </w:rPr>
              <w:t>ნაკლებად ხშირი</w:t>
            </w:r>
          </w:p>
        </w:tc>
      </w:tr>
      <w:tr w:rsidR="00E0356F" w:rsidRPr="001D3889" w14:paraId="67857DDF" w14:textId="77777777">
        <w:trPr>
          <w:trHeight w:val="371"/>
        </w:trPr>
        <w:tc>
          <w:tcPr>
            <w:tcW w:w="2861" w:type="dxa"/>
          </w:tcPr>
          <w:p w14:paraId="4C96B7AB" w14:textId="461E5F9D"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სინკოპე</w:t>
            </w:r>
          </w:p>
        </w:tc>
        <w:tc>
          <w:tcPr>
            <w:tcW w:w="1515" w:type="dxa"/>
          </w:tcPr>
          <w:p w14:paraId="4D10EA78" w14:textId="31920204"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517" w:type="dxa"/>
          </w:tcPr>
          <w:p w14:paraId="1CFFE526" w14:textId="2338C746"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651" w:type="dxa"/>
          </w:tcPr>
          <w:p w14:paraId="20069755"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9" w:type="dxa"/>
          </w:tcPr>
          <w:p w14:paraId="37E85805"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r>
      <w:tr w:rsidR="00E0356F" w:rsidRPr="001D3889" w14:paraId="6D1898DF" w14:textId="77777777">
        <w:trPr>
          <w:trHeight w:val="373"/>
        </w:trPr>
        <w:tc>
          <w:tcPr>
            <w:tcW w:w="2861" w:type="dxa"/>
          </w:tcPr>
          <w:p w14:paraId="073ACDD9" w14:textId="3656746E"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პერიფერიული სენსორომოტორული</w:t>
            </w:r>
          </w:p>
        </w:tc>
        <w:tc>
          <w:tcPr>
            <w:tcW w:w="1515" w:type="dxa"/>
          </w:tcPr>
          <w:p w14:paraId="75F7BEA4" w14:textId="258618C1"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517" w:type="dxa"/>
          </w:tcPr>
          <w:p w14:paraId="3C599E5A" w14:textId="0A634DE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651" w:type="dxa"/>
          </w:tcPr>
          <w:p w14:paraId="551CB770"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9" w:type="dxa"/>
          </w:tcPr>
          <w:p w14:paraId="49B62E3C"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r>
    </w:tbl>
    <w:p w14:paraId="63ADA47C" w14:textId="77777777" w:rsidR="00784F26" w:rsidRPr="001D3889" w:rsidRDefault="00784F26" w:rsidP="004E2FFD">
      <w:pPr>
        <w:pStyle w:val="TableParagraph"/>
        <w:spacing w:line="276" w:lineRule="auto"/>
        <w:rPr>
          <w:rFonts w:asciiTheme="minorHAnsi" w:hAnsiTheme="minorHAnsi" w:cstheme="minorHAnsi"/>
          <w:sz w:val="24"/>
          <w:szCs w:val="24"/>
        </w:rPr>
        <w:sectPr w:rsidR="00784F26" w:rsidRPr="001D3889">
          <w:type w:val="continuous"/>
          <w:pgSz w:w="11910" w:h="16840"/>
          <w:pgMar w:top="1120" w:right="566" w:bottom="920" w:left="1275" w:header="0" w:footer="734" w:gutter="0"/>
          <w:cols w:space="720"/>
        </w:sect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61"/>
        <w:gridCol w:w="1515"/>
        <w:gridCol w:w="1517"/>
        <w:gridCol w:w="1651"/>
        <w:gridCol w:w="1519"/>
      </w:tblGrid>
      <w:tr w:rsidR="00784F26" w:rsidRPr="001D3889" w14:paraId="0B75183A" w14:textId="77777777">
        <w:trPr>
          <w:trHeight w:val="371"/>
        </w:trPr>
        <w:tc>
          <w:tcPr>
            <w:tcW w:w="2861" w:type="dxa"/>
          </w:tcPr>
          <w:p w14:paraId="1AB11B19" w14:textId="24D1F4EC" w:rsidR="00784F26" w:rsidRPr="001D3889" w:rsidRDefault="00E0356F" w:rsidP="004E2FFD">
            <w:pPr>
              <w:pStyle w:val="TableParagraph"/>
              <w:spacing w:before="0" w:line="276" w:lineRule="auto"/>
              <w:ind w:left="254"/>
              <w:rPr>
                <w:rFonts w:asciiTheme="minorHAnsi" w:hAnsiTheme="minorHAnsi" w:cstheme="minorHAnsi"/>
                <w:sz w:val="24"/>
                <w:szCs w:val="24"/>
              </w:rPr>
            </w:pPr>
            <w:r w:rsidRPr="001D3889">
              <w:rPr>
                <w:rFonts w:asciiTheme="minorHAnsi" w:hAnsiTheme="minorHAnsi" w:cstheme="minorHAnsi"/>
                <w:spacing w:val="-2"/>
                <w:sz w:val="24"/>
                <w:szCs w:val="24"/>
              </w:rPr>
              <w:lastRenderedPageBreak/>
              <w:t>ნეიროპათია</w:t>
            </w:r>
          </w:p>
        </w:tc>
        <w:tc>
          <w:tcPr>
            <w:tcW w:w="1515" w:type="dxa"/>
          </w:tcPr>
          <w:p w14:paraId="17693D71" w14:textId="77777777" w:rsidR="00784F26" w:rsidRPr="001D3889" w:rsidRDefault="00784F26" w:rsidP="004E2FFD">
            <w:pPr>
              <w:pStyle w:val="TableParagraph"/>
              <w:spacing w:before="0" w:line="276" w:lineRule="auto"/>
              <w:ind w:left="0"/>
              <w:rPr>
                <w:rFonts w:asciiTheme="minorHAnsi" w:hAnsiTheme="minorHAnsi" w:cstheme="minorHAnsi"/>
                <w:sz w:val="24"/>
                <w:szCs w:val="24"/>
              </w:rPr>
            </w:pPr>
          </w:p>
        </w:tc>
        <w:tc>
          <w:tcPr>
            <w:tcW w:w="1517" w:type="dxa"/>
          </w:tcPr>
          <w:p w14:paraId="3B66C3BC" w14:textId="77777777" w:rsidR="00784F26" w:rsidRPr="001D3889" w:rsidRDefault="00784F26" w:rsidP="004E2FFD">
            <w:pPr>
              <w:pStyle w:val="TableParagraph"/>
              <w:spacing w:before="0" w:line="276" w:lineRule="auto"/>
              <w:ind w:left="0"/>
              <w:rPr>
                <w:rFonts w:asciiTheme="minorHAnsi" w:hAnsiTheme="minorHAnsi" w:cstheme="minorHAnsi"/>
                <w:sz w:val="24"/>
                <w:szCs w:val="24"/>
              </w:rPr>
            </w:pPr>
          </w:p>
        </w:tc>
        <w:tc>
          <w:tcPr>
            <w:tcW w:w="1651" w:type="dxa"/>
          </w:tcPr>
          <w:p w14:paraId="706FD929" w14:textId="77777777" w:rsidR="00784F26" w:rsidRPr="001D3889" w:rsidRDefault="00784F26" w:rsidP="004E2FFD">
            <w:pPr>
              <w:pStyle w:val="TableParagraph"/>
              <w:spacing w:before="0" w:line="276" w:lineRule="auto"/>
              <w:ind w:left="0"/>
              <w:rPr>
                <w:rFonts w:asciiTheme="minorHAnsi" w:hAnsiTheme="minorHAnsi" w:cstheme="minorHAnsi"/>
                <w:sz w:val="24"/>
                <w:szCs w:val="24"/>
              </w:rPr>
            </w:pPr>
          </w:p>
        </w:tc>
        <w:tc>
          <w:tcPr>
            <w:tcW w:w="1519" w:type="dxa"/>
          </w:tcPr>
          <w:p w14:paraId="0DEB003F" w14:textId="77777777" w:rsidR="00784F26" w:rsidRPr="001D3889" w:rsidRDefault="00784F26" w:rsidP="004E2FFD">
            <w:pPr>
              <w:pStyle w:val="TableParagraph"/>
              <w:spacing w:before="0" w:line="276" w:lineRule="auto"/>
              <w:ind w:left="0"/>
              <w:rPr>
                <w:rFonts w:asciiTheme="minorHAnsi" w:hAnsiTheme="minorHAnsi" w:cstheme="minorHAnsi"/>
                <w:sz w:val="24"/>
                <w:szCs w:val="24"/>
              </w:rPr>
            </w:pPr>
          </w:p>
        </w:tc>
      </w:tr>
      <w:tr w:rsidR="00E0356F" w:rsidRPr="001D3889" w14:paraId="718B6016" w14:textId="77777777">
        <w:trPr>
          <w:trHeight w:val="373"/>
        </w:trPr>
        <w:tc>
          <w:tcPr>
            <w:tcW w:w="2861" w:type="dxa"/>
          </w:tcPr>
          <w:p w14:paraId="262F2A69" w14:textId="072D114B"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პარესთეზია</w:t>
            </w:r>
          </w:p>
        </w:tc>
        <w:tc>
          <w:tcPr>
            <w:tcW w:w="1515" w:type="dxa"/>
          </w:tcPr>
          <w:p w14:paraId="7A7AC09A" w14:textId="1816B479"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517" w:type="dxa"/>
          </w:tcPr>
          <w:p w14:paraId="523BD891"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651" w:type="dxa"/>
          </w:tcPr>
          <w:p w14:paraId="5CF01FFF"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9" w:type="dxa"/>
          </w:tcPr>
          <w:p w14:paraId="03085401"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r>
      <w:tr w:rsidR="00E0356F" w:rsidRPr="001D3889" w14:paraId="7CC4FCD2" w14:textId="77777777">
        <w:trPr>
          <w:trHeight w:val="373"/>
        </w:trPr>
        <w:tc>
          <w:tcPr>
            <w:tcW w:w="2861" w:type="dxa"/>
          </w:tcPr>
          <w:p w14:paraId="0AF20EE7" w14:textId="18196BFE"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დისგევზია</w:t>
            </w:r>
          </w:p>
        </w:tc>
        <w:tc>
          <w:tcPr>
            <w:tcW w:w="1515" w:type="dxa"/>
          </w:tcPr>
          <w:p w14:paraId="0332757C" w14:textId="01726B54"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517" w:type="dxa"/>
          </w:tcPr>
          <w:p w14:paraId="41D1C70D"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651" w:type="dxa"/>
          </w:tcPr>
          <w:p w14:paraId="27CE0FA0"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9" w:type="dxa"/>
          </w:tcPr>
          <w:p w14:paraId="273A25B3"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r>
      <w:tr w:rsidR="00E0356F" w:rsidRPr="001D3889" w14:paraId="6F8F262D" w14:textId="77777777">
        <w:trPr>
          <w:trHeight w:val="565"/>
        </w:trPr>
        <w:tc>
          <w:tcPr>
            <w:tcW w:w="2861" w:type="dxa"/>
          </w:tcPr>
          <w:p w14:paraId="2C23F85B" w14:textId="0D017496" w:rsidR="00E0356F" w:rsidRPr="001D3889" w:rsidRDefault="00E0356F" w:rsidP="004E2FFD">
            <w:pPr>
              <w:pStyle w:val="TableParagraph"/>
              <w:spacing w:before="42" w:line="276" w:lineRule="auto"/>
              <w:ind w:left="254" w:right="852"/>
              <w:rPr>
                <w:rFonts w:asciiTheme="minorHAnsi" w:hAnsiTheme="minorHAnsi" w:cstheme="minorHAnsi"/>
                <w:sz w:val="24"/>
                <w:szCs w:val="24"/>
              </w:rPr>
            </w:pPr>
            <w:r w:rsidRPr="001D3889">
              <w:rPr>
                <w:rFonts w:asciiTheme="minorHAnsi" w:hAnsiTheme="minorHAnsi" w:cstheme="minorHAnsi"/>
                <w:sz w:val="24"/>
                <w:szCs w:val="24"/>
              </w:rPr>
              <w:t>ცნობიერების დონის დაქვეითება</w:t>
            </w:r>
          </w:p>
        </w:tc>
        <w:tc>
          <w:tcPr>
            <w:tcW w:w="1515" w:type="dxa"/>
          </w:tcPr>
          <w:p w14:paraId="7AFB7C78" w14:textId="77777777"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7" w:type="dxa"/>
          </w:tcPr>
          <w:p w14:paraId="1CE2F764"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651" w:type="dxa"/>
          </w:tcPr>
          <w:p w14:paraId="4A396B1A" w14:textId="37B85079"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519" w:type="dxa"/>
          </w:tcPr>
          <w:p w14:paraId="17CEB1FE" w14:textId="11B49FF0"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r>
      <w:tr w:rsidR="00E0356F" w:rsidRPr="001D3889" w14:paraId="5FE32AF3" w14:textId="77777777">
        <w:trPr>
          <w:trHeight w:val="373"/>
        </w:trPr>
        <w:tc>
          <w:tcPr>
            <w:tcW w:w="2861" w:type="dxa"/>
          </w:tcPr>
          <w:p w14:paraId="61B8826F" w14:textId="04A04692"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ქალაშიდა სისხლდენა</w:t>
            </w:r>
          </w:p>
        </w:tc>
        <w:tc>
          <w:tcPr>
            <w:tcW w:w="1515" w:type="dxa"/>
          </w:tcPr>
          <w:p w14:paraId="7E70C05A" w14:textId="77777777"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7" w:type="dxa"/>
          </w:tcPr>
          <w:p w14:paraId="46902957"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651" w:type="dxa"/>
          </w:tcPr>
          <w:p w14:paraId="238ED722" w14:textId="5D611C44"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2"/>
                <w:sz w:val="24"/>
                <w:szCs w:val="24"/>
              </w:rPr>
              <w:t>ხშირი*</w:t>
            </w:r>
          </w:p>
        </w:tc>
        <w:tc>
          <w:tcPr>
            <w:tcW w:w="1519" w:type="dxa"/>
          </w:tcPr>
          <w:p w14:paraId="39DFF5BD" w14:textId="42A205F3"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2"/>
                <w:sz w:val="24"/>
                <w:szCs w:val="24"/>
              </w:rPr>
              <w:t>ნაკლებად ხშირი*</w:t>
            </w:r>
          </w:p>
        </w:tc>
      </w:tr>
      <w:tr w:rsidR="00E0356F" w:rsidRPr="001D3889" w14:paraId="68B8F47E" w14:textId="77777777">
        <w:trPr>
          <w:trHeight w:val="371"/>
        </w:trPr>
        <w:tc>
          <w:tcPr>
            <w:tcW w:w="2861" w:type="dxa"/>
          </w:tcPr>
          <w:p w14:paraId="28F39D92" w14:textId="66BF85A1"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ტვინის სისხლის მიმოქცევის დარღვევა</w:t>
            </w:r>
          </w:p>
        </w:tc>
        <w:tc>
          <w:tcPr>
            <w:tcW w:w="1515" w:type="dxa"/>
          </w:tcPr>
          <w:p w14:paraId="24F0B618" w14:textId="77777777"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7" w:type="dxa"/>
          </w:tcPr>
          <w:p w14:paraId="41867835"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651" w:type="dxa"/>
          </w:tcPr>
          <w:p w14:paraId="5EBE59A7" w14:textId="710648CA"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2"/>
                <w:sz w:val="24"/>
                <w:szCs w:val="24"/>
              </w:rPr>
              <w:t>ნაკლებად ხშირი*</w:t>
            </w:r>
          </w:p>
        </w:tc>
        <w:tc>
          <w:tcPr>
            <w:tcW w:w="1519" w:type="dxa"/>
          </w:tcPr>
          <w:p w14:paraId="478231AF" w14:textId="427FA41C"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2"/>
                <w:sz w:val="24"/>
                <w:szCs w:val="24"/>
              </w:rPr>
              <w:t>ნაკლებად ხშირი*</w:t>
            </w:r>
          </w:p>
        </w:tc>
      </w:tr>
      <w:tr w:rsidR="00784F26" w:rsidRPr="001D3889" w14:paraId="7F77DCCB" w14:textId="77777777">
        <w:trPr>
          <w:trHeight w:val="373"/>
        </w:trPr>
        <w:tc>
          <w:tcPr>
            <w:tcW w:w="9063" w:type="dxa"/>
            <w:gridSpan w:val="5"/>
          </w:tcPr>
          <w:p w14:paraId="1A887186" w14:textId="7141572D" w:rsidR="00784F26" w:rsidRPr="001D3889" w:rsidRDefault="00E0356F" w:rsidP="004E2FFD">
            <w:pPr>
              <w:pStyle w:val="TableParagraph"/>
              <w:spacing w:line="276" w:lineRule="auto"/>
              <w:ind w:left="112"/>
              <w:rPr>
                <w:rFonts w:asciiTheme="minorHAnsi" w:hAnsiTheme="minorHAnsi" w:cstheme="minorHAnsi"/>
                <w:b/>
                <w:sz w:val="24"/>
                <w:szCs w:val="24"/>
              </w:rPr>
            </w:pPr>
            <w:r w:rsidRPr="001D3889">
              <w:rPr>
                <w:rFonts w:asciiTheme="minorHAnsi" w:hAnsiTheme="minorHAnsi" w:cstheme="minorHAnsi"/>
                <w:b/>
                <w:sz w:val="24"/>
                <w:szCs w:val="24"/>
              </w:rPr>
              <w:t>დარღვევები თვალის მხრივ</w:t>
            </w:r>
          </w:p>
        </w:tc>
      </w:tr>
      <w:tr w:rsidR="00A50F1E" w:rsidRPr="001D3889" w14:paraId="23C3E8E9" w14:textId="77777777">
        <w:trPr>
          <w:trHeight w:val="371"/>
        </w:trPr>
        <w:tc>
          <w:tcPr>
            <w:tcW w:w="2861" w:type="dxa"/>
          </w:tcPr>
          <w:p w14:paraId="345E6403" w14:textId="30DC933C" w:rsidR="00A50F1E"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pacing w:val="-2"/>
                <w:sz w:val="24"/>
                <w:szCs w:val="24"/>
              </w:rPr>
              <w:t>კატარაქტა</w:t>
            </w:r>
          </w:p>
        </w:tc>
        <w:tc>
          <w:tcPr>
            <w:tcW w:w="1515" w:type="dxa"/>
          </w:tcPr>
          <w:p w14:paraId="242FA221" w14:textId="4877C9F5" w:rsidR="00A50F1E" w:rsidRPr="001D3889" w:rsidRDefault="00A50F1E"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517" w:type="dxa"/>
          </w:tcPr>
          <w:p w14:paraId="526B9A10" w14:textId="243F8E4C" w:rsidR="00A50F1E" w:rsidRPr="001D3889" w:rsidRDefault="00A50F1E"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651" w:type="dxa"/>
          </w:tcPr>
          <w:p w14:paraId="05023BFF" w14:textId="77777777" w:rsidR="00A50F1E" w:rsidRPr="001D3889" w:rsidRDefault="00A50F1E"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9" w:type="dxa"/>
          </w:tcPr>
          <w:p w14:paraId="41C4537E" w14:textId="77777777" w:rsidR="00A50F1E" w:rsidRPr="001D3889" w:rsidRDefault="00A50F1E"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r>
      <w:tr w:rsidR="00784F26" w:rsidRPr="001D3889" w14:paraId="5C2D21F5" w14:textId="77777777">
        <w:trPr>
          <w:trHeight w:val="373"/>
        </w:trPr>
        <w:tc>
          <w:tcPr>
            <w:tcW w:w="9063" w:type="dxa"/>
            <w:gridSpan w:val="5"/>
          </w:tcPr>
          <w:p w14:paraId="2DCAE7D8" w14:textId="50C580F7" w:rsidR="00784F26"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pacing w:val="-2"/>
                <w:sz w:val="24"/>
                <w:szCs w:val="24"/>
              </w:rPr>
              <w:t>დარღვევები ყურისა და ლაბირინთის მხრივ</w:t>
            </w:r>
          </w:p>
        </w:tc>
      </w:tr>
      <w:tr w:rsidR="00A50F1E" w:rsidRPr="001D3889" w14:paraId="7D84080C" w14:textId="77777777">
        <w:trPr>
          <w:trHeight w:val="371"/>
        </w:trPr>
        <w:tc>
          <w:tcPr>
            <w:tcW w:w="2861" w:type="dxa"/>
          </w:tcPr>
          <w:p w14:paraId="4A7CA1B3" w14:textId="0C95D936" w:rsidR="00A50F1E"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pacing w:val="-2"/>
                <w:sz w:val="24"/>
                <w:szCs w:val="24"/>
              </w:rPr>
              <w:t>ვერტიგო</w:t>
            </w:r>
          </w:p>
        </w:tc>
        <w:tc>
          <w:tcPr>
            <w:tcW w:w="1515" w:type="dxa"/>
          </w:tcPr>
          <w:p w14:paraId="2A5426DF" w14:textId="77777777" w:rsidR="00A50F1E" w:rsidRPr="001D3889" w:rsidRDefault="00A50F1E"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7" w:type="dxa"/>
          </w:tcPr>
          <w:p w14:paraId="7964007D" w14:textId="77777777" w:rsidR="00A50F1E" w:rsidRPr="001D3889" w:rsidRDefault="00A50F1E"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651" w:type="dxa"/>
          </w:tcPr>
          <w:p w14:paraId="0C73C68E" w14:textId="25BA41BC" w:rsidR="00A50F1E" w:rsidRPr="001D3889" w:rsidRDefault="00A50F1E"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519" w:type="dxa"/>
          </w:tcPr>
          <w:p w14:paraId="5094F4E6" w14:textId="2C3A73E0" w:rsidR="00A50F1E" w:rsidRPr="001D3889" w:rsidRDefault="00A50F1E"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r>
      <w:tr w:rsidR="00784F26" w:rsidRPr="001D3889" w14:paraId="2073C907" w14:textId="77777777">
        <w:trPr>
          <w:trHeight w:val="373"/>
        </w:trPr>
        <w:tc>
          <w:tcPr>
            <w:tcW w:w="9063" w:type="dxa"/>
            <w:gridSpan w:val="5"/>
          </w:tcPr>
          <w:p w14:paraId="4D35B529" w14:textId="5777D4F6" w:rsidR="00784F26" w:rsidRPr="001D3889" w:rsidRDefault="00E0356F" w:rsidP="004E2FFD">
            <w:pPr>
              <w:pStyle w:val="TableParagraph"/>
              <w:spacing w:line="276" w:lineRule="auto"/>
              <w:ind w:left="112"/>
              <w:rPr>
                <w:rFonts w:asciiTheme="minorHAnsi" w:hAnsiTheme="minorHAnsi" w:cstheme="minorHAnsi"/>
                <w:b/>
                <w:sz w:val="24"/>
                <w:szCs w:val="24"/>
              </w:rPr>
            </w:pPr>
            <w:r w:rsidRPr="001D3889">
              <w:rPr>
                <w:rFonts w:asciiTheme="minorHAnsi" w:hAnsiTheme="minorHAnsi" w:cstheme="minorHAnsi"/>
                <w:b/>
                <w:sz w:val="24"/>
                <w:szCs w:val="24"/>
              </w:rPr>
              <w:t>დარღვევები გულის მხრივ</w:t>
            </w:r>
          </w:p>
        </w:tc>
      </w:tr>
      <w:tr w:rsidR="00E0356F" w:rsidRPr="001D3889" w14:paraId="6DA294C1" w14:textId="77777777">
        <w:trPr>
          <w:trHeight w:val="373"/>
        </w:trPr>
        <w:tc>
          <w:tcPr>
            <w:tcW w:w="2861" w:type="dxa"/>
          </w:tcPr>
          <w:p w14:paraId="14F3D0EF" w14:textId="4A567AD7"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წინაგულების ფიბრილაცია</w:t>
            </w:r>
          </w:p>
        </w:tc>
        <w:tc>
          <w:tcPr>
            <w:tcW w:w="1515" w:type="dxa"/>
          </w:tcPr>
          <w:p w14:paraId="68A32DEC" w14:textId="5FF654AD"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z w:val="24"/>
                <w:szCs w:val="24"/>
              </w:rPr>
              <w:t>ძალიან ხშირი</w:t>
            </w:r>
          </w:p>
        </w:tc>
        <w:tc>
          <w:tcPr>
            <w:tcW w:w="1517" w:type="dxa"/>
          </w:tcPr>
          <w:p w14:paraId="5725B36A" w14:textId="5D8ECD4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651" w:type="dxa"/>
          </w:tcPr>
          <w:p w14:paraId="5C60CCF0" w14:textId="0C4EBD4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r w:rsidRPr="001D3889">
              <w:rPr>
                <w:rFonts w:asciiTheme="minorHAnsi" w:hAnsiTheme="minorHAnsi" w:cstheme="minorHAnsi"/>
                <w:spacing w:val="-2"/>
                <w:sz w:val="24"/>
                <w:szCs w:val="24"/>
              </w:rPr>
              <w:t>*</w:t>
            </w:r>
          </w:p>
        </w:tc>
        <w:tc>
          <w:tcPr>
            <w:tcW w:w="1519" w:type="dxa"/>
          </w:tcPr>
          <w:p w14:paraId="08A2EE74" w14:textId="3BA86E7B"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r w:rsidRPr="001D3889">
              <w:rPr>
                <w:rFonts w:asciiTheme="minorHAnsi" w:hAnsiTheme="minorHAnsi" w:cstheme="minorHAnsi"/>
                <w:spacing w:val="-2"/>
                <w:sz w:val="24"/>
                <w:szCs w:val="24"/>
              </w:rPr>
              <w:t>*</w:t>
            </w:r>
          </w:p>
        </w:tc>
      </w:tr>
      <w:tr w:rsidR="00E0356F" w:rsidRPr="001D3889" w14:paraId="0B1C9D86" w14:textId="77777777">
        <w:trPr>
          <w:trHeight w:val="371"/>
        </w:trPr>
        <w:tc>
          <w:tcPr>
            <w:tcW w:w="2861" w:type="dxa"/>
          </w:tcPr>
          <w:p w14:paraId="1131AE4C" w14:textId="68EE16FC"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გულის უკმარისობა</w:t>
            </w:r>
          </w:p>
        </w:tc>
        <w:tc>
          <w:tcPr>
            <w:tcW w:w="1515" w:type="dxa"/>
          </w:tcPr>
          <w:p w14:paraId="39F84897" w14:textId="77777777"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7" w:type="dxa"/>
          </w:tcPr>
          <w:p w14:paraId="05059E6D"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651" w:type="dxa"/>
          </w:tcPr>
          <w:p w14:paraId="439B7FB5" w14:textId="0EE31F8E"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r w:rsidRPr="001D3889">
              <w:rPr>
                <w:rFonts w:asciiTheme="minorHAnsi" w:hAnsiTheme="minorHAnsi" w:cstheme="minorHAnsi"/>
                <w:spacing w:val="-2"/>
                <w:sz w:val="24"/>
                <w:szCs w:val="24"/>
              </w:rPr>
              <w:t>*</w:t>
            </w:r>
          </w:p>
        </w:tc>
        <w:tc>
          <w:tcPr>
            <w:tcW w:w="1519" w:type="dxa"/>
          </w:tcPr>
          <w:p w14:paraId="3F7F20DD" w14:textId="5B691A72"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r w:rsidRPr="001D3889">
              <w:rPr>
                <w:rFonts w:asciiTheme="minorHAnsi" w:hAnsiTheme="minorHAnsi" w:cstheme="minorHAnsi"/>
                <w:spacing w:val="-2"/>
                <w:sz w:val="24"/>
                <w:szCs w:val="24"/>
              </w:rPr>
              <w:t>*</w:t>
            </w:r>
          </w:p>
        </w:tc>
      </w:tr>
      <w:tr w:rsidR="00E0356F" w:rsidRPr="001D3889" w14:paraId="23ADEE7E" w14:textId="77777777">
        <w:trPr>
          <w:trHeight w:val="373"/>
        </w:trPr>
        <w:tc>
          <w:tcPr>
            <w:tcW w:w="2861" w:type="dxa"/>
          </w:tcPr>
          <w:p w14:paraId="63D3CBFC" w14:textId="19047110"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მიოკარდიუმის ინფარქტი</w:t>
            </w:r>
          </w:p>
        </w:tc>
        <w:tc>
          <w:tcPr>
            <w:tcW w:w="1515" w:type="dxa"/>
          </w:tcPr>
          <w:p w14:paraId="4F456620" w14:textId="77777777"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7" w:type="dxa"/>
          </w:tcPr>
          <w:p w14:paraId="346BC2D3"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651" w:type="dxa"/>
          </w:tcPr>
          <w:p w14:paraId="251DF364" w14:textId="04329735"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r w:rsidRPr="001D3889">
              <w:rPr>
                <w:rFonts w:asciiTheme="minorHAnsi" w:hAnsiTheme="minorHAnsi" w:cstheme="minorHAnsi"/>
                <w:spacing w:val="-2"/>
                <w:sz w:val="24"/>
                <w:szCs w:val="24"/>
              </w:rPr>
              <w:t>*</w:t>
            </w:r>
          </w:p>
        </w:tc>
        <w:tc>
          <w:tcPr>
            <w:tcW w:w="1519" w:type="dxa"/>
          </w:tcPr>
          <w:p w14:paraId="090F1BE6" w14:textId="7972035F"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2"/>
                <w:sz w:val="24"/>
                <w:szCs w:val="24"/>
              </w:rPr>
              <w:t>ნაკლებად ხშირი*</w:t>
            </w:r>
          </w:p>
        </w:tc>
      </w:tr>
      <w:tr w:rsidR="00784F26" w:rsidRPr="001D3889" w14:paraId="28A211FF" w14:textId="77777777">
        <w:trPr>
          <w:trHeight w:val="371"/>
        </w:trPr>
        <w:tc>
          <w:tcPr>
            <w:tcW w:w="9063" w:type="dxa"/>
            <w:gridSpan w:val="5"/>
          </w:tcPr>
          <w:p w14:paraId="62A32A7E" w14:textId="07F96320" w:rsidR="00784F26" w:rsidRPr="001D3889" w:rsidRDefault="00E0356F" w:rsidP="004E2FFD">
            <w:pPr>
              <w:pStyle w:val="TableParagraph"/>
              <w:spacing w:line="276" w:lineRule="auto"/>
              <w:ind w:left="112"/>
              <w:rPr>
                <w:rFonts w:asciiTheme="minorHAnsi" w:hAnsiTheme="minorHAnsi" w:cstheme="minorHAnsi"/>
                <w:b/>
                <w:sz w:val="24"/>
                <w:szCs w:val="24"/>
              </w:rPr>
            </w:pPr>
            <w:r w:rsidRPr="001D3889">
              <w:rPr>
                <w:rFonts w:asciiTheme="minorHAnsi" w:hAnsiTheme="minorHAnsi" w:cstheme="minorHAnsi"/>
                <w:b/>
                <w:spacing w:val="-2"/>
                <w:sz w:val="24"/>
                <w:szCs w:val="24"/>
              </w:rPr>
              <w:t>ვასკულური დარღვევები</w:t>
            </w:r>
          </w:p>
        </w:tc>
      </w:tr>
      <w:tr w:rsidR="00E0356F" w:rsidRPr="001D3889" w14:paraId="699DD6CA" w14:textId="77777777">
        <w:trPr>
          <w:trHeight w:val="373"/>
        </w:trPr>
        <w:tc>
          <w:tcPr>
            <w:tcW w:w="2861" w:type="dxa"/>
          </w:tcPr>
          <w:p w14:paraId="6C991E87" w14:textId="14788EA4"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ღრმა ვენების თრომბოზი</w:t>
            </w:r>
          </w:p>
        </w:tc>
        <w:tc>
          <w:tcPr>
            <w:tcW w:w="1515" w:type="dxa"/>
          </w:tcPr>
          <w:p w14:paraId="49351867" w14:textId="144F1FFA"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517" w:type="dxa"/>
          </w:tcPr>
          <w:p w14:paraId="14F60EE6" w14:textId="324EBE1F"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2"/>
                <w:sz w:val="24"/>
                <w:szCs w:val="24"/>
              </w:rPr>
              <w:t>ნაკლებად ხშირი</w:t>
            </w:r>
          </w:p>
        </w:tc>
        <w:tc>
          <w:tcPr>
            <w:tcW w:w="1651" w:type="dxa"/>
          </w:tcPr>
          <w:p w14:paraId="3EA63B1D" w14:textId="7C2BFE9E"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519" w:type="dxa"/>
          </w:tcPr>
          <w:p w14:paraId="0A368BCC" w14:textId="6B45804C"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2"/>
                <w:sz w:val="24"/>
                <w:szCs w:val="24"/>
              </w:rPr>
              <w:t>ნაკლებად ხშირი</w:t>
            </w:r>
          </w:p>
        </w:tc>
      </w:tr>
      <w:tr w:rsidR="00E0356F" w:rsidRPr="001D3889" w14:paraId="2A95806E" w14:textId="77777777">
        <w:trPr>
          <w:trHeight w:val="373"/>
        </w:trPr>
        <w:tc>
          <w:tcPr>
            <w:tcW w:w="2861" w:type="dxa"/>
          </w:tcPr>
          <w:p w14:paraId="674600BC" w14:textId="06702A73"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ჰიპოტენზია</w:t>
            </w:r>
          </w:p>
        </w:tc>
        <w:tc>
          <w:tcPr>
            <w:tcW w:w="1515" w:type="dxa"/>
          </w:tcPr>
          <w:p w14:paraId="03972815" w14:textId="6C2B074C"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517" w:type="dxa"/>
          </w:tcPr>
          <w:p w14:paraId="58E963CD" w14:textId="33CF2F35"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651" w:type="dxa"/>
          </w:tcPr>
          <w:p w14:paraId="0CA695D4"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9" w:type="dxa"/>
          </w:tcPr>
          <w:p w14:paraId="6DCE9E22"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r>
      <w:tr w:rsidR="00E0356F" w:rsidRPr="001D3889" w14:paraId="380C87FA" w14:textId="77777777">
        <w:trPr>
          <w:trHeight w:val="371"/>
        </w:trPr>
        <w:tc>
          <w:tcPr>
            <w:tcW w:w="2861" w:type="dxa"/>
          </w:tcPr>
          <w:p w14:paraId="446CBC06" w14:textId="1AFECB37"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ჰიპერტენზია</w:t>
            </w:r>
          </w:p>
        </w:tc>
        <w:tc>
          <w:tcPr>
            <w:tcW w:w="1515" w:type="dxa"/>
          </w:tcPr>
          <w:p w14:paraId="1A7617A3" w14:textId="7801A91B"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517" w:type="dxa"/>
          </w:tcPr>
          <w:p w14:paraId="3F757971" w14:textId="3D2A645D"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651" w:type="dxa"/>
          </w:tcPr>
          <w:p w14:paraId="18C0CADB"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9" w:type="dxa"/>
          </w:tcPr>
          <w:p w14:paraId="3732EF21"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r>
      <w:tr w:rsidR="00784F26" w:rsidRPr="001D3889" w14:paraId="6B479CAC" w14:textId="77777777">
        <w:trPr>
          <w:trHeight w:val="373"/>
        </w:trPr>
        <w:tc>
          <w:tcPr>
            <w:tcW w:w="9063" w:type="dxa"/>
            <w:gridSpan w:val="5"/>
          </w:tcPr>
          <w:p w14:paraId="53C94422" w14:textId="05482270" w:rsidR="00784F26" w:rsidRPr="001D3889" w:rsidRDefault="00E0356F" w:rsidP="004E2FFD">
            <w:pPr>
              <w:pStyle w:val="TableParagraph"/>
              <w:spacing w:line="276" w:lineRule="auto"/>
              <w:ind w:left="112"/>
              <w:rPr>
                <w:rFonts w:asciiTheme="minorHAnsi" w:hAnsiTheme="minorHAnsi" w:cstheme="minorHAnsi"/>
                <w:b/>
                <w:sz w:val="24"/>
                <w:szCs w:val="24"/>
              </w:rPr>
            </w:pPr>
            <w:r w:rsidRPr="001D3889">
              <w:rPr>
                <w:rFonts w:asciiTheme="minorHAnsi" w:hAnsiTheme="minorHAnsi" w:cstheme="minorHAnsi"/>
                <w:b/>
                <w:sz w:val="24"/>
                <w:szCs w:val="24"/>
              </w:rPr>
              <w:t>დარღვევები სასუნთქი გზების, გულმკერდის და შუასაყრის მხრივ</w:t>
            </w:r>
          </w:p>
        </w:tc>
      </w:tr>
      <w:tr w:rsidR="00E0356F" w:rsidRPr="001D3889" w14:paraId="37A496C9" w14:textId="77777777">
        <w:trPr>
          <w:trHeight w:val="371"/>
        </w:trPr>
        <w:tc>
          <w:tcPr>
            <w:tcW w:w="2861" w:type="dxa"/>
          </w:tcPr>
          <w:p w14:paraId="355267E6" w14:textId="202E604C"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ქოშინი</w:t>
            </w:r>
          </w:p>
        </w:tc>
        <w:tc>
          <w:tcPr>
            <w:tcW w:w="1515" w:type="dxa"/>
          </w:tcPr>
          <w:p w14:paraId="3568AE4F" w14:textId="7BF7F836"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z w:val="24"/>
                <w:szCs w:val="24"/>
              </w:rPr>
              <w:t>ძალიან ხშირი</w:t>
            </w:r>
          </w:p>
        </w:tc>
        <w:tc>
          <w:tcPr>
            <w:tcW w:w="1517" w:type="dxa"/>
          </w:tcPr>
          <w:p w14:paraId="0BF3D8AE" w14:textId="5BCF74ED"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651" w:type="dxa"/>
          </w:tcPr>
          <w:p w14:paraId="24CC45BB" w14:textId="2E59E043"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ძალიან ხშირი</w:t>
            </w:r>
          </w:p>
        </w:tc>
        <w:tc>
          <w:tcPr>
            <w:tcW w:w="1519" w:type="dxa"/>
          </w:tcPr>
          <w:p w14:paraId="4B9BEB74" w14:textId="3E5D404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r>
      <w:tr w:rsidR="00E0356F" w:rsidRPr="001D3889" w14:paraId="74AF121B" w14:textId="77777777">
        <w:trPr>
          <w:trHeight w:val="373"/>
        </w:trPr>
        <w:tc>
          <w:tcPr>
            <w:tcW w:w="2861" w:type="dxa"/>
          </w:tcPr>
          <w:p w14:paraId="40396819" w14:textId="2A0D7B70"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ხველა</w:t>
            </w:r>
          </w:p>
        </w:tc>
        <w:tc>
          <w:tcPr>
            <w:tcW w:w="1515" w:type="dxa"/>
          </w:tcPr>
          <w:p w14:paraId="755B6111" w14:textId="0276C390"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z w:val="24"/>
                <w:szCs w:val="24"/>
              </w:rPr>
              <w:t>ძალიან ხშირი</w:t>
            </w:r>
          </w:p>
        </w:tc>
        <w:tc>
          <w:tcPr>
            <w:tcW w:w="1517" w:type="dxa"/>
          </w:tcPr>
          <w:p w14:paraId="4DA7CF26"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651" w:type="dxa"/>
          </w:tcPr>
          <w:p w14:paraId="39C2B5F4" w14:textId="3481492A"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ძალიან ხშირი</w:t>
            </w:r>
          </w:p>
        </w:tc>
        <w:tc>
          <w:tcPr>
            <w:tcW w:w="1519" w:type="dxa"/>
          </w:tcPr>
          <w:p w14:paraId="7DCB209D" w14:textId="481BABFF"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2"/>
                <w:sz w:val="24"/>
                <w:szCs w:val="24"/>
              </w:rPr>
              <w:t>ნაკლებად ხშირი</w:t>
            </w:r>
          </w:p>
        </w:tc>
      </w:tr>
      <w:tr w:rsidR="00E0356F" w:rsidRPr="001D3889" w14:paraId="1CF82C20" w14:textId="77777777">
        <w:trPr>
          <w:trHeight w:val="371"/>
        </w:trPr>
        <w:tc>
          <w:tcPr>
            <w:tcW w:w="2861" w:type="dxa"/>
          </w:tcPr>
          <w:p w14:paraId="7B568560" w14:textId="15C7A118"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ფილტვის არტერიის ემბოლია</w:t>
            </w:r>
          </w:p>
        </w:tc>
        <w:tc>
          <w:tcPr>
            <w:tcW w:w="1515" w:type="dxa"/>
          </w:tcPr>
          <w:p w14:paraId="41479F8C" w14:textId="56E70A5E"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517" w:type="dxa"/>
          </w:tcPr>
          <w:p w14:paraId="73C09872" w14:textId="35F3D775"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651" w:type="dxa"/>
          </w:tcPr>
          <w:p w14:paraId="3EA53E68" w14:textId="7C8C2A30"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519" w:type="dxa"/>
          </w:tcPr>
          <w:p w14:paraId="6457F252" w14:textId="1B3B8F58"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2"/>
                <w:sz w:val="24"/>
                <w:szCs w:val="24"/>
              </w:rPr>
              <w:t>ნაკლებად ხშირი</w:t>
            </w:r>
          </w:p>
        </w:tc>
      </w:tr>
      <w:tr w:rsidR="00E0356F" w:rsidRPr="001D3889" w14:paraId="19C1ABD6" w14:textId="77777777">
        <w:trPr>
          <w:trHeight w:val="373"/>
        </w:trPr>
        <w:tc>
          <w:tcPr>
            <w:tcW w:w="2861" w:type="dxa"/>
          </w:tcPr>
          <w:p w14:paraId="77C19685" w14:textId="075FED3B"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ეპისტაქსისი</w:t>
            </w:r>
          </w:p>
        </w:tc>
        <w:tc>
          <w:tcPr>
            <w:tcW w:w="1515" w:type="dxa"/>
          </w:tcPr>
          <w:p w14:paraId="58B876C8" w14:textId="77777777"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7" w:type="dxa"/>
          </w:tcPr>
          <w:p w14:paraId="37B1CA45"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651" w:type="dxa"/>
          </w:tcPr>
          <w:p w14:paraId="3AA99D52" w14:textId="0C3D115B"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r w:rsidRPr="001D3889">
              <w:rPr>
                <w:rFonts w:asciiTheme="minorHAnsi" w:hAnsiTheme="minorHAnsi" w:cstheme="minorHAnsi"/>
                <w:spacing w:val="-2"/>
                <w:sz w:val="24"/>
                <w:szCs w:val="24"/>
              </w:rPr>
              <w:t>*</w:t>
            </w:r>
          </w:p>
        </w:tc>
        <w:tc>
          <w:tcPr>
            <w:tcW w:w="1519" w:type="dxa"/>
          </w:tcPr>
          <w:p w14:paraId="18052DFB" w14:textId="53D76B4E"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2"/>
                <w:sz w:val="24"/>
                <w:szCs w:val="24"/>
              </w:rPr>
              <w:t>ნაკლებად ხშირი*</w:t>
            </w:r>
          </w:p>
        </w:tc>
      </w:tr>
      <w:tr w:rsidR="00E0356F" w:rsidRPr="001D3889" w14:paraId="4BBCAE3A" w14:textId="77777777">
        <w:trPr>
          <w:trHeight w:val="373"/>
        </w:trPr>
        <w:tc>
          <w:tcPr>
            <w:tcW w:w="2861" w:type="dxa"/>
          </w:tcPr>
          <w:p w14:paraId="35E9E651" w14:textId="150AE4D6"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ინტერსტიციული ფილტვის დაავადება</w:t>
            </w:r>
          </w:p>
        </w:tc>
        <w:tc>
          <w:tcPr>
            <w:tcW w:w="1515" w:type="dxa"/>
          </w:tcPr>
          <w:p w14:paraId="69358664" w14:textId="77777777"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7" w:type="dxa"/>
          </w:tcPr>
          <w:p w14:paraId="4571A9C8"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651" w:type="dxa"/>
          </w:tcPr>
          <w:p w14:paraId="348B365F" w14:textId="08CDCEFD"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r w:rsidRPr="001D3889">
              <w:rPr>
                <w:rFonts w:asciiTheme="minorHAnsi" w:hAnsiTheme="minorHAnsi" w:cstheme="minorHAnsi"/>
                <w:spacing w:val="-2"/>
                <w:sz w:val="24"/>
                <w:szCs w:val="24"/>
              </w:rPr>
              <w:t>*</w:t>
            </w:r>
          </w:p>
        </w:tc>
        <w:tc>
          <w:tcPr>
            <w:tcW w:w="1519" w:type="dxa"/>
          </w:tcPr>
          <w:p w14:paraId="5BB1B6BF" w14:textId="51FFE5C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2"/>
                <w:sz w:val="24"/>
                <w:szCs w:val="24"/>
              </w:rPr>
              <w:t>ნაკლებად ხშირი*</w:t>
            </w:r>
          </w:p>
        </w:tc>
      </w:tr>
      <w:tr w:rsidR="00784F26" w:rsidRPr="001D3889" w14:paraId="3D4417D9" w14:textId="77777777">
        <w:trPr>
          <w:trHeight w:val="371"/>
        </w:trPr>
        <w:tc>
          <w:tcPr>
            <w:tcW w:w="9063" w:type="dxa"/>
            <w:gridSpan w:val="5"/>
          </w:tcPr>
          <w:p w14:paraId="2074D60B" w14:textId="0D61F9A7" w:rsidR="00784F26" w:rsidRPr="001D3889" w:rsidRDefault="00E0356F" w:rsidP="004E2FFD">
            <w:pPr>
              <w:pStyle w:val="TableParagraph"/>
              <w:spacing w:line="276" w:lineRule="auto"/>
              <w:ind w:left="112"/>
              <w:rPr>
                <w:rFonts w:asciiTheme="minorHAnsi" w:hAnsiTheme="minorHAnsi" w:cstheme="minorHAnsi"/>
                <w:b/>
                <w:sz w:val="24"/>
                <w:szCs w:val="24"/>
              </w:rPr>
            </w:pPr>
            <w:r w:rsidRPr="001D3889">
              <w:rPr>
                <w:rFonts w:asciiTheme="minorHAnsi" w:hAnsiTheme="minorHAnsi" w:cstheme="minorHAnsi"/>
                <w:b/>
                <w:spacing w:val="-2"/>
                <w:sz w:val="24"/>
                <w:szCs w:val="24"/>
              </w:rPr>
              <w:t>დარღვევები კუჭ-ნაწლავის მხრივ</w:t>
            </w:r>
          </w:p>
        </w:tc>
      </w:tr>
      <w:tr w:rsidR="00E0356F" w:rsidRPr="001D3889" w14:paraId="0669043E" w14:textId="77777777">
        <w:trPr>
          <w:trHeight w:val="373"/>
        </w:trPr>
        <w:tc>
          <w:tcPr>
            <w:tcW w:w="2861" w:type="dxa"/>
          </w:tcPr>
          <w:p w14:paraId="7853ADFB" w14:textId="34942BE7"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lastRenderedPageBreak/>
              <w:t>დიარეა</w:t>
            </w:r>
          </w:p>
        </w:tc>
        <w:tc>
          <w:tcPr>
            <w:tcW w:w="1515" w:type="dxa"/>
          </w:tcPr>
          <w:p w14:paraId="3D466155" w14:textId="0FACE87C"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z w:val="24"/>
                <w:szCs w:val="24"/>
              </w:rPr>
              <w:t>ძალიან ხშირი</w:t>
            </w:r>
          </w:p>
        </w:tc>
        <w:tc>
          <w:tcPr>
            <w:tcW w:w="1517" w:type="dxa"/>
          </w:tcPr>
          <w:p w14:paraId="5010CA20" w14:textId="2185FFC0"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651" w:type="dxa"/>
          </w:tcPr>
          <w:p w14:paraId="2F271C12" w14:textId="695AF03D"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ძალიან ხშირი</w:t>
            </w:r>
          </w:p>
        </w:tc>
        <w:tc>
          <w:tcPr>
            <w:tcW w:w="1519" w:type="dxa"/>
          </w:tcPr>
          <w:p w14:paraId="0A6CAE57" w14:textId="4B6A863F"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r>
      <w:tr w:rsidR="00E0356F" w:rsidRPr="001D3889" w14:paraId="310CB8AB" w14:textId="77777777">
        <w:trPr>
          <w:trHeight w:val="371"/>
        </w:trPr>
        <w:tc>
          <w:tcPr>
            <w:tcW w:w="2861" w:type="dxa"/>
          </w:tcPr>
          <w:p w14:paraId="05D480B0" w14:textId="44A32AA1"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ღებინება</w:t>
            </w:r>
          </w:p>
        </w:tc>
        <w:tc>
          <w:tcPr>
            <w:tcW w:w="1515" w:type="dxa"/>
          </w:tcPr>
          <w:p w14:paraId="4459A253" w14:textId="70D61725"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z w:val="24"/>
                <w:szCs w:val="24"/>
              </w:rPr>
              <w:t>ძალიან ხშირი</w:t>
            </w:r>
          </w:p>
        </w:tc>
        <w:tc>
          <w:tcPr>
            <w:tcW w:w="1517" w:type="dxa"/>
          </w:tcPr>
          <w:p w14:paraId="3DB52172" w14:textId="25E19D36"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651" w:type="dxa"/>
          </w:tcPr>
          <w:p w14:paraId="68D0DD57" w14:textId="030BEA85"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519" w:type="dxa"/>
          </w:tcPr>
          <w:p w14:paraId="2FC84506" w14:textId="18C2F2BE"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r>
      <w:tr w:rsidR="00E0356F" w:rsidRPr="001D3889" w14:paraId="32288F89" w14:textId="77777777">
        <w:trPr>
          <w:trHeight w:val="373"/>
        </w:trPr>
        <w:tc>
          <w:tcPr>
            <w:tcW w:w="2861" w:type="dxa"/>
          </w:tcPr>
          <w:p w14:paraId="50154885" w14:textId="22862DED"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გულისრევა</w:t>
            </w:r>
          </w:p>
        </w:tc>
        <w:tc>
          <w:tcPr>
            <w:tcW w:w="1515" w:type="dxa"/>
          </w:tcPr>
          <w:p w14:paraId="5B8BEC55" w14:textId="009A2513"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z w:val="24"/>
                <w:szCs w:val="24"/>
              </w:rPr>
              <w:t>ძალიან ხშირი</w:t>
            </w:r>
          </w:p>
        </w:tc>
        <w:tc>
          <w:tcPr>
            <w:tcW w:w="1517" w:type="dxa"/>
          </w:tcPr>
          <w:p w14:paraId="21F666CD" w14:textId="5B8A6835"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2"/>
                <w:sz w:val="24"/>
                <w:szCs w:val="24"/>
              </w:rPr>
              <w:t>ნაკლებად ხშირი</w:t>
            </w:r>
          </w:p>
        </w:tc>
        <w:tc>
          <w:tcPr>
            <w:tcW w:w="1651" w:type="dxa"/>
          </w:tcPr>
          <w:p w14:paraId="04D28BDC" w14:textId="0AE6F213"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ძალიან ხშირი</w:t>
            </w:r>
          </w:p>
        </w:tc>
        <w:tc>
          <w:tcPr>
            <w:tcW w:w="1519" w:type="dxa"/>
          </w:tcPr>
          <w:p w14:paraId="1C4C320B" w14:textId="6C498B6B"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2"/>
                <w:sz w:val="24"/>
                <w:szCs w:val="24"/>
              </w:rPr>
              <w:t>ნაკლებად ხშირი</w:t>
            </w:r>
          </w:p>
        </w:tc>
      </w:tr>
      <w:tr w:rsidR="00E0356F" w:rsidRPr="001D3889" w14:paraId="0CCA71D3" w14:textId="77777777">
        <w:trPr>
          <w:trHeight w:val="373"/>
        </w:trPr>
        <w:tc>
          <w:tcPr>
            <w:tcW w:w="2861" w:type="dxa"/>
          </w:tcPr>
          <w:p w14:paraId="591755CE" w14:textId="637CB0E3"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ყაბზობა</w:t>
            </w:r>
          </w:p>
        </w:tc>
        <w:tc>
          <w:tcPr>
            <w:tcW w:w="1515" w:type="dxa"/>
          </w:tcPr>
          <w:p w14:paraId="6F43B446" w14:textId="1DB67CE0"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z w:val="24"/>
                <w:szCs w:val="24"/>
              </w:rPr>
              <w:t>ძალიან ხშირი</w:t>
            </w:r>
          </w:p>
        </w:tc>
        <w:tc>
          <w:tcPr>
            <w:tcW w:w="1517" w:type="dxa"/>
          </w:tcPr>
          <w:p w14:paraId="1367C59D" w14:textId="6E28F974"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651" w:type="dxa"/>
          </w:tcPr>
          <w:p w14:paraId="0F14C5F8" w14:textId="5A25D453"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ძალიან ხშირი</w:t>
            </w:r>
          </w:p>
        </w:tc>
        <w:tc>
          <w:tcPr>
            <w:tcW w:w="1519" w:type="dxa"/>
          </w:tcPr>
          <w:p w14:paraId="2AFB7BD5" w14:textId="1DB34754"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r>
      <w:tr w:rsidR="00E0356F" w:rsidRPr="001D3889" w14:paraId="0885DCC7" w14:textId="77777777">
        <w:trPr>
          <w:trHeight w:val="371"/>
        </w:trPr>
        <w:tc>
          <w:tcPr>
            <w:tcW w:w="2861" w:type="dxa"/>
          </w:tcPr>
          <w:p w14:paraId="4D7D5E27" w14:textId="70167C63"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მუცლის ტკივილი</w:t>
            </w:r>
          </w:p>
        </w:tc>
        <w:tc>
          <w:tcPr>
            <w:tcW w:w="1515" w:type="dxa"/>
          </w:tcPr>
          <w:p w14:paraId="5D91E857" w14:textId="6B05BB82"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z w:val="24"/>
                <w:szCs w:val="24"/>
              </w:rPr>
              <w:t>ძალიან ხშირი</w:t>
            </w:r>
          </w:p>
        </w:tc>
        <w:tc>
          <w:tcPr>
            <w:tcW w:w="1517" w:type="dxa"/>
          </w:tcPr>
          <w:p w14:paraId="418B3A35" w14:textId="7AAD93C9"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651" w:type="dxa"/>
          </w:tcPr>
          <w:p w14:paraId="1544CC9D"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9" w:type="dxa"/>
          </w:tcPr>
          <w:p w14:paraId="0B6A4FD9"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r>
      <w:tr w:rsidR="00E0356F" w:rsidRPr="001D3889" w14:paraId="1AF568EE" w14:textId="77777777">
        <w:trPr>
          <w:trHeight w:val="374"/>
        </w:trPr>
        <w:tc>
          <w:tcPr>
            <w:tcW w:w="2861" w:type="dxa"/>
          </w:tcPr>
          <w:p w14:paraId="12736077" w14:textId="3216A0C0"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მუცლის ზედა ნაწილის ტკივილი</w:t>
            </w:r>
          </w:p>
        </w:tc>
        <w:tc>
          <w:tcPr>
            <w:tcW w:w="1515" w:type="dxa"/>
          </w:tcPr>
          <w:p w14:paraId="6F48621C" w14:textId="12CA3624"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517" w:type="dxa"/>
          </w:tcPr>
          <w:p w14:paraId="46E8C4CE" w14:textId="78CFFB3F" w:rsidR="00E0356F" w:rsidRPr="001D3889" w:rsidRDefault="00784718"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2"/>
                <w:sz w:val="24"/>
                <w:szCs w:val="24"/>
              </w:rPr>
              <w:t>ნაკლებად ხშირი</w:t>
            </w:r>
          </w:p>
        </w:tc>
        <w:tc>
          <w:tcPr>
            <w:tcW w:w="1651" w:type="dxa"/>
          </w:tcPr>
          <w:p w14:paraId="6AD2FDC2"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9" w:type="dxa"/>
          </w:tcPr>
          <w:p w14:paraId="3B5DDD09"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r>
      <w:tr w:rsidR="00E0356F" w:rsidRPr="001D3889" w14:paraId="78719F62" w14:textId="77777777">
        <w:trPr>
          <w:trHeight w:val="371"/>
        </w:trPr>
        <w:tc>
          <w:tcPr>
            <w:tcW w:w="2861" w:type="dxa"/>
          </w:tcPr>
          <w:p w14:paraId="53C730F3" w14:textId="0CE58ADF"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სტომატიტი</w:t>
            </w:r>
          </w:p>
        </w:tc>
        <w:tc>
          <w:tcPr>
            <w:tcW w:w="1515" w:type="dxa"/>
          </w:tcPr>
          <w:p w14:paraId="1BADC6DA" w14:textId="73F8A1FD"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517" w:type="dxa"/>
          </w:tcPr>
          <w:p w14:paraId="74B2543C" w14:textId="19ECFCA3" w:rsidR="00E0356F" w:rsidRPr="001D3889" w:rsidRDefault="00784718"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2"/>
                <w:sz w:val="24"/>
                <w:szCs w:val="24"/>
              </w:rPr>
              <w:t>ნაკლებად ხშირი</w:t>
            </w:r>
          </w:p>
        </w:tc>
        <w:tc>
          <w:tcPr>
            <w:tcW w:w="1651" w:type="dxa"/>
          </w:tcPr>
          <w:p w14:paraId="78568717"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9" w:type="dxa"/>
          </w:tcPr>
          <w:p w14:paraId="2A8982F4"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r>
      <w:tr w:rsidR="00E0356F" w:rsidRPr="001D3889" w14:paraId="18388C5E" w14:textId="77777777">
        <w:trPr>
          <w:trHeight w:val="373"/>
        </w:trPr>
        <w:tc>
          <w:tcPr>
            <w:tcW w:w="2861" w:type="dxa"/>
          </w:tcPr>
          <w:p w14:paraId="39FC5D26" w14:textId="5EC94017"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პირის სიმშრალე</w:t>
            </w:r>
          </w:p>
        </w:tc>
        <w:tc>
          <w:tcPr>
            <w:tcW w:w="1515" w:type="dxa"/>
          </w:tcPr>
          <w:p w14:paraId="218E6009" w14:textId="46D59B7D"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517" w:type="dxa"/>
          </w:tcPr>
          <w:p w14:paraId="6E06FBF4"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651" w:type="dxa"/>
          </w:tcPr>
          <w:p w14:paraId="1CFCB2CF"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9" w:type="dxa"/>
          </w:tcPr>
          <w:p w14:paraId="256469B8"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r>
    </w:tbl>
    <w:p w14:paraId="4C6DA16E" w14:textId="77777777" w:rsidR="00784F26" w:rsidRPr="001D3889" w:rsidRDefault="00784F26" w:rsidP="004E2FFD">
      <w:pPr>
        <w:pStyle w:val="TableParagraph"/>
        <w:spacing w:line="276" w:lineRule="auto"/>
        <w:rPr>
          <w:rFonts w:asciiTheme="minorHAnsi" w:hAnsiTheme="minorHAnsi" w:cstheme="minorHAnsi"/>
          <w:sz w:val="24"/>
          <w:szCs w:val="24"/>
        </w:rPr>
        <w:sectPr w:rsidR="00784F26" w:rsidRPr="001D3889">
          <w:type w:val="continuous"/>
          <w:pgSz w:w="11910" w:h="16840"/>
          <w:pgMar w:top="1120" w:right="566" w:bottom="1181" w:left="1275" w:header="0" w:footer="734" w:gutter="0"/>
          <w:cols w:space="720"/>
        </w:sect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61"/>
        <w:gridCol w:w="1515"/>
        <w:gridCol w:w="1517"/>
        <w:gridCol w:w="1651"/>
        <w:gridCol w:w="1519"/>
      </w:tblGrid>
      <w:tr w:rsidR="00E0356F" w:rsidRPr="001D3889" w14:paraId="509774A0" w14:textId="77777777">
        <w:trPr>
          <w:trHeight w:val="371"/>
        </w:trPr>
        <w:tc>
          <w:tcPr>
            <w:tcW w:w="2861" w:type="dxa"/>
          </w:tcPr>
          <w:p w14:paraId="172995F0" w14:textId="7AB9D056"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lastRenderedPageBreak/>
              <w:t>მუცლის შებერილობა</w:t>
            </w:r>
          </w:p>
        </w:tc>
        <w:tc>
          <w:tcPr>
            <w:tcW w:w="1515" w:type="dxa"/>
          </w:tcPr>
          <w:p w14:paraId="3169D029" w14:textId="5AAE02B6"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517" w:type="dxa"/>
          </w:tcPr>
          <w:p w14:paraId="436382AC" w14:textId="56E5EA58"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2"/>
                <w:sz w:val="24"/>
                <w:szCs w:val="24"/>
              </w:rPr>
              <w:t>ნაკლებად ხშირი</w:t>
            </w:r>
          </w:p>
        </w:tc>
        <w:tc>
          <w:tcPr>
            <w:tcW w:w="1651" w:type="dxa"/>
          </w:tcPr>
          <w:p w14:paraId="5B98C8CA"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9" w:type="dxa"/>
          </w:tcPr>
          <w:p w14:paraId="0F5BD217"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r>
      <w:tr w:rsidR="00E0356F" w:rsidRPr="001D3889" w14:paraId="30530DEF" w14:textId="77777777">
        <w:trPr>
          <w:trHeight w:val="373"/>
        </w:trPr>
        <w:tc>
          <w:tcPr>
            <w:tcW w:w="2861" w:type="dxa"/>
          </w:tcPr>
          <w:p w14:paraId="5D6207C6" w14:textId="0694839D"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კუჭ-ნაწლავის სისხლდენა</w:t>
            </w:r>
          </w:p>
        </w:tc>
        <w:tc>
          <w:tcPr>
            <w:tcW w:w="1515" w:type="dxa"/>
          </w:tcPr>
          <w:p w14:paraId="14D1151E" w14:textId="77777777"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7" w:type="dxa"/>
          </w:tcPr>
          <w:p w14:paraId="3423DFBD"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651" w:type="dxa"/>
          </w:tcPr>
          <w:p w14:paraId="5F4B2635" w14:textId="125F7140"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519" w:type="dxa"/>
          </w:tcPr>
          <w:p w14:paraId="6105A335" w14:textId="5F54D4D6"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2"/>
                <w:sz w:val="24"/>
                <w:szCs w:val="24"/>
              </w:rPr>
              <w:t>ნაკლებად ხშირი</w:t>
            </w:r>
          </w:p>
        </w:tc>
      </w:tr>
      <w:tr w:rsidR="00784F26" w:rsidRPr="001D3889" w14:paraId="26EA4472" w14:textId="77777777">
        <w:trPr>
          <w:trHeight w:val="373"/>
        </w:trPr>
        <w:tc>
          <w:tcPr>
            <w:tcW w:w="9063" w:type="dxa"/>
            <w:gridSpan w:val="5"/>
          </w:tcPr>
          <w:p w14:paraId="7D4A4FF4" w14:textId="1A288244" w:rsidR="00784F26" w:rsidRPr="001D3889" w:rsidRDefault="00E0356F" w:rsidP="004E2FFD">
            <w:pPr>
              <w:pStyle w:val="TableParagraph"/>
              <w:spacing w:line="276" w:lineRule="auto"/>
              <w:ind w:left="112"/>
              <w:rPr>
                <w:rFonts w:asciiTheme="minorHAnsi" w:hAnsiTheme="minorHAnsi" w:cstheme="minorHAnsi"/>
                <w:b/>
                <w:sz w:val="24"/>
                <w:szCs w:val="24"/>
              </w:rPr>
            </w:pPr>
            <w:r w:rsidRPr="001D3889">
              <w:rPr>
                <w:rFonts w:asciiTheme="minorHAnsi" w:hAnsiTheme="minorHAnsi" w:cstheme="minorHAnsi"/>
                <w:b/>
                <w:spacing w:val="-2"/>
                <w:sz w:val="24"/>
                <w:szCs w:val="24"/>
              </w:rPr>
              <w:t>ჰეპატობილიარული დარღვევები</w:t>
            </w:r>
          </w:p>
        </w:tc>
      </w:tr>
      <w:tr w:rsidR="00E0356F" w:rsidRPr="001D3889" w14:paraId="50176C7B" w14:textId="77777777">
        <w:trPr>
          <w:trHeight w:val="371"/>
        </w:trPr>
        <w:tc>
          <w:tcPr>
            <w:tcW w:w="2861" w:type="dxa"/>
          </w:tcPr>
          <w:p w14:paraId="0450862F" w14:textId="098CBAEC"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ჰიპერბილირუბინემია</w:t>
            </w:r>
          </w:p>
        </w:tc>
        <w:tc>
          <w:tcPr>
            <w:tcW w:w="1515" w:type="dxa"/>
          </w:tcPr>
          <w:p w14:paraId="20387877" w14:textId="77777777"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7" w:type="dxa"/>
          </w:tcPr>
          <w:p w14:paraId="31723A55"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651" w:type="dxa"/>
          </w:tcPr>
          <w:p w14:paraId="0634A533" w14:textId="47AB3B7F"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2"/>
                <w:sz w:val="24"/>
                <w:szCs w:val="24"/>
              </w:rPr>
              <w:t>ნაკლებად ხშირი</w:t>
            </w:r>
          </w:p>
        </w:tc>
        <w:tc>
          <w:tcPr>
            <w:tcW w:w="1519" w:type="dxa"/>
          </w:tcPr>
          <w:p w14:paraId="2CB25298" w14:textId="6766AA65"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2"/>
                <w:sz w:val="24"/>
                <w:szCs w:val="24"/>
              </w:rPr>
              <w:t>ნაკლებად ხშირი</w:t>
            </w:r>
          </w:p>
        </w:tc>
      </w:tr>
      <w:tr w:rsidR="00E0356F" w:rsidRPr="001D3889" w14:paraId="3A6DEFA5" w14:textId="77777777">
        <w:trPr>
          <w:trHeight w:val="373"/>
        </w:trPr>
        <w:tc>
          <w:tcPr>
            <w:tcW w:w="2861" w:type="dxa"/>
          </w:tcPr>
          <w:p w14:paraId="2DA98DAA" w14:textId="4AF1AC82"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ჰეპატიტი</w:t>
            </w:r>
          </w:p>
        </w:tc>
        <w:tc>
          <w:tcPr>
            <w:tcW w:w="1515" w:type="dxa"/>
          </w:tcPr>
          <w:p w14:paraId="5CAC8A93" w14:textId="77777777"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7" w:type="dxa"/>
          </w:tcPr>
          <w:p w14:paraId="624CFEBE"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651" w:type="dxa"/>
          </w:tcPr>
          <w:p w14:paraId="3ED5BAF5" w14:textId="6E6C4695"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2"/>
                <w:sz w:val="24"/>
                <w:szCs w:val="24"/>
              </w:rPr>
              <w:t>ნაკლებად ხშირი*</w:t>
            </w:r>
          </w:p>
        </w:tc>
        <w:tc>
          <w:tcPr>
            <w:tcW w:w="1519" w:type="dxa"/>
          </w:tcPr>
          <w:p w14:paraId="28720D1E"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r>
      <w:tr w:rsidR="00784F26" w:rsidRPr="001D3889" w14:paraId="6735CF04" w14:textId="77777777">
        <w:trPr>
          <w:trHeight w:val="371"/>
        </w:trPr>
        <w:tc>
          <w:tcPr>
            <w:tcW w:w="9063" w:type="dxa"/>
            <w:gridSpan w:val="5"/>
          </w:tcPr>
          <w:p w14:paraId="268F6C2D" w14:textId="680FECA9" w:rsidR="00784F26" w:rsidRPr="001D3889" w:rsidRDefault="00E0356F" w:rsidP="004E2FFD">
            <w:pPr>
              <w:pStyle w:val="TableParagraph"/>
              <w:spacing w:line="276" w:lineRule="auto"/>
              <w:ind w:left="112"/>
              <w:rPr>
                <w:rFonts w:asciiTheme="minorHAnsi" w:hAnsiTheme="minorHAnsi" w:cstheme="minorHAnsi"/>
                <w:b/>
                <w:sz w:val="24"/>
                <w:szCs w:val="24"/>
              </w:rPr>
            </w:pPr>
            <w:r w:rsidRPr="001D3889">
              <w:rPr>
                <w:rFonts w:asciiTheme="minorHAnsi" w:hAnsiTheme="minorHAnsi" w:cstheme="minorHAnsi"/>
                <w:b/>
                <w:sz w:val="24"/>
                <w:szCs w:val="24"/>
              </w:rPr>
              <w:t>დარღვევები კანისა და კანქვეშა ქსოვილის მხრივ</w:t>
            </w:r>
          </w:p>
        </w:tc>
      </w:tr>
      <w:tr w:rsidR="00E0356F" w:rsidRPr="001D3889" w14:paraId="4CD3F646" w14:textId="77777777">
        <w:trPr>
          <w:trHeight w:val="373"/>
        </w:trPr>
        <w:tc>
          <w:tcPr>
            <w:tcW w:w="2861" w:type="dxa"/>
          </w:tcPr>
          <w:p w14:paraId="1653B009" w14:textId="12A9D066"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გამონაყარი</w:t>
            </w:r>
          </w:p>
        </w:tc>
        <w:tc>
          <w:tcPr>
            <w:tcW w:w="1515" w:type="dxa"/>
          </w:tcPr>
          <w:p w14:paraId="23950C1C" w14:textId="27633F2F"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z w:val="24"/>
                <w:szCs w:val="24"/>
              </w:rPr>
              <w:t>ძალიან ხშირი</w:t>
            </w:r>
          </w:p>
        </w:tc>
        <w:tc>
          <w:tcPr>
            <w:tcW w:w="1517" w:type="dxa"/>
          </w:tcPr>
          <w:p w14:paraId="27FE428C" w14:textId="173600A3"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651" w:type="dxa"/>
          </w:tcPr>
          <w:p w14:paraId="604BCD6C" w14:textId="6BD288C1"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519" w:type="dxa"/>
          </w:tcPr>
          <w:p w14:paraId="57149CE6" w14:textId="4BB9AB4B"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r>
      <w:tr w:rsidR="00E0356F" w:rsidRPr="001D3889" w14:paraId="65C728D7" w14:textId="77777777">
        <w:trPr>
          <w:trHeight w:val="371"/>
        </w:trPr>
        <w:tc>
          <w:tcPr>
            <w:tcW w:w="2861" w:type="dxa"/>
          </w:tcPr>
          <w:p w14:paraId="7A9BC9A5" w14:textId="52DFC056"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ქავილი</w:t>
            </w:r>
          </w:p>
        </w:tc>
        <w:tc>
          <w:tcPr>
            <w:tcW w:w="1515" w:type="dxa"/>
          </w:tcPr>
          <w:p w14:paraId="4593C690" w14:textId="77777777"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7" w:type="dxa"/>
          </w:tcPr>
          <w:p w14:paraId="51355376"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651" w:type="dxa"/>
          </w:tcPr>
          <w:p w14:paraId="05CFA4D8" w14:textId="3D16E6F4"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519" w:type="dxa"/>
          </w:tcPr>
          <w:p w14:paraId="09F3B72E"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r>
      <w:tr w:rsidR="00E0356F" w:rsidRPr="001D3889" w14:paraId="2A2F1753" w14:textId="77777777">
        <w:trPr>
          <w:trHeight w:val="820"/>
        </w:trPr>
        <w:tc>
          <w:tcPr>
            <w:tcW w:w="2861" w:type="dxa"/>
          </w:tcPr>
          <w:p w14:paraId="769A97F6" w14:textId="4669F15F" w:rsidR="00E0356F" w:rsidRPr="001D3889" w:rsidRDefault="00E0356F" w:rsidP="004E2FFD">
            <w:pPr>
              <w:pStyle w:val="TableParagraph"/>
              <w:spacing w:before="0" w:line="276" w:lineRule="auto"/>
              <w:ind w:left="254"/>
              <w:rPr>
                <w:rFonts w:asciiTheme="minorHAnsi" w:hAnsiTheme="minorHAnsi" w:cstheme="minorHAnsi"/>
                <w:sz w:val="24"/>
                <w:szCs w:val="24"/>
              </w:rPr>
            </w:pPr>
            <w:r w:rsidRPr="001D3889">
              <w:rPr>
                <w:rFonts w:asciiTheme="minorHAnsi" w:hAnsiTheme="minorHAnsi" w:cstheme="minorHAnsi"/>
                <w:sz w:val="24"/>
                <w:szCs w:val="24"/>
              </w:rPr>
              <w:t>წამლისმიერი რეაქცია ეოზინოფილიით და სისტემური</w:t>
            </w:r>
          </w:p>
        </w:tc>
        <w:tc>
          <w:tcPr>
            <w:tcW w:w="1515" w:type="dxa"/>
          </w:tcPr>
          <w:p w14:paraId="23C4A624" w14:textId="77777777"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7" w:type="dxa"/>
          </w:tcPr>
          <w:p w14:paraId="4A266A9A"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651" w:type="dxa"/>
          </w:tcPr>
          <w:p w14:paraId="3ED46046" w14:textId="474949AA"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უცნობი</w:t>
            </w:r>
            <w:r w:rsidRPr="001D3889">
              <w:rPr>
                <w:rFonts w:asciiTheme="minorHAnsi" w:hAnsiTheme="minorHAnsi" w:cstheme="minorHAnsi"/>
                <w:spacing w:val="-2"/>
                <w:sz w:val="24"/>
                <w:szCs w:val="24"/>
              </w:rPr>
              <w:t>*</w:t>
            </w:r>
          </w:p>
        </w:tc>
        <w:tc>
          <w:tcPr>
            <w:tcW w:w="1519" w:type="dxa"/>
          </w:tcPr>
          <w:p w14:paraId="747E3E75" w14:textId="1F39DFAA"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უცნობი</w:t>
            </w:r>
            <w:r w:rsidRPr="001D3889">
              <w:rPr>
                <w:rFonts w:asciiTheme="minorHAnsi" w:hAnsiTheme="minorHAnsi" w:cstheme="minorHAnsi"/>
                <w:spacing w:val="-2"/>
                <w:sz w:val="24"/>
                <w:szCs w:val="24"/>
              </w:rPr>
              <w:t>*</w:t>
            </w:r>
          </w:p>
        </w:tc>
      </w:tr>
      <w:tr w:rsidR="00E0356F" w:rsidRPr="001D3889" w14:paraId="481EFFE7" w14:textId="77777777">
        <w:trPr>
          <w:trHeight w:val="373"/>
        </w:trPr>
        <w:tc>
          <w:tcPr>
            <w:tcW w:w="2861" w:type="dxa"/>
          </w:tcPr>
          <w:p w14:paraId="6B9E98B3" w14:textId="494D79FC"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სიმპტომებით</w:t>
            </w:r>
          </w:p>
        </w:tc>
        <w:tc>
          <w:tcPr>
            <w:tcW w:w="1515" w:type="dxa"/>
          </w:tcPr>
          <w:p w14:paraId="3E550B28" w14:textId="77777777"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7" w:type="dxa"/>
          </w:tcPr>
          <w:p w14:paraId="5F99C862"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651" w:type="dxa"/>
          </w:tcPr>
          <w:p w14:paraId="29A9430D" w14:textId="49734EE1"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უცნობი</w:t>
            </w:r>
            <w:r w:rsidRPr="001D3889">
              <w:rPr>
                <w:rFonts w:asciiTheme="minorHAnsi" w:hAnsiTheme="minorHAnsi" w:cstheme="minorHAnsi"/>
                <w:spacing w:val="-2"/>
                <w:sz w:val="24"/>
                <w:szCs w:val="24"/>
              </w:rPr>
              <w:t>*</w:t>
            </w:r>
          </w:p>
        </w:tc>
        <w:tc>
          <w:tcPr>
            <w:tcW w:w="1519" w:type="dxa"/>
          </w:tcPr>
          <w:p w14:paraId="5D7E0F54" w14:textId="46DCA41C"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უცნობი</w:t>
            </w:r>
            <w:r w:rsidRPr="001D3889">
              <w:rPr>
                <w:rFonts w:asciiTheme="minorHAnsi" w:hAnsiTheme="minorHAnsi" w:cstheme="minorHAnsi"/>
                <w:spacing w:val="-2"/>
                <w:sz w:val="24"/>
                <w:szCs w:val="24"/>
              </w:rPr>
              <w:t>*</w:t>
            </w:r>
          </w:p>
        </w:tc>
      </w:tr>
      <w:tr w:rsidR="00E0356F" w:rsidRPr="001D3889" w14:paraId="1FBA270F" w14:textId="77777777">
        <w:trPr>
          <w:trHeight w:val="371"/>
        </w:trPr>
        <w:tc>
          <w:tcPr>
            <w:tcW w:w="2861" w:type="dxa"/>
          </w:tcPr>
          <w:p w14:paraId="684C1A75" w14:textId="0A094E34"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ტოქსიკური ეპიდერმული ნეკროლიზი</w:t>
            </w:r>
          </w:p>
        </w:tc>
        <w:tc>
          <w:tcPr>
            <w:tcW w:w="1515" w:type="dxa"/>
          </w:tcPr>
          <w:p w14:paraId="4A9FD6AA" w14:textId="77777777"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7" w:type="dxa"/>
          </w:tcPr>
          <w:p w14:paraId="70FB21A1"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651" w:type="dxa"/>
          </w:tcPr>
          <w:p w14:paraId="6D461093" w14:textId="65750A9F"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უცნობი</w:t>
            </w:r>
            <w:r w:rsidRPr="001D3889">
              <w:rPr>
                <w:rFonts w:asciiTheme="minorHAnsi" w:hAnsiTheme="minorHAnsi" w:cstheme="minorHAnsi"/>
                <w:spacing w:val="-2"/>
                <w:sz w:val="24"/>
                <w:szCs w:val="24"/>
              </w:rPr>
              <w:t>*</w:t>
            </w:r>
          </w:p>
        </w:tc>
        <w:tc>
          <w:tcPr>
            <w:tcW w:w="1519" w:type="dxa"/>
          </w:tcPr>
          <w:p w14:paraId="33F6D79B" w14:textId="5A82D9D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უცნობი</w:t>
            </w:r>
            <w:r w:rsidRPr="001D3889">
              <w:rPr>
                <w:rFonts w:asciiTheme="minorHAnsi" w:hAnsiTheme="minorHAnsi" w:cstheme="minorHAnsi"/>
                <w:spacing w:val="-2"/>
                <w:sz w:val="24"/>
                <w:szCs w:val="24"/>
              </w:rPr>
              <w:t>*</w:t>
            </w:r>
          </w:p>
        </w:tc>
      </w:tr>
      <w:tr w:rsidR="00784F26" w:rsidRPr="001D3889" w14:paraId="1977F385" w14:textId="77777777">
        <w:trPr>
          <w:trHeight w:val="373"/>
        </w:trPr>
        <w:tc>
          <w:tcPr>
            <w:tcW w:w="9063" w:type="dxa"/>
            <w:gridSpan w:val="5"/>
          </w:tcPr>
          <w:p w14:paraId="43792472" w14:textId="246EC17F" w:rsidR="00784F26" w:rsidRPr="001D3889" w:rsidRDefault="00E0356F" w:rsidP="004E2FFD">
            <w:pPr>
              <w:pStyle w:val="TableParagraph"/>
              <w:spacing w:line="276" w:lineRule="auto"/>
              <w:ind w:left="112"/>
              <w:rPr>
                <w:rFonts w:asciiTheme="minorHAnsi" w:hAnsiTheme="minorHAnsi" w:cstheme="minorHAnsi"/>
                <w:b/>
                <w:sz w:val="24"/>
                <w:szCs w:val="24"/>
              </w:rPr>
            </w:pPr>
            <w:r w:rsidRPr="001D3889">
              <w:rPr>
                <w:rFonts w:asciiTheme="minorHAnsi" w:hAnsiTheme="minorHAnsi" w:cstheme="minorHAnsi"/>
                <w:b/>
                <w:sz w:val="24"/>
                <w:szCs w:val="24"/>
              </w:rPr>
              <w:t>დარღვევები კუნთოვანი და შემაერთებელი ქსოვილის მხრივ</w:t>
            </w:r>
          </w:p>
        </w:tc>
      </w:tr>
      <w:tr w:rsidR="00E0356F" w:rsidRPr="001D3889" w14:paraId="30EF8929" w14:textId="77777777">
        <w:trPr>
          <w:trHeight w:val="373"/>
        </w:trPr>
        <w:tc>
          <w:tcPr>
            <w:tcW w:w="2861" w:type="dxa"/>
          </w:tcPr>
          <w:p w14:paraId="29C60172" w14:textId="3ED814C4"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კუნთების სისუსტე</w:t>
            </w:r>
          </w:p>
        </w:tc>
        <w:tc>
          <w:tcPr>
            <w:tcW w:w="1515" w:type="dxa"/>
          </w:tcPr>
          <w:p w14:paraId="2C323ADF" w14:textId="39C05660"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z w:val="24"/>
                <w:szCs w:val="24"/>
              </w:rPr>
              <w:t>ძალიან ხშირი</w:t>
            </w:r>
          </w:p>
        </w:tc>
        <w:tc>
          <w:tcPr>
            <w:tcW w:w="1517" w:type="dxa"/>
          </w:tcPr>
          <w:p w14:paraId="1E09494B" w14:textId="061507D8"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651" w:type="dxa"/>
          </w:tcPr>
          <w:p w14:paraId="654D7246"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9" w:type="dxa"/>
          </w:tcPr>
          <w:p w14:paraId="6725D1D3"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r>
      <w:tr w:rsidR="00E0356F" w:rsidRPr="001D3889" w14:paraId="76020246" w14:textId="77777777">
        <w:trPr>
          <w:trHeight w:val="371"/>
        </w:trPr>
        <w:tc>
          <w:tcPr>
            <w:tcW w:w="2861" w:type="dxa"/>
          </w:tcPr>
          <w:p w14:paraId="706DA6E2" w14:textId="07A5E7EA"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ზურგის ტკივილი</w:t>
            </w:r>
          </w:p>
        </w:tc>
        <w:tc>
          <w:tcPr>
            <w:tcW w:w="1515" w:type="dxa"/>
          </w:tcPr>
          <w:p w14:paraId="39A826C3" w14:textId="44B8200D"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z w:val="24"/>
                <w:szCs w:val="24"/>
              </w:rPr>
              <w:t>ძალიან ხშირი</w:t>
            </w:r>
          </w:p>
        </w:tc>
        <w:tc>
          <w:tcPr>
            <w:tcW w:w="1517" w:type="dxa"/>
          </w:tcPr>
          <w:p w14:paraId="02E3C7A8" w14:textId="32B22B58"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651" w:type="dxa"/>
          </w:tcPr>
          <w:p w14:paraId="776F3013"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9" w:type="dxa"/>
          </w:tcPr>
          <w:p w14:paraId="7F944402"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r>
      <w:tr w:rsidR="00E0356F" w:rsidRPr="001D3889" w14:paraId="6CE91C8A" w14:textId="77777777">
        <w:trPr>
          <w:trHeight w:val="373"/>
        </w:trPr>
        <w:tc>
          <w:tcPr>
            <w:tcW w:w="2861" w:type="dxa"/>
          </w:tcPr>
          <w:p w14:paraId="461E39E1" w14:textId="6864D074"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ძვლების ტკივილი</w:t>
            </w:r>
          </w:p>
        </w:tc>
        <w:tc>
          <w:tcPr>
            <w:tcW w:w="1515" w:type="dxa"/>
          </w:tcPr>
          <w:p w14:paraId="109F4FB9" w14:textId="3AD0FEF2"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517" w:type="dxa"/>
          </w:tcPr>
          <w:p w14:paraId="4AC21DA9" w14:textId="1863DE5B"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2"/>
                <w:sz w:val="24"/>
                <w:szCs w:val="24"/>
              </w:rPr>
              <w:t>ნაკლებად ხშირი</w:t>
            </w:r>
          </w:p>
        </w:tc>
        <w:tc>
          <w:tcPr>
            <w:tcW w:w="1651" w:type="dxa"/>
          </w:tcPr>
          <w:p w14:paraId="13F8B1BE" w14:textId="37BED091"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ძალიან ხშირი</w:t>
            </w:r>
          </w:p>
        </w:tc>
        <w:tc>
          <w:tcPr>
            <w:tcW w:w="1519" w:type="dxa"/>
          </w:tcPr>
          <w:p w14:paraId="46C7753A" w14:textId="3FD04D19"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r>
      <w:tr w:rsidR="00E0356F" w:rsidRPr="001D3889" w14:paraId="1CDAF813" w14:textId="77777777">
        <w:trPr>
          <w:trHeight w:val="371"/>
        </w:trPr>
        <w:tc>
          <w:tcPr>
            <w:tcW w:w="2861" w:type="dxa"/>
          </w:tcPr>
          <w:p w14:paraId="45F8DE9B" w14:textId="07746FA4"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კუნთების სპაზმები</w:t>
            </w:r>
          </w:p>
        </w:tc>
        <w:tc>
          <w:tcPr>
            <w:tcW w:w="1515" w:type="dxa"/>
          </w:tcPr>
          <w:p w14:paraId="7780BF8A" w14:textId="01B881AC"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z w:val="24"/>
                <w:szCs w:val="24"/>
              </w:rPr>
              <w:t>ძალიან ხშირი</w:t>
            </w:r>
          </w:p>
        </w:tc>
        <w:tc>
          <w:tcPr>
            <w:tcW w:w="1517" w:type="dxa"/>
          </w:tcPr>
          <w:p w14:paraId="21410C2B"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651" w:type="dxa"/>
          </w:tcPr>
          <w:p w14:paraId="577C8AFC" w14:textId="6BC4DC3D"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ძალიან ხშირი</w:t>
            </w:r>
          </w:p>
        </w:tc>
        <w:tc>
          <w:tcPr>
            <w:tcW w:w="1519" w:type="dxa"/>
          </w:tcPr>
          <w:p w14:paraId="5FECDCAE" w14:textId="723B70AB"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2"/>
                <w:sz w:val="24"/>
                <w:szCs w:val="24"/>
              </w:rPr>
              <w:t>ნაკლებად ხშირი</w:t>
            </w:r>
          </w:p>
        </w:tc>
      </w:tr>
      <w:tr w:rsidR="00784F26" w:rsidRPr="001D3889" w14:paraId="1779CFD1" w14:textId="77777777">
        <w:trPr>
          <w:trHeight w:val="373"/>
        </w:trPr>
        <w:tc>
          <w:tcPr>
            <w:tcW w:w="9063" w:type="dxa"/>
            <w:gridSpan w:val="5"/>
          </w:tcPr>
          <w:p w14:paraId="176BA3DB" w14:textId="6EC0EBC0" w:rsidR="00784F26" w:rsidRPr="001D3889" w:rsidRDefault="00E0356F" w:rsidP="004E2FFD">
            <w:pPr>
              <w:pStyle w:val="TableParagraph"/>
              <w:spacing w:line="276" w:lineRule="auto"/>
              <w:ind w:left="112"/>
              <w:rPr>
                <w:rFonts w:asciiTheme="minorHAnsi" w:hAnsiTheme="minorHAnsi" w:cstheme="minorHAnsi"/>
                <w:b/>
                <w:sz w:val="24"/>
                <w:szCs w:val="24"/>
              </w:rPr>
            </w:pPr>
            <w:r w:rsidRPr="001D3889">
              <w:rPr>
                <w:rFonts w:asciiTheme="minorHAnsi" w:hAnsiTheme="minorHAnsi" w:cstheme="minorHAnsi"/>
                <w:b/>
                <w:sz w:val="24"/>
                <w:szCs w:val="24"/>
              </w:rPr>
              <w:t>დარღვევები თირკმლის და შარდსასქესო სისტემის მხრივ</w:t>
            </w:r>
          </w:p>
        </w:tc>
      </w:tr>
      <w:tr w:rsidR="00E0356F" w:rsidRPr="001D3889" w14:paraId="2990DE0D" w14:textId="77777777">
        <w:trPr>
          <w:trHeight w:val="373"/>
        </w:trPr>
        <w:tc>
          <w:tcPr>
            <w:tcW w:w="2861" w:type="dxa"/>
          </w:tcPr>
          <w:p w14:paraId="372654CD" w14:textId="2C459962"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თირკმლის მწვავე დაზიანება</w:t>
            </w:r>
          </w:p>
        </w:tc>
        <w:tc>
          <w:tcPr>
            <w:tcW w:w="1515" w:type="dxa"/>
          </w:tcPr>
          <w:p w14:paraId="54900813" w14:textId="59A823A3"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517" w:type="dxa"/>
          </w:tcPr>
          <w:p w14:paraId="3492A54F" w14:textId="26EF4CA0"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651" w:type="dxa"/>
          </w:tcPr>
          <w:p w14:paraId="78DC8A75"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9" w:type="dxa"/>
          </w:tcPr>
          <w:p w14:paraId="3FB8A4A3"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r>
      <w:tr w:rsidR="00E0356F" w:rsidRPr="001D3889" w14:paraId="1E77D2CB" w14:textId="77777777">
        <w:trPr>
          <w:trHeight w:val="371"/>
        </w:trPr>
        <w:tc>
          <w:tcPr>
            <w:tcW w:w="2861" w:type="dxa"/>
          </w:tcPr>
          <w:p w14:paraId="35A37496" w14:textId="52A4CE09"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თირკმლის ქრონიკული დაზიანება</w:t>
            </w:r>
          </w:p>
        </w:tc>
        <w:tc>
          <w:tcPr>
            <w:tcW w:w="1515" w:type="dxa"/>
          </w:tcPr>
          <w:p w14:paraId="5ABC6C7E" w14:textId="25D59B8D"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517" w:type="dxa"/>
          </w:tcPr>
          <w:p w14:paraId="099AFAFD" w14:textId="5B3D1DF1"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651" w:type="dxa"/>
          </w:tcPr>
          <w:p w14:paraId="199B6DE4"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9" w:type="dxa"/>
          </w:tcPr>
          <w:p w14:paraId="7AD37D38"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r>
      <w:tr w:rsidR="00E0356F" w:rsidRPr="001D3889" w14:paraId="349D1287" w14:textId="77777777">
        <w:trPr>
          <w:trHeight w:val="373"/>
        </w:trPr>
        <w:tc>
          <w:tcPr>
            <w:tcW w:w="2861" w:type="dxa"/>
          </w:tcPr>
          <w:p w14:paraId="75DE7C8D" w14:textId="4FFBDE2A"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შარდის შეკავება</w:t>
            </w:r>
          </w:p>
        </w:tc>
        <w:tc>
          <w:tcPr>
            <w:tcW w:w="1515" w:type="dxa"/>
          </w:tcPr>
          <w:p w14:paraId="735D2003" w14:textId="0B318321"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517" w:type="dxa"/>
          </w:tcPr>
          <w:p w14:paraId="56A1F76B" w14:textId="279AAF7B"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651" w:type="dxa"/>
          </w:tcPr>
          <w:p w14:paraId="1E9DA61B" w14:textId="0918873B"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519" w:type="dxa"/>
          </w:tcPr>
          <w:p w14:paraId="20FA124F" w14:textId="2242DC6A"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2"/>
                <w:sz w:val="24"/>
                <w:szCs w:val="24"/>
              </w:rPr>
              <w:t>ნაკლებად ხშირი</w:t>
            </w:r>
          </w:p>
        </w:tc>
      </w:tr>
      <w:tr w:rsidR="00E0356F" w:rsidRPr="001D3889" w14:paraId="33270D3E" w14:textId="77777777">
        <w:trPr>
          <w:trHeight w:val="371"/>
        </w:trPr>
        <w:tc>
          <w:tcPr>
            <w:tcW w:w="2861" w:type="dxa"/>
          </w:tcPr>
          <w:p w14:paraId="08DC96DE" w14:textId="2D43AC10"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თირკმლის უკმარისობა</w:t>
            </w:r>
          </w:p>
        </w:tc>
        <w:tc>
          <w:tcPr>
            <w:tcW w:w="1515" w:type="dxa"/>
          </w:tcPr>
          <w:p w14:paraId="1194839D" w14:textId="77777777"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7" w:type="dxa"/>
          </w:tcPr>
          <w:p w14:paraId="0989E406"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651" w:type="dxa"/>
          </w:tcPr>
          <w:p w14:paraId="09FD6052" w14:textId="1F93C47D"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519" w:type="dxa"/>
          </w:tcPr>
          <w:p w14:paraId="5864EEB9" w14:textId="40BD5815"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r>
      <w:tr w:rsidR="00784F26" w:rsidRPr="001D3889" w14:paraId="6C83AD2C" w14:textId="77777777">
        <w:trPr>
          <w:trHeight w:val="373"/>
        </w:trPr>
        <w:tc>
          <w:tcPr>
            <w:tcW w:w="9063" w:type="dxa"/>
            <w:gridSpan w:val="5"/>
          </w:tcPr>
          <w:p w14:paraId="7C33DBC9" w14:textId="1B1F807A" w:rsidR="00784F26" w:rsidRPr="001D3889" w:rsidRDefault="00E0356F" w:rsidP="004E2FFD">
            <w:pPr>
              <w:pStyle w:val="TableParagraph"/>
              <w:spacing w:line="276" w:lineRule="auto"/>
              <w:ind w:left="112"/>
              <w:rPr>
                <w:rFonts w:asciiTheme="minorHAnsi" w:hAnsiTheme="minorHAnsi" w:cstheme="minorHAnsi"/>
                <w:b/>
                <w:sz w:val="24"/>
                <w:szCs w:val="24"/>
              </w:rPr>
            </w:pPr>
            <w:r w:rsidRPr="001D3889">
              <w:rPr>
                <w:rFonts w:asciiTheme="minorHAnsi" w:hAnsiTheme="minorHAnsi" w:cstheme="minorHAnsi"/>
                <w:b/>
                <w:sz w:val="24"/>
                <w:szCs w:val="24"/>
              </w:rPr>
              <w:t>დარღვევები რეპროდუქციული სისტემის და სარძევე ჯირკვლის მხრივ</w:t>
            </w:r>
          </w:p>
        </w:tc>
      </w:tr>
      <w:tr w:rsidR="00A50F1E" w:rsidRPr="001D3889" w14:paraId="45BEF3ED" w14:textId="77777777">
        <w:trPr>
          <w:trHeight w:val="371"/>
        </w:trPr>
        <w:tc>
          <w:tcPr>
            <w:tcW w:w="2861" w:type="dxa"/>
          </w:tcPr>
          <w:p w14:paraId="12975444" w14:textId="3C60F0B5" w:rsidR="00A50F1E"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მენჯის ტკივილი</w:t>
            </w:r>
          </w:p>
        </w:tc>
        <w:tc>
          <w:tcPr>
            <w:tcW w:w="1515" w:type="dxa"/>
          </w:tcPr>
          <w:p w14:paraId="5288821A" w14:textId="77777777" w:rsidR="00A50F1E" w:rsidRPr="001D3889" w:rsidRDefault="00A50F1E" w:rsidP="004E2FFD">
            <w:pPr>
              <w:pStyle w:val="TableParagraph"/>
              <w:spacing w:before="0" w:line="276" w:lineRule="auto"/>
              <w:ind w:left="0"/>
              <w:rPr>
                <w:rFonts w:asciiTheme="minorHAnsi" w:hAnsiTheme="minorHAnsi" w:cstheme="minorHAnsi"/>
                <w:sz w:val="24"/>
                <w:szCs w:val="24"/>
              </w:rPr>
            </w:pPr>
          </w:p>
        </w:tc>
        <w:tc>
          <w:tcPr>
            <w:tcW w:w="1517" w:type="dxa"/>
          </w:tcPr>
          <w:p w14:paraId="59F411A3" w14:textId="77777777" w:rsidR="00A50F1E" w:rsidRPr="001D3889" w:rsidRDefault="00A50F1E" w:rsidP="004E2FFD">
            <w:pPr>
              <w:pStyle w:val="TableParagraph"/>
              <w:spacing w:before="0" w:line="276" w:lineRule="auto"/>
              <w:ind w:left="0"/>
              <w:rPr>
                <w:rFonts w:asciiTheme="minorHAnsi" w:hAnsiTheme="minorHAnsi" w:cstheme="minorHAnsi"/>
                <w:sz w:val="24"/>
                <w:szCs w:val="24"/>
              </w:rPr>
            </w:pPr>
          </w:p>
        </w:tc>
        <w:tc>
          <w:tcPr>
            <w:tcW w:w="1651" w:type="dxa"/>
          </w:tcPr>
          <w:p w14:paraId="03556D2A" w14:textId="6D0437FB" w:rsidR="00A50F1E" w:rsidRPr="001D3889" w:rsidRDefault="00A50F1E"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519" w:type="dxa"/>
          </w:tcPr>
          <w:p w14:paraId="7F499AA7" w14:textId="3955D226" w:rsidR="00A50F1E" w:rsidRPr="001D3889" w:rsidRDefault="00A50F1E"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r>
      <w:tr w:rsidR="00784F26" w:rsidRPr="001D3889" w14:paraId="352EC27A" w14:textId="77777777">
        <w:trPr>
          <w:trHeight w:val="373"/>
        </w:trPr>
        <w:tc>
          <w:tcPr>
            <w:tcW w:w="9063" w:type="dxa"/>
            <w:gridSpan w:val="5"/>
          </w:tcPr>
          <w:p w14:paraId="49A0B439" w14:textId="5CB7E4AB" w:rsidR="00784F26" w:rsidRPr="001D3889" w:rsidRDefault="00E0356F" w:rsidP="004E2FFD">
            <w:pPr>
              <w:pStyle w:val="TableParagraph"/>
              <w:spacing w:line="276" w:lineRule="auto"/>
              <w:ind w:left="112"/>
              <w:rPr>
                <w:rFonts w:asciiTheme="minorHAnsi" w:hAnsiTheme="minorHAnsi" w:cstheme="minorHAnsi"/>
                <w:b/>
                <w:sz w:val="24"/>
                <w:szCs w:val="24"/>
              </w:rPr>
            </w:pPr>
            <w:r w:rsidRPr="001D3889">
              <w:rPr>
                <w:rFonts w:asciiTheme="minorHAnsi" w:hAnsiTheme="minorHAnsi" w:cstheme="minorHAnsi"/>
                <w:b/>
                <w:sz w:val="24"/>
                <w:szCs w:val="24"/>
              </w:rPr>
              <w:lastRenderedPageBreak/>
              <w:t>ზოგადი დარღვევები და მდგომარეობები შეყვანის ადგილის</w:t>
            </w:r>
          </w:p>
        </w:tc>
      </w:tr>
      <w:tr w:rsidR="00E0356F" w:rsidRPr="001D3889" w14:paraId="2F819168" w14:textId="77777777">
        <w:trPr>
          <w:trHeight w:val="373"/>
        </w:trPr>
        <w:tc>
          <w:tcPr>
            <w:tcW w:w="2861" w:type="dxa"/>
          </w:tcPr>
          <w:p w14:paraId="5DE79F01" w14:textId="051062E3"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დაღლილობა</w:t>
            </w:r>
          </w:p>
        </w:tc>
        <w:tc>
          <w:tcPr>
            <w:tcW w:w="1515" w:type="dxa"/>
          </w:tcPr>
          <w:p w14:paraId="19CBDDA8" w14:textId="67800299"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z w:val="24"/>
                <w:szCs w:val="24"/>
              </w:rPr>
              <w:t>ძალიან ხშირი</w:t>
            </w:r>
          </w:p>
        </w:tc>
        <w:tc>
          <w:tcPr>
            <w:tcW w:w="1517" w:type="dxa"/>
          </w:tcPr>
          <w:p w14:paraId="3D0325E9" w14:textId="5A0C4A5A"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651" w:type="dxa"/>
          </w:tcPr>
          <w:p w14:paraId="3CD2381B" w14:textId="12814DDC"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ძალიან ხშირი</w:t>
            </w:r>
          </w:p>
        </w:tc>
        <w:tc>
          <w:tcPr>
            <w:tcW w:w="1519" w:type="dxa"/>
          </w:tcPr>
          <w:p w14:paraId="67BF4331" w14:textId="7BF67172"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r>
      <w:tr w:rsidR="00E0356F" w:rsidRPr="001D3889" w14:paraId="7C2E7254" w14:textId="77777777">
        <w:trPr>
          <w:trHeight w:val="371"/>
        </w:trPr>
        <w:tc>
          <w:tcPr>
            <w:tcW w:w="2861" w:type="dxa"/>
          </w:tcPr>
          <w:p w14:paraId="18B41E1F" w14:textId="18769427"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პირექსია</w:t>
            </w:r>
          </w:p>
        </w:tc>
        <w:tc>
          <w:tcPr>
            <w:tcW w:w="1515" w:type="dxa"/>
          </w:tcPr>
          <w:p w14:paraId="50F44ED9" w14:textId="0D22B58F"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z w:val="24"/>
                <w:szCs w:val="24"/>
              </w:rPr>
              <w:t>ძალიან ხშირი</w:t>
            </w:r>
          </w:p>
        </w:tc>
        <w:tc>
          <w:tcPr>
            <w:tcW w:w="1517" w:type="dxa"/>
          </w:tcPr>
          <w:p w14:paraId="4781AE87" w14:textId="5A260146"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651" w:type="dxa"/>
          </w:tcPr>
          <w:p w14:paraId="551146C3" w14:textId="3100DF69"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ძალიან ხშირი</w:t>
            </w:r>
          </w:p>
        </w:tc>
        <w:tc>
          <w:tcPr>
            <w:tcW w:w="1519" w:type="dxa"/>
          </w:tcPr>
          <w:p w14:paraId="12D478E4" w14:textId="0280491D"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r>
      <w:tr w:rsidR="00E0356F" w:rsidRPr="001D3889" w14:paraId="3657050C" w14:textId="77777777">
        <w:trPr>
          <w:trHeight w:val="373"/>
        </w:trPr>
        <w:tc>
          <w:tcPr>
            <w:tcW w:w="2861" w:type="dxa"/>
          </w:tcPr>
          <w:p w14:paraId="1CE506DD" w14:textId="5D1627CB"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პერიფერიული შეშუპება</w:t>
            </w:r>
          </w:p>
        </w:tc>
        <w:tc>
          <w:tcPr>
            <w:tcW w:w="1515" w:type="dxa"/>
          </w:tcPr>
          <w:p w14:paraId="194519FD" w14:textId="2781F7A7"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z w:val="24"/>
                <w:szCs w:val="24"/>
              </w:rPr>
              <w:t>ძალიან ხშირი</w:t>
            </w:r>
          </w:p>
        </w:tc>
        <w:tc>
          <w:tcPr>
            <w:tcW w:w="1517" w:type="dxa"/>
          </w:tcPr>
          <w:p w14:paraId="0B02C040" w14:textId="024887A0"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651" w:type="dxa"/>
          </w:tcPr>
          <w:p w14:paraId="039619B7" w14:textId="3121B770"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ძალიან ხშირი</w:t>
            </w:r>
          </w:p>
        </w:tc>
        <w:tc>
          <w:tcPr>
            <w:tcW w:w="1519" w:type="dxa"/>
          </w:tcPr>
          <w:p w14:paraId="30653961" w14:textId="1AC79BBA"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r>
      <w:tr w:rsidR="00E0356F" w:rsidRPr="001D3889" w14:paraId="11B4DAD7" w14:textId="77777777">
        <w:trPr>
          <w:trHeight w:val="371"/>
        </w:trPr>
        <w:tc>
          <w:tcPr>
            <w:tcW w:w="2861" w:type="dxa"/>
          </w:tcPr>
          <w:p w14:paraId="436969C9" w14:textId="73D2736C"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არაკარდიული ტკივილი გულმკერდის არეში</w:t>
            </w:r>
          </w:p>
        </w:tc>
        <w:tc>
          <w:tcPr>
            <w:tcW w:w="1515" w:type="dxa"/>
          </w:tcPr>
          <w:p w14:paraId="3E0C2859" w14:textId="220D5905"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517" w:type="dxa"/>
          </w:tcPr>
          <w:p w14:paraId="7374C07C" w14:textId="79AD7303"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651" w:type="dxa"/>
          </w:tcPr>
          <w:p w14:paraId="6109534D"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9" w:type="dxa"/>
          </w:tcPr>
          <w:p w14:paraId="3DCD8D5C"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r>
      <w:tr w:rsidR="00E0356F" w:rsidRPr="001D3889" w14:paraId="09B7B7DC" w14:textId="77777777">
        <w:trPr>
          <w:trHeight w:val="373"/>
        </w:trPr>
        <w:tc>
          <w:tcPr>
            <w:tcW w:w="2861" w:type="dxa"/>
          </w:tcPr>
          <w:p w14:paraId="623C2A78" w14:textId="66B24E66"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შეშუპება</w:t>
            </w:r>
          </w:p>
        </w:tc>
        <w:tc>
          <w:tcPr>
            <w:tcW w:w="1515" w:type="dxa"/>
          </w:tcPr>
          <w:p w14:paraId="3936188F" w14:textId="6DDAA44B"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517" w:type="dxa"/>
          </w:tcPr>
          <w:p w14:paraId="6B58ED0E" w14:textId="50DE4FAE"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651" w:type="dxa"/>
          </w:tcPr>
          <w:p w14:paraId="4D8B1A63"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9" w:type="dxa"/>
          </w:tcPr>
          <w:p w14:paraId="6C801BCF"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r>
      <w:tr w:rsidR="00784F26" w:rsidRPr="001D3889" w14:paraId="0C0D8426" w14:textId="77777777">
        <w:trPr>
          <w:trHeight w:val="374"/>
        </w:trPr>
        <w:tc>
          <w:tcPr>
            <w:tcW w:w="9063" w:type="dxa"/>
            <w:gridSpan w:val="5"/>
          </w:tcPr>
          <w:p w14:paraId="68151683" w14:textId="553727CB" w:rsidR="00784F26" w:rsidRPr="001D3889" w:rsidRDefault="00E0356F" w:rsidP="004E2FFD">
            <w:pPr>
              <w:pStyle w:val="TableParagraph"/>
              <w:spacing w:line="276" w:lineRule="auto"/>
              <w:ind w:left="112"/>
              <w:rPr>
                <w:rFonts w:asciiTheme="minorHAnsi" w:hAnsiTheme="minorHAnsi" w:cstheme="minorHAnsi"/>
                <w:b/>
                <w:sz w:val="24"/>
                <w:szCs w:val="24"/>
              </w:rPr>
            </w:pPr>
            <w:r w:rsidRPr="001D3889">
              <w:rPr>
                <w:rFonts w:asciiTheme="minorHAnsi" w:hAnsiTheme="minorHAnsi" w:cstheme="minorHAnsi"/>
                <w:b/>
                <w:spacing w:val="-2"/>
                <w:sz w:val="24"/>
                <w:szCs w:val="24"/>
              </w:rPr>
              <w:t>გამოკვლევები</w:t>
            </w:r>
          </w:p>
        </w:tc>
      </w:tr>
      <w:tr w:rsidR="00E0356F" w:rsidRPr="001D3889" w14:paraId="4A8A9A13" w14:textId="77777777">
        <w:trPr>
          <w:trHeight w:val="565"/>
        </w:trPr>
        <w:tc>
          <w:tcPr>
            <w:tcW w:w="2861" w:type="dxa"/>
          </w:tcPr>
          <w:p w14:paraId="7D935023" w14:textId="15A00901" w:rsidR="00E0356F" w:rsidRPr="001D3889" w:rsidRDefault="00E0356F" w:rsidP="004E2FFD">
            <w:pPr>
              <w:pStyle w:val="TableParagraph"/>
              <w:spacing w:before="42" w:line="276" w:lineRule="auto"/>
              <w:ind w:left="254"/>
              <w:rPr>
                <w:rFonts w:asciiTheme="minorHAnsi" w:hAnsiTheme="minorHAnsi" w:cstheme="minorHAnsi"/>
                <w:sz w:val="24"/>
                <w:szCs w:val="24"/>
              </w:rPr>
            </w:pPr>
            <w:r w:rsidRPr="001D3889">
              <w:rPr>
                <w:rFonts w:asciiTheme="minorHAnsi" w:hAnsiTheme="minorHAnsi" w:cstheme="minorHAnsi"/>
                <w:sz w:val="24"/>
                <w:szCs w:val="24"/>
              </w:rPr>
              <w:t>ალანინ ამინოტრანსფერაზას მომატება</w:t>
            </w:r>
          </w:p>
        </w:tc>
        <w:tc>
          <w:tcPr>
            <w:tcW w:w="1515" w:type="dxa"/>
          </w:tcPr>
          <w:p w14:paraId="1776409C" w14:textId="7D001C28"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517" w:type="dxa"/>
          </w:tcPr>
          <w:p w14:paraId="2E9957BF" w14:textId="5E351AAF"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651" w:type="dxa"/>
          </w:tcPr>
          <w:p w14:paraId="4BC80145" w14:textId="58BBD164"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519" w:type="dxa"/>
          </w:tcPr>
          <w:p w14:paraId="52E58776" w14:textId="5CE595B1"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r>
      <w:tr w:rsidR="00E0356F" w:rsidRPr="001D3889" w14:paraId="624B520C" w14:textId="77777777">
        <w:trPr>
          <w:trHeight w:val="373"/>
        </w:trPr>
        <w:tc>
          <w:tcPr>
            <w:tcW w:w="2861" w:type="dxa"/>
          </w:tcPr>
          <w:p w14:paraId="4245AD6F" w14:textId="325C4D1E"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წონის შემცირება</w:t>
            </w:r>
          </w:p>
        </w:tc>
        <w:tc>
          <w:tcPr>
            <w:tcW w:w="1515" w:type="dxa"/>
          </w:tcPr>
          <w:p w14:paraId="061B4FB3" w14:textId="65321FA3"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517" w:type="dxa"/>
          </w:tcPr>
          <w:p w14:paraId="60CD275E" w14:textId="1735C331"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651" w:type="dxa"/>
          </w:tcPr>
          <w:p w14:paraId="396C3AD5"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9" w:type="dxa"/>
          </w:tcPr>
          <w:p w14:paraId="0819D69F"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r>
      <w:tr w:rsidR="00E0356F" w:rsidRPr="001D3889" w14:paraId="2CCE3B71" w14:textId="77777777">
        <w:trPr>
          <w:trHeight w:val="371"/>
        </w:trPr>
        <w:tc>
          <w:tcPr>
            <w:tcW w:w="2861" w:type="dxa"/>
          </w:tcPr>
          <w:p w14:paraId="61D3C4FA" w14:textId="26FCC425"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ნეიტროფილების რაოდენობის შემცირება</w:t>
            </w:r>
          </w:p>
        </w:tc>
        <w:tc>
          <w:tcPr>
            <w:tcW w:w="1515" w:type="dxa"/>
          </w:tcPr>
          <w:p w14:paraId="14389D63" w14:textId="77777777"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7" w:type="dxa"/>
          </w:tcPr>
          <w:p w14:paraId="5AFAAE63"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651" w:type="dxa"/>
          </w:tcPr>
          <w:p w14:paraId="5E00FA7C" w14:textId="43C75D62"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519" w:type="dxa"/>
          </w:tcPr>
          <w:p w14:paraId="66963DD0" w14:textId="1A2F477F"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r>
      <w:tr w:rsidR="00E0356F" w:rsidRPr="001D3889" w14:paraId="6C932B61" w14:textId="77777777">
        <w:trPr>
          <w:trHeight w:val="568"/>
        </w:trPr>
        <w:tc>
          <w:tcPr>
            <w:tcW w:w="2861" w:type="dxa"/>
          </w:tcPr>
          <w:p w14:paraId="7ECB2095" w14:textId="1B5C70FA" w:rsidR="00E0356F" w:rsidRPr="001D3889" w:rsidRDefault="00E0356F" w:rsidP="004E2FFD">
            <w:pPr>
              <w:pStyle w:val="TableParagraph"/>
              <w:spacing w:before="44" w:line="276" w:lineRule="auto"/>
              <w:ind w:left="254"/>
              <w:rPr>
                <w:rFonts w:asciiTheme="minorHAnsi" w:hAnsiTheme="minorHAnsi" w:cstheme="minorHAnsi"/>
                <w:sz w:val="24"/>
                <w:szCs w:val="24"/>
              </w:rPr>
            </w:pPr>
            <w:r w:rsidRPr="001D3889">
              <w:rPr>
                <w:rFonts w:asciiTheme="minorHAnsi" w:hAnsiTheme="minorHAnsi" w:cstheme="minorHAnsi"/>
                <w:sz w:val="24"/>
                <w:szCs w:val="24"/>
              </w:rPr>
              <w:t>ლეიკოციტების რაოდენობის შემცირება</w:t>
            </w:r>
          </w:p>
        </w:tc>
        <w:tc>
          <w:tcPr>
            <w:tcW w:w="1515" w:type="dxa"/>
          </w:tcPr>
          <w:p w14:paraId="51ADFFB8" w14:textId="77777777"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7" w:type="dxa"/>
          </w:tcPr>
          <w:p w14:paraId="1B381EF9"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651" w:type="dxa"/>
          </w:tcPr>
          <w:p w14:paraId="5308E3DD" w14:textId="542FB006"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519" w:type="dxa"/>
          </w:tcPr>
          <w:p w14:paraId="171A71F9" w14:textId="1D3E8C75"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r>
      <w:tr w:rsidR="00E0356F" w:rsidRPr="001D3889" w14:paraId="425AAD7A" w14:textId="77777777">
        <w:trPr>
          <w:trHeight w:val="371"/>
        </w:trPr>
        <w:tc>
          <w:tcPr>
            <w:tcW w:w="2861" w:type="dxa"/>
          </w:tcPr>
          <w:p w14:paraId="64F424D8" w14:textId="3A5E156F"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თრომბოციტების რაოდენობის შემცირება</w:t>
            </w:r>
          </w:p>
        </w:tc>
        <w:tc>
          <w:tcPr>
            <w:tcW w:w="1515" w:type="dxa"/>
          </w:tcPr>
          <w:p w14:paraId="05364F02" w14:textId="77777777"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7" w:type="dxa"/>
          </w:tcPr>
          <w:p w14:paraId="0F81BFB8"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651" w:type="dxa"/>
          </w:tcPr>
          <w:p w14:paraId="7FA4ADF6" w14:textId="7186230A"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519" w:type="dxa"/>
          </w:tcPr>
          <w:p w14:paraId="6BB2B871" w14:textId="5ACFFFCE"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r>
      <w:tr w:rsidR="00E0356F" w:rsidRPr="001D3889" w14:paraId="1DDE5B5E" w14:textId="77777777">
        <w:trPr>
          <w:trHeight w:val="373"/>
        </w:trPr>
        <w:tc>
          <w:tcPr>
            <w:tcW w:w="2861" w:type="dxa"/>
          </w:tcPr>
          <w:p w14:paraId="2BBE06DA" w14:textId="4A821B11" w:rsidR="00E0356F"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z w:val="24"/>
                <w:szCs w:val="24"/>
              </w:rPr>
              <w:t>სისხლში შარდმჟავას მომატება</w:t>
            </w:r>
          </w:p>
        </w:tc>
        <w:tc>
          <w:tcPr>
            <w:tcW w:w="1515" w:type="dxa"/>
          </w:tcPr>
          <w:p w14:paraId="34199165" w14:textId="77777777" w:rsidR="00E0356F" w:rsidRPr="001D3889" w:rsidRDefault="00E0356F"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7" w:type="dxa"/>
          </w:tcPr>
          <w:p w14:paraId="53EB8C02" w14:textId="77777777"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651" w:type="dxa"/>
          </w:tcPr>
          <w:p w14:paraId="0E670B09" w14:textId="1640DE22"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r w:rsidRPr="001D3889">
              <w:rPr>
                <w:rFonts w:asciiTheme="minorHAnsi" w:hAnsiTheme="minorHAnsi" w:cstheme="minorHAnsi"/>
                <w:spacing w:val="-2"/>
                <w:sz w:val="24"/>
                <w:szCs w:val="24"/>
              </w:rPr>
              <w:t>*</w:t>
            </w:r>
          </w:p>
        </w:tc>
        <w:tc>
          <w:tcPr>
            <w:tcW w:w="1519" w:type="dxa"/>
          </w:tcPr>
          <w:p w14:paraId="221F17BC" w14:textId="39CE813F" w:rsidR="00E0356F" w:rsidRPr="001D3889" w:rsidRDefault="00E0356F"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2"/>
                <w:sz w:val="24"/>
                <w:szCs w:val="24"/>
              </w:rPr>
              <w:t>ნაკლებად ხშირი*</w:t>
            </w:r>
          </w:p>
        </w:tc>
      </w:tr>
      <w:tr w:rsidR="00784F26" w:rsidRPr="001D3889" w14:paraId="7414CEC5" w14:textId="77777777">
        <w:trPr>
          <w:trHeight w:val="373"/>
        </w:trPr>
        <w:tc>
          <w:tcPr>
            <w:tcW w:w="9063" w:type="dxa"/>
            <w:gridSpan w:val="5"/>
          </w:tcPr>
          <w:p w14:paraId="7663F757" w14:textId="5DD4600E" w:rsidR="00784F26" w:rsidRPr="001D3889" w:rsidRDefault="00E0356F" w:rsidP="004E2FFD">
            <w:pPr>
              <w:pStyle w:val="TableParagraph"/>
              <w:spacing w:line="276" w:lineRule="auto"/>
              <w:ind w:left="112"/>
              <w:rPr>
                <w:rFonts w:asciiTheme="minorHAnsi" w:hAnsiTheme="minorHAnsi" w:cstheme="minorHAnsi"/>
                <w:b/>
                <w:sz w:val="24"/>
                <w:szCs w:val="24"/>
              </w:rPr>
            </w:pPr>
            <w:r w:rsidRPr="001D3889">
              <w:rPr>
                <w:rFonts w:asciiTheme="minorHAnsi" w:hAnsiTheme="minorHAnsi" w:cstheme="minorHAnsi"/>
                <w:b/>
                <w:sz w:val="24"/>
                <w:szCs w:val="24"/>
              </w:rPr>
              <w:t>დაზიანება, მოწამვლა და პროცედურული გართულებები</w:t>
            </w:r>
          </w:p>
        </w:tc>
      </w:tr>
      <w:tr w:rsidR="00A50F1E" w:rsidRPr="001D3889" w14:paraId="6A45D006" w14:textId="77777777">
        <w:trPr>
          <w:trHeight w:val="371"/>
        </w:trPr>
        <w:tc>
          <w:tcPr>
            <w:tcW w:w="2861" w:type="dxa"/>
          </w:tcPr>
          <w:p w14:paraId="5D4D59AB" w14:textId="526ABF19" w:rsidR="00A50F1E" w:rsidRPr="001D3889" w:rsidRDefault="00E0356F" w:rsidP="004E2FFD">
            <w:pPr>
              <w:pStyle w:val="TableParagraph"/>
              <w:spacing w:line="276" w:lineRule="auto"/>
              <w:ind w:left="254"/>
              <w:rPr>
                <w:rFonts w:asciiTheme="minorHAnsi" w:hAnsiTheme="minorHAnsi" w:cstheme="minorHAnsi"/>
                <w:sz w:val="24"/>
                <w:szCs w:val="24"/>
              </w:rPr>
            </w:pPr>
            <w:r w:rsidRPr="001D3889">
              <w:rPr>
                <w:rFonts w:asciiTheme="minorHAnsi" w:hAnsiTheme="minorHAnsi" w:cstheme="minorHAnsi"/>
                <w:spacing w:val="-4"/>
                <w:sz w:val="24"/>
                <w:szCs w:val="24"/>
              </w:rPr>
              <w:t>დაცემა</w:t>
            </w:r>
          </w:p>
        </w:tc>
        <w:tc>
          <w:tcPr>
            <w:tcW w:w="1515" w:type="dxa"/>
          </w:tcPr>
          <w:p w14:paraId="7B75E9EE" w14:textId="00348CC2" w:rsidR="00A50F1E" w:rsidRPr="001D3889" w:rsidRDefault="00A50F1E" w:rsidP="004E2FFD">
            <w:pPr>
              <w:pStyle w:val="TableParagraph"/>
              <w:spacing w:line="276" w:lineRule="auto"/>
              <w:ind w:left="112"/>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517" w:type="dxa"/>
          </w:tcPr>
          <w:p w14:paraId="759C567B" w14:textId="163C93AD" w:rsidR="00A50F1E" w:rsidRPr="001D3889" w:rsidRDefault="00A50F1E"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z w:val="24"/>
                <w:szCs w:val="24"/>
              </w:rPr>
              <w:t>ხშირი</w:t>
            </w:r>
          </w:p>
        </w:tc>
        <w:tc>
          <w:tcPr>
            <w:tcW w:w="1651" w:type="dxa"/>
          </w:tcPr>
          <w:p w14:paraId="09AE92D1" w14:textId="77777777" w:rsidR="00A50F1E" w:rsidRPr="001D3889" w:rsidRDefault="00A50F1E"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c>
          <w:tcPr>
            <w:tcW w:w="1519" w:type="dxa"/>
          </w:tcPr>
          <w:p w14:paraId="0942FF38" w14:textId="77777777" w:rsidR="00A50F1E" w:rsidRPr="001D3889" w:rsidRDefault="00A50F1E" w:rsidP="004E2FFD">
            <w:pPr>
              <w:pStyle w:val="TableParagraph"/>
              <w:spacing w:line="276" w:lineRule="auto"/>
              <w:rPr>
                <w:rFonts w:asciiTheme="minorHAnsi" w:hAnsiTheme="minorHAnsi" w:cstheme="minorHAnsi"/>
                <w:sz w:val="24"/>
                <w:szCs w:val="24"/>
              </w:rPr>
            </w:pPr>
            <w:r w:rsidRPr="001D3889">
              <w:rPr>
                <w:rFonts w:asciiTheme="minorHAnsi" w:hAnsiTheme="minorHAnsi" w:cstheme="minorHAnsi"/>
                <w:spacing w:val="-10"/>
                <w:sz w:val="24"/>
                <w:szCs w:val="24"/>
              </w:rPr>
              <w:t>-</w:t>
            </w:r>
          </w:p>
        </w:tc>
      </w:tr>
    </w:tbl>
    <w:p w14:paraId="134A575D" w14:textId="2657DD47" w:rsidR="00784F26" w:rsidRPr="001D3889" w:rsidRDefault="001C5794" w:rsidP="004E2FFD">
      <w:pPr>
        <w:spacing w:before="18" w:line="276" w:lineRule="auto"/>
        <w:ind w:left="143"/>
        <w:rPr>
          <w:rFonts w:asciiTheme="minorHAnsi" w:hAnsiTheme="minorHAnsi" w:cstheme="minorHAnsi"/>
          <w:sz w:val="24"/>
          <w:szCs w:val="24"/>
        </w:rPr>
      </w:pPr>
      <w:r w:rsidRPr="001D3889">
        <w:rPr>
          <w:rFonts w:asciiTheme="minorHAnsi" w:hAnsiTheme="minorHAnsi" w:cstheme="minorHAnsi"/>
          <w:b/>
          <w:sz w:val="24"/>
          <w:szCs w:val="24"/>
        </w:rPr>
        <w:t>*</w:t>
      </w:r>
      <w:r w:rsidR="00E0356F" w:rsidRPr="001D3889">
        <w:rPr>
          <w:rFonts w:asciiTheme="minorHAnsi" w:hAnsiTheme="minorHAnsi" w:cstheme="minorHAnsi"/>
          <w:sz w:val="24"/>
          <w:szCs w:val="24"/>
        </w:rPr>
        <w:t xml:space="preserve"> აღწერილია პოსტმარკეტინგული გამოყენების დროს.</w:t>
      </w:r>
    </w:p>
    <w:p w14:paraId="5C5C1CC7" w14:textId="77777777" w:rsidR="00497DAA" w:rsidRPr="001D3889" w:rsidRDefault="00497DAA" w:rsidP="0036080C">
      <w:pPr>
        <w:pStyle w:val="BodyText"/>
        <w:spacing w:line="276" w:lineRule="auto"/>
        <w:ind w:right="259"/>
        <w:jc w:val="both"/>
        <w:rPr>
          <w:rFonts w:asciiTheme="minorHAnsi" w:hAnsiTheme="minorHAnsi" w:cstheme="minorHAnsi"/>
          <w:sz w:val="24"/>
          <w:szCs w:val="24"/>
          <w:u w:val="single"/>
        </w:rPr>
      </w:pPr>
      <w:r w:rsidRPr="001D3889">
        <w:rPr>
          <w:rFonts w:asciiTheme="minorHAnsi" w:hAnsiTheme="minorHAnsi" w:cstheme="minorHAnsi"/>
          <w:sz w:val="24"/>
          <w:szCs w:val="24"/>
          <w:u w:val="single"/>
        </w:rPr>
        <w:t>შერჩეული გვერდითი რეაქციების აღწერა</w:t>
      </w:r>
    </w:p>
    <w:p w14:paraId="5BF09B15" w14:textId="7FE12F59" w:rsidR="00784F26" w:rsidRPr="001D3889" w:rsidRDefault="00497DAA" w:rsidP="0036080C">
      <w:pPr>
        <w:pStyle w:val="BodyText"/>
        <w:spacing w:line="276" w:lineRule="auto"/>
        <w:ind w:right="259"/>
        <w:jc w:val="both"/>
        <w:rPr>
          <w:rFonts w:asciiTheme="minorHAnsi" w:hAnsiTheme="minorHAnsi" w:cstheme="minorHAnsi"/>
          <w:sz w:val="24"/>
          <w:szCs w:val="24"/>
        </w:rPr>
      </w:pPr>
      <w:r w:rsidRPr="001D3889">
        <w:rPr>
          <w:rFonts w:asciiTheme="minorHAnsi" w:hAnsiTheme="minorHAnsi" w:cstheme="minorHAnsi"/>
          <w:sz w:val="24"/>
          <w:szCs w:val="24"/>
        </w:rPr>
        <w:t>ამ პარაგრაფში მოცემული სიხშირეები აღებულია კლინიკური კვლევებიდან პაციენტებში, რომლებიც იღებდნენ პომალიდომიდით მკურნალობას ბორტეზომიბთან და დექსამეტაზონთან (Pom+Btz+Dex) ან დექსამეტაზონთან (Pom+Dex) კომბინაციაში.</w:t>
      </w:r>
    </w:p>
    <w:p w14:paraId="387A6792" w14:textId="77777777" w:rsidR="00784F26" w:rsidRPr="001D3889" w:rsidRDefault="00784F26" w:rsidP="0036080C">
      <w:pPr>
        <w:pStyle w:val="BodyText"/>
        <w:spacing w:line="276" w:lineRule="auto"/>
        <w:ind w:left="0" w:right="259"/>
        <w:jc w:val="both"/>
        <w:rPr>
          <w:rFonts w:asciiTheme="minorHAnsi" w:hAnsiTheme="minorHAnsi" w:cstheme="minorHAnsi"/>
          <w:sz w:val="24"/>
          <w:szCs w:val="24"/>
        </w:rPr>
      </w:pPr>
    </w:p>
    <w:p w14:paraId="4AE417F1" w14:textId="4B88E513" w:rsidR="00784F26" w:rsidRPr="001D3889" w:rsidRDefault="00497DAA" w:rsidP="0036080C">
      <w:pPr>
        <w:spacing w:line="276" w:lineRule="auto"/>
        <w:ind w:left="143" w:right="259"/>
        <w:jc w:val="both"/>
        <w:rPr>
          <w:rFonts w:asciiTheme="minorHAnsi" w:hAnsiTheme="minorHAnsi" w:cstheme="minorHAnsi"/>
          <w:i/>
          <w:sz w:val="24"/>
          <w:szCs w:val="24"/>
        </w:rPr>
      </w:pPr>
      <w:r w:rsidRPr="001D3889">
        <w:rPr>
          <w:rFonts w:asciiTheme="minorHAnsi" w:hAnsiTheme="minorHAnsi" w:cstheme="minorHAnsi"/>
          <w:i/>
          <w:spacing w:val="-2"/>
          <w:sz w:val="24"/>
          <w:szCs w:val="24"/>
        </w:rPr>
        <w:t>ტერატოგენურობა</w:t>
      </w:r>
    </w:p>
    <w:p w14:paraId="2B775277" w14:textId="23DA6018" w:rsidR="00784F26" w:rsidRPr="001D3889" w:rsidRDefault="00497DAA" w:rsidP="0036080C">
      <w:pPr>
        <w:pStyle w:val="BodyText"/>
        <w:spacing w:line="276" w:lineRule="auto"/>
        <w:ind w:right="259"/>
        <w:jc w:val="both"/>
        <w:rPr>
          <w:rFonts w:asciiTheme="minorHAnsi" w:hAnsiTheme="minorHAnsi" w:cstheme="minorHAnsi"/>
          <w:sz w:val="24"/>
          <w:szCs w:val="24"/>
        </w:rPr>
      </w:pPr>
      <w:r w:rsidRPr="001D3889">
        <w:rPr>
          <w:rFonts w:asciiTheme="minorHAnsi" w:hAnsiTheme="minorHAnsi" w:cstheme="minorHAnsi"/>
          <w:sz w:val="24"/>
          <w:szCs w:val="24"/>
        </w:rPr>
        <w:t xml:space="preserve">პომალიდომიდი სტრუქტურულად თალიდომიდს ენათესავება. თალიდომიდი ცნობილი ტერატოგენული აქტიური ნივთიერებაა, რომელიც იწვევს სიცოცხლისთვის საშიშ თანდაყოლილ დეფექტებს. პომალიდომიდი ტერატოგენული აღმოჩნდა როგორც ვირთხებში, ასევე კურდღლებში, როდესაც იგი გამოიყენებოდა ძირითადი ორგანოგენეზის პერიოდში (იხილეთ პარაგრაფი 4.6 და 5.3). თუ პომალიდომიდი მიიღება ორსულობის დროს, მოსალოდნელია პომალიდომიდის ტერატოგენული ეფექტი ადამიანებში (იხილეთ პარაგრაფი 4.4). </w:t>
      </w:r>
    </w:p>
    <w:p w14:paraId="1BA377E0" w14:textId="77777777" w:rsidR="00784F26" w:rsidRPr="001D3889" w:rsidRDefault="00784F26" w:rsidP="0036080C">
      <w:pPr>
        <w:pStyle w:val="BodyText"/>
        <w:spacing w:before="1" w:line="276" w:lineRule="auto"/>
        <w:ind w:left="0" w:right="259"/>
        <w:jc w:val="both"/>
        <w:rPr>
          <w:rFonts w:asciiTheme="minorHAnsi" w:hAnsiTheme="minorHAnsi" w:cstheme="minorHAnsi"/>
          <w:sz w:val="24"/>
          <w:szCs w:val="24"/>
        </w:rPr>
      </w:pPr>
    </w:p>
    <w:p w14:paraId="30FA5126" w14:textId="5E349927" w:rsidR="00497DAA" w:rsidRPr="001D3889" w:rsidRDefault="00497DAA" w:rsidP="0036080C">
      <w:pPr>
        <w:pStyle w:val="BodyText"/>
        <w:spacing w:line="276" w:lineRule="auto"/>
        <w:ind w:right="259"/>
        <w:jc w:val="both"/>
        <w:rPr>
          <w:rFonts w:asciiTheme="minorHAnsi" w:hAnsiTheme="minorHAnsi" w:cstheme="minorHAnsi"/>
          <w:i/>
          <w:sz w:val="24"/>
          <w:szCs w:val="24"/>
        </w:rPr>
      </w:pPr>
      <w:r w:rsidRPr="001D3889">
        <w:rPr>
          <w:rFonts w:asciiTheme="minorHAnsi" w:hAnsiTheme="minorHAnsi" w:cstheme="minorHAnsi"/>
          <w:i/>
          <w:sz w:val="24"/>
          <w:szCs w:val="24"/>
        </w:rPr>
        <w:t>ნეითროპენია და თრომბოციტოპენია</w:t>
      </w:r>
    </w:p>
    <w:p w14:paraId="039847C3" w14:textId="1191A9C6" w:rsidR="00784F26" w:rsidRPr="001D3889" w:rsidRDefault="00497DAA" w:rsidP="0036080C">
      <w:pPr>
        <w:pStyle w:val="BodyText"/>
        <w:spacing w:line="276" w:lineRule="auto"/>
        <w:ind w:right="259"/>
        <w:jc w:val="both"/>
        <w:rPr>
          <w:rFonts w:asciiTheme="minorHAnsi" w:hAnsiTheme="minorHAnsi" w:cstheme="minorHAnsi"/>
          <w:sz w:val="24"/>
          <w:szCs w:val="24"/>
        </w:rPr>
      </w:pPr>
      <w:r w:rsidRPr="001D3889">
        <w:rPr>
          <w:rFonts w:asciiTheme="minorHAnsi" w:hAnsiTheme="minorHAnsi" w:cstheme="minorHAnsi"/>
          <w:sz w:val="24"/>
          <w:szCs w:val="24"/>
        </w:rPr>
        <w:lastRenderedPageBreak/>
        <w:t>ნეითროპენია აღინიშნა პაციენტების 54.0%-მდე (Pom+Btz+Dex) (47.1% (Pom+Btz+Dex) მე-3 ან მე-4 ხარისხის). ნეითროპენიამ გამოიწვია პომალიდომიდის შეწყვეტა პაციენტების 0.7%-ში და იშვიათად იყო სერიოზული.</w:t>
      </w:r>
    </w:p>
    <w:p w14:paraId="0405A5B6" w14:textId="77777777" w:rsidR="00784F26" w:rsidRPr="001D3889" w:rsidRDefault="00784F26" w:rsidP="0036080C">
      <w:pPr>
        <w:pStyle w:val="BodyText"/>
        <w:spacing w:line="276" w:lineRule="auto"/>
        <w:ind w:left="0" w:right="259"/>
        <w:jc w:val="both"/>
        <w:rPr>
          <w:rFonts w:asciiTheme="minorHAnsi" w:hAnsiTheme="minorHAnsi" w:cstheme="minorHAnsi"/>
          <w:sz w:val="24"/>
          <w:szCs w:val="24"/>
        </w:rPr>
      </w:pPr>
    </w:p>
    <w:p w14:paraId="67B2EE7D" w14:textId="4A26F0C3" w:rsidR="00784F26" w:rsidRPr="001D3889" w:rsidRDefault="00497DAA" w:rsidP="0036080C">
      <w:pPr>
        <w:pStyle w:val="BodyText"/>
        <w:spacing w:line="276" w:lineRule="auto"/>
        <w:ind w:right="259"/>
        <w:jc w:val="both"/>
        <w:rPr>
          <w:rFonts w:asciiTheme="minorHAnsi" w:hAnsiTheme="minorHAnsi" w:cstheme="minorHAnsi"/>
          <w:sz w:val="24"/>
          <w:szCs w:val="24"/>
        </w:rPr>
      </w:pPr>
      <w:r w:rsidRPr="001D3889">
        <w:rPr>
          <w:rFonts w:asciiTheme="minorHAnsi" w:hAnsiTheme="minorHAnsi" w:cstheme="minorHAnsi"/>
          <w:sz w:val="24"/>
          <w:szCs w:val="24"/>
        </w:rPr>
        <w:t>ფებრილური ნეითროპენია (FN) დაფიქსირდა პაციენტების 3.2%-ში (Pom+Btz+Dex)</w:t>
      </w:r>
      <w:r w:rsidRPr="001D3889">
        <w:rPr>
          <w:rFonts w:asciiTheme="minorHAnsi" w:hAnsiTheme="minorHAnsi" w:cstheme="minorHAnsi"/>
          <w:spacing w:val="-2"/>
          <w:sz w:val="24"/>
          <w:szCs w:val="24"/>
        </w:rPr>
        <w:t xml:space="preserve"> </w:t>
      </w:r>
      <w:r w:rsidRPr="001D3889">
        <w:rPr>
          <w:rFonts w:asciiTheme="minorHAnsi" w:hAnsiTheme="minorHAnsi" w:cstheme="minorHAnsi"/>
          <w:sz w:val="24"/>
          <w:szCs w:val="24"/>
        </w:rPr>
        <w:t xml:space="preserve"> და პაციენტების 6.7%-ში (პომ+დექს) და სერიოზული იყო პაციენტების 1.8%-ში (Pom+Btz+Dex)  და პაციენტების 4.0%-ში (Pom+Dex)  (იხილეთ პარაგრაფები 4.2 და 4.4).</w:t>
      </w:r>
    </w:p>
    <w:p w14:paraId="5674142A" w14:textId="77777777" w:rsidR="00784F26" w:rsidRPr="001D3889" w:rsidRDefault="00784F26" w:rsidP="0036080C">
      <w:pPr>
        <w:pStyle w:val="BodyText"/>
        <w:spacing w:before="1" w:line="276" w:lineRule="auto"/>
        <w:ind w:left="0" w:right="259"/>
        <w:jc w:val="both"/>
        <w:rPr>
          <w:rFonts w:asciiTheme="minorHAnsi" w:hAnsiTheme="minorHAnsi" w:cstheme="minorHAnsi"/>
          <w:sz w:val="24"/>
          <w:szCs w:val="24"/>
        </w:rPr>
      </w:pPr>
    </w:p>
    <w:p w14:paraId="3E367888" w14:textId="00AB9459" w:rsidR="00784F26" w:rsidRPr="001D3889" w:rsidRDefault="00497DAA" w:rsidP="0036080C">
      <w:pPr>
        <w:pStyle w:val="BodyText"/>
        <w:spacing w:line="276" w:lineRule="auto"/>
        <w:ind w:right="259"/>
        <w:jc w:val="both"/>
        <w:rPr>
          <w:rFonts w:asciiTheme="minorHAnsi" w:hAnsiTheme="minorHAnsi" w:cstheme="minorHAnsi"/>
          <w:sz w:val="24"/>
          <w:szCs w:val="24"/>
        </w:rPr>
      </w:pPr>
      <w:r w:rsidRPr="001D3889">
        <w:rPr>
          <w:rFonts w:asciiTheme="minorHAnsi" w:hAnsiTheme="minorHAnsi" w:cstheme="minorHAnsi"/>
          <w:sz w:val="24"/>
          <w:szCs w:val="24"/>
        </w:rPr>
        <w:t>თრომბოციტოპენია დაფიქსირდა პაციენტების 27.0%-ში (Pom+Dex) და 39.9%-ში (Pom+Btz+Dex). თრომბოციტოპენია მე-3 ან მე-4 ხარისხის იყო პაციენტების 20.7%-ში (Pom+Dex)</w:t>
      </w:r>
      <w:r w:rsidRPr="001D3889">
        <w:rPr>
          <w:rFonts w:asciiTheme="minorHAnsi" w:hAnsiTheme="minorHAnsi" w:cstheme="minorHAnsi"/>
          <w:spacing w:val="-1"/>
          <w:sz w:val="24"/>
          <w:szCs w:val="24"/>
        </w:rPr>
        <w:t xml:space="preserve"> </w:t>
      </w:r>
      <w:r w:rsidRPr="001D3889">
        <w:rPr>
          <w:rFonts w:asciiTheme="minorHAnsi" w:hAnsiTheme="minorHAnsi" w:cstheme="minorHAnsi"/>
          <w:sz w:val="24"/>
          <w:szCs w:val="24"/>
        </w:rPr>
        <w:t xml:space="preserve"> და 28.1%-ში (Pom+Btz+Dex)</w:t>
      </w:r>
      <w:r w:rsidRPr="001D3889">
        <w:rPr>
          <w:rFonts w:asciiTheme="minorHAnsi" w:hAnsiTheme="minorHAnsi" w:cstheme="minorHAnsi"/>
          <w:spacing w:val="-1"/>
          <w:sz w:val="24"/>
          <w:szCs w:val="24"/>
        </w:rPr>
        <w:t xml:space="preserve"> </w:t>
      </w:r>
      <w:r w:rsidRPr="001D3889">
        <w:rPr>
          <w:rFonts w:asciiTheme="minorHAnsi" w:hAnsiTheme="minorHAnsi" w:cstheme="minorHAnsi"/>
          <w:sz w:val="24"/>
          <w:szCs w:val="24"/>
        </w:rPr>
        <w:t xml:space="preserve"> , რამაც გამოიწვია პომალიდომიდის შეწყვეტა პაციენტების 0.7%-ში (Pom+Btz+Dex)  და პაციენტების 0.7%-ში (Pom+Dex)  და სერიოზული იყო პაციენტების 0.7%-ში (Pom+Btz+Dex) და 1.7%-ში (Pom+Dex)  (იხილეთ პარაგრაფები 4.2 და 4.4). </w:t>
      </w:r>
    </w:p>
    <w:p w14:paraId="4ABADB1D" w14:textId="77777777" w:rsidR="00784F26" w:rsidRPr="001D3889" w:rsidRDefault="00784F26" w:rsidP="0036080C">
      <w:pPr>
        <w:pStyle w:val="BodyText"/>
        <w:spacing w:line="276" w:lineRule="auto"/>
        <w:ind w:left="0" w:right="259"/>
        <w:jc w:val="both"/>
        <w:rPr>
          <w:rFonts w:asciiTheme="minorHAnsi" w:hAnsiTheme="minorHAnsi" w:cstheme="minorHAnsi"/>
          <w:sz w:val="24"/>
          <w:szCs w:val="24"/>
        </w:rPr>
      </w:pPr>
    </w:p>
    <w:p w14:paraId="7D74BBFA" w14:textId="3473178B" w:rsidR="00784F26" w:rsidRPr="001D3889" w:rsidRDefault="003F277E" w:rsidP="0036080C">
      <w:pPr>
        <w:pStyle w:val="BodyText"/>
        <w:spacing w:line="276" w:lineRule="auto"/>
        <w:ind w:right="259" w:hanging="1"/>
        <w:jc w:val="both"/>
        <w:rPr>
          <w:rFonts w:asciiTheme="minorHAnsi" w:hAnsiTheme="minorHAnsi" w:cstheme="minorHAnsi"/>
          <w:sz w:val="24"/>
          <w:szCs w:val="24"/>
        </w:rPr>
      </w:pPr>
      <w:r w:rsidRPr="001D3889">
        <w:rPr>
          <w:rFonts w:asciiTheme="minorHAnsi" w:hAnsiTheme="minorHAnsi" w:cstheme="minorHAnsi"/>
          <w:sz w:val="24"/>
          <w:szCs w:val="24"/>
        </w:rPr>
        <w:t>ნეითროპენია და თრომბოციტოპენია, როგორც წესი, უფრო ხშირად ვითარდებოდა პომალიდომიდის ბორტეზომიბთან და დექსამეტაზონთან ან დექსამეტაზონთან კომბინაციაში გამოყენების პირველი 2 ციკლის განმავლობაში.</w:t>
      </w:r>
    </w:p>
    <w:p w14:paraId="025C5ADD" w14:textId="48823CE2" w:rsidR="00784F26" w:rsidRPr="001D3889" w:rsidRDefault="003F277E" w:rsidP="0036080C">
      <w:pPr>
        <w:spacing w:before="251" w:line="276" w:lineRule="auto"/>
        <w:ind w:left="143" w:right="259"/>
        <w:jc w:val="both"/>
        <w:rPr>
          <w:rFonts w:asciiTheme="minorHAnsi" w:hAnsiTheme="minorHAnsi" w:cstheme="minorHAnsi"/>
          <w:i/>
          <w:sz w:val="24"/>
          <w:szCs w:val="24"/>
        </w:rPr>
      </w:pPr>
      <w:r w:rsidRPr="001D3889">
        <w:rPr>
          <w:rFonts w:asciiTheme="minorHAnsi" w:hAnsiTheme="minorHAnsi" w:cstheme="minorHAnsi"/>
          <w:i/>
          <w:spacing w:val="-2"/>
          <w:sz w:val="24"/>
          <w:szCs w:val="24"/>
        </w:rPr>
        <w:t>ინფექცია</w:t>
      </w:r>
    </w:p>
    <w:p w14:paraId="2C167946" w14:textId="64BA534E" w:rsidR="00784F26" w:rsidRPr="001D3889" w:rsidRDefault="003F277E" w:rsidP="0036080C">
      <w:pPr>
        <w:pStyle w:val="BodyText"/>
        <w:spacing w:before="2" w:line="276" w:lineRule="auto"/>
        <w:ind w:right="259"/>
        <w:jc w:val="both"/>
        <w:rPr>
          <w:rFonts w:asciiTheme="minorHAnsi" w:hAnsiTheme="minorHAnsi" w:cstheme="minorHAnsi"/>
          <w:sz w:val="24"/>
          <w:szCs w:val="24"/>
        </w:rPr>
      </w:pPr>
      <w:r w:rsidRPr="001D3889">
        <w:rPr>
          <w:rFonts w:asciiTheme="minorHAnsi" w:hAnsiTheme="minorHAnsi" w:cstheme="minorHAnsi"/>
          <w:sz w:val="24"/>
          <w:szCs w:val="24"/>
        </w:rPr>
        <w:t>ინფექცია იყო ყველაზე გავრცელებული არაჰემატოლოგიური ტოქსიკურობა.</w:t>
      </w:r>
      <w:r w:rsidR="001C5794" w:rsidRPr="001D3889">
        <w:rPr>
          <w:rFonts w:asciiTheme="minorHAnsi" w:hAnsiTheme="minorHAnsi" w:cstheme="minorHAnsi"/>
          <w:spacing w:val="-2"/>
          <w:sz w:val="24"/>
          <w:szCs w:val="24"/>
        </w:rPr>
        <w:t>.</w:t>
      </w:r>
    </w:p>
    <w:p w14:paraId="7537339E" w14:textId="52CD2CF6" w:rsidR="00784F26" w:rsidRPr="001D3889" w:rsidRDefault="003F277E" w:rsidP="0036080C">
      <w:pPr>
        <w:pStyle w:val="BodyText"/>
        <w:spacing w:before="251" w:line="276" w:lineRule="auto"/>
        <w:ind w:right="259"/>
        <w:jc w:val="both"/>
        <w:rPr>
          <w:rFonts w:asciiTheme="minorHAnsi" w:hAnsiTheme="minorHAnsi" w:cstheme="minorHAnsi"/>
          <w:sz w:val="24"/>
          <w:szCs w:val="24"/>
        </w:rPr>
      </w:pPr>
      <w:r w:rsidRPr="001D3889">
        <w:rPr>
          <w:rFonts w:asciiTheme="minorHAnsi" w:hAnsiTheme="minorHAnsi" w:cstheme="minorHAnsi"/>
          <w:sz w:val="24"/>
          <w:szCs w:val="24"/>
        </w:rPr>
        <w:t xml:space="preserve">ინფექცია გამოვლინდა პაციენტების 83.1%-ში (Pom+Btz+Dex) და პაციენტების 55.0%-ში (Pom+Dex)  (34.9% (Pom+Btz+Dex)  და 24.0% (Pom+Dex) მე-3 ან მე-4 ხარისხის). ზედა სასუნთქი გზების ინფექციები და პნევმონია ყველაზე ხშირად გავრცელებული ინფექციები იყო. ფატალური ინფექციები (მე-5 ხარისხი) დაფიქსირდა პაციენტების 2.7%-ში (Pom+Dex)  და 4.0%-ში (Pom+Btz+Dex). ინფექციებმა გამოიწვია ომალადიდომიდის მიღების შეწყვეტა პაციენტების 2.0%-ში (Pom+Dex)  და 3.6%-ში (Pom+Btz+Dex). </w:t>
      </w:r>
    </w:p>
    <w:p w14:paraId="3DAA0010" w14:textId="77777777" w:rsidR="003F277E" w:rsidRPr="001D3889" w:rsidRDefault="003F277E" w:rsidP="0036080C">
      <w:pPr>
        <w:pStyle w:val="BodyText"/>
        <w:spacing w:before="2" w:line="276" w:lineRule="auto"/>
        <w:ind w:right="259"/>
        <w:jc w:val="both"/>
        <w:rPr>
          <w:rFonts w:asciiTheme="minorHAnsi" w:hAnsiTheme="minorHAnsi" w:cstheme="minorHAnsi"/>
          <w:i/>
          <w:sz w:val="24"/>
          <w:szCs w:val="24"/>
        </w:rPr>
      </w:pPr>
      <w:r w:rsidRPr="001D3889">
        <w:rPr>
          <w:rFonts w:asciiTheme="minorHAnsi" w:hAnsiTheme="minorHAnsi" w:cstheme="minorHAnsi"/>
          <w:i/>
          <w:sz w:val="24"/>
          <w:szCs w:val="24"/>
        </w:rPr>
        <w:t>თრომბოემბოლიური მოვლენები</w:t>
      </w:r>
    </w:p>
    <w:p w14:paraId="6E148AAB" w14:textId="4F96B373" w:rsidR="00784F26" w:rsidRPr="001D3889" w:rsidRDefault="003F277E" w:rsidP="0036080C">
      <w:pPr>
        <w:pStyle w:val="BodyText"/>
        <w:spacing w:before="2" w:line="276" w:lineRule="auto"/>
        <w:ind w:right="259"/>
        <w:jc w:val="both"/>
        <w:rPr>
          <w:rFonts w:asciiTheme="minorHAnsi" w:hAnsiTheme="minorHAnsi" w:cstheme="minorHAnsi"/>
          <w:sz w:val="24"/>
          <w:szCs w:val="24"/>
        </w:rPr>
      </w:pPr>
      <w:r w:rsidRPr="001D3889">
        <w:rPr>
          <w:rFonts w:asciiTheme="minorHAnsi" w:hAnsiTheme="minorHAnsi" w:cstheme="minorHAnsi"/>
          <w:sz w:val="24"/>
          <w:szCs w:val="24"/>
        </w:rPr>
        <w:t>კლინიკურ კვლევებში ყველა პაციენტისთვის სავალდებულო იყო აცეტილსალიცილის მჟავით (დამაღალი რისკის მქონე პაციენტებში სხვა ანტიკოაგულანტებით) პროფილაქტიკა. რეკომენდებულია ანტიკოაგულაციური თერაპია (თუ არ არის უკუჩვენება) (იხ. პარაგრაფი 4.4)</w:t>
      </w:r>
    </w:p>
    <w:p w14:paraId="2518BBE2" w14:textId="77777777" w:rsidR="00784F26" w:rsidRPr="001D3889" w:rsidRDefault="00784F26" w:rsidP="0036080C">
      <w:pPr>
        <w:pStyle w:val="BodyText"/>
        <w:spacing w:line="276" w:lineRule="auto"/>
        <w:ind w:left="0" w:right="259"/>
        <w:jc w:val="both"/>
        <w:rPr>
          <w:rFonts w:asciiTheme="minorHAnsi" w:hAnsiTheme="minorHAnsi" w:cstheme="minorHAnsi"/>
          <w:sz w:val="24"/>
          <w:szCs w:val="24"/>
        </w:rPr>
      </w:pPr>
    </w:p>
    <w:p w14:paraId="40EC8705" w14:textId="657649B6" w:rsidR="00784F26" w:rsidRPr="001D3889" w:rsidRDefault="003F277E" w:rsidP="0036080C">
      <w:pPr>
        <w:pStyle w:val="BodyText"/>
        <w:spacing w:line="276" w:lineRule="auto"/>
        <w:ind w:right="259"/>
        <w:jc w:val="both"/>
        <w:rPr>
          <w:rFonts w:asciiTheme="minorHAnsi" w:hAnsiTheme="minorHAnsi" w:cstheme="minorHAnsi"/>
          <w:sz w:val="24"/>
          <w:szCs w:val="24"/>
        </w:rPr>
      </w:pPr>
      <w:r w:rsidRPr="001D3889">
        <w:rPr>
          <w:rFonts w:asciiTheme="minorHAnsi" w:hAnsiTheme="minorHAnsi" w:cstheme="minorHAnsi"/>
          <w:sz w:val="24"/>
          <w:szCs w:val="24"/>
        </w:rPr>
        <w:t>ვენური თრომბოემბოლიური მოვლენები (VTE) დაფიქსირდა პაციენტების 3.3%-ში (Pom+Dex)  და 12.2%-ში (Pom+Btz+Dex)  (მე-3 ან მე-4 ხარისხის პაციენტების 1.3%(Pom+Dex)</w:t>
      </w:r>
      <w:r w:rsidRPr="001D3889">
        <w:rPr>
          <w:rFonts w:asciiTheme="minorHAnsi" w:hAnsiTheme="minorHAnsi" w:cstheme="minorHAnsi"/>
          <w:spacing w:val="-2"/>
          <w:sz w:val="24"/>
          <w:szCs w:val="24"/>
        </w:rPr>
        <w:t xml:space="preserve"> </w:t>
      </w:r>
      <w:r w:rsidRPr="001D3889">
        <w:rPr>
          <w:rFonts w:asciiTheme="minorHAnsi" w:hAnsiTheme="minorHAnsi" w:cstheme="minorHAnsi"/>
          <w:sz w:val="24"/>
          <w:szCs w:val="24"/>
        </w:rPr>
        <w:t xml:space="preserve"> და 5.8%(Pom+Btz+Dex)). VTE სერიოზული იყო პაციენტების 1.7%-ში (Pom+Dex)</w:t>
      </w:r>
      <w:r w:rsidRPr="001D3889">
        <w:rPr>
          <w:rFonts w:asciiTheme="minorHAnsi" w:hAnsiTheme="minorHAnsi" w:cstheme="minorHAnsi"/>
          <w:spacing w:val="-1"/>
          <w:sz w:val="24"/>
          <w:szCs w:val="24"/>
        </w:rPr>
        <w:t xml:space="preserve"> </w:t>
      </w:r>
      <w:r w:rsidRPr="001D3889">
        <w:rPr>
          <w:rFonts w:asciiTheme="minorHAnsi" w:hAnsiTheme="minorHAnsi" w:cstheme="minorHAnsi"/>
          <w:sz w:val="24"/>
          <w:szCs w:val="24"/>
        </w:rPr>
        <w:t xml:space="preserve"> და 4.7%-ში (Pom+Btz+Dex)</w:t>
      </w:r>
      <w:r w:rsidRPr="001D3889">
        <w:rPr>
          <w:rFonts w:asciiTheme="minorHAnsi" w:hAnsiTheme="minorHAnsi" w:cstheme="minorHAnsi"/>
          <w:spacing w:val="-4"/>
          <w:sz w:val="24"/>
          <w:szCs w:val="24"/>
        </w:rPr>
        <w:t>,</w:t>
      </w:r>
      <w:r w:rsidRPr="001D3889">
        <w:rPr>
          <w:rFonts w:asciiTheme="minorHAnsi" w:hAnsiTheme="minorHAnsi" w:cstheme="minorHAnsi"/>
          <w:sz w:val="24"/>
          <w:szCs w:val="24"/>
        </w:rPr>
        <w:t xml:space="preserve"> ლეტალური რეაქციები არ დაფიქსირებულა და VTE პომალიდომიდის მიღების შეწყვეტასთან ასოცირებული იყო  პაციენტების 2.2%-მდე (Pom+Btz+Dex).  </w:t>
      </w:r>
    </w:p>
    <w:p w14:paraId="4D04B451" w14:textId="19382B95" w:rsidR="00784F26" w:rsidRPr="001D3889" w:rsidRDefault="003F277E" w:rsidP="0036080C">
      <w:pPr>
        <w:pStyle w:val="BodyText"/>
        <w:spacing w:line="276" w:lineRule="auto"/>
        <w:ind w:left="0" w:right="259"/>
        <w:jc w:val="both"/>
        <w:rPr>
          <w:rFonts w:asciiTheme="minorHAnsi" w:hAnsiTheme="minorHAnsi" w:cstheme="minorHAnsi"/>
          <w:sz w:val="24"/>
          <w:szCs w:val="24"/>
        </w:rPr>
      </w:pPr>
      <w:r w:rsidRPr="001D3889">
        <w:rPr>
          <w:rFonts w:asciiTheme="minorHAnsi" w:hAnsiTheme="minorHAnsi" w:cstheme="minorHAnsi"/>
          <w:sz w:val="24"/>
          <w:szCs w:val="24"/>
        </w:rPr>
        <w:t xml:space="preserve"> </w:t>
      </w:r>
    </w:p>
    <w:p w14:paraId="488657AC" w14:textId="2139A9B0" w:rsidR="00784F26" w:rsidRPr="001D3889" w:rsidRDefault="003F277E" w:rsidP="0036080C">
      <w:pPr>
        <w:spacing w:line="276" w:lineRule="auto"/>
        <w:ind w:left="143" w:right="259"/>
        <w:jc w:val="both"/>
        <w:rPr>
          <w:rFonts w:asciiTheme="minorHAnsi" w:hAnsiTheme="minorHAnsi" w:cstheme="minorHAnsi"/>
          <w:i/>
          <w:sz w:val="24"/>
          <w:szCs w:val="24"/>
        </w:rPr>
      </w:pPr>
      <w:r w:rsidRPr="001D3889">
        <w:rPr>
          <w:rFonts w:asciiTheme="minorHAnsi" w:hAnsiTheme="minorHAnsi" w:cstheme="minorHAnsi"/>
          <w:i/>
          <w:sz w:val="24"/>
          <w:szCs w:val="24"/>
        </w:rPr>
        <w:t xml:space="preserve">პერიფერიული ნეიროპათია </w:t>
      </w:r>
    </w:p>
    <w:p w14:paraId="64DE4FED" w14:textId="5D5B9BD5" w:rsidR="00784F26" w:rsidRPr="001D3889" w:rsidRDefault="003F277E" w:rsidP="0036080C">
      <w:pPr>
        <w:pStyle w:val="ListParagraph"/>
        <w:numPr>
          <w:ilvl w:val="0"/>
          <w:numId w:val="1"/>
        </w:numPr>
        <w:tabs>
          <w:tab w:val="left" w:pos="709"/>
        </w:tabs>
        <w:spacing w:line="276" w:lineRule="auto"/>
        <w:ind w:right="259" w:hanging="566"/>
        <w:jc w:val="both"/>
        <w:rPr>
          <w:rFonts w:asciiTheme="minorHAnsi" w:hAnsiTheme="minorHAnsi" w:cstheme="minorHAnsi"/>
          <w:i/>
          <w:sz w:val="24"/>
          <w:szCs w:val="24"/>
        </w:rPr>
      </w:pPr>
      <w:r w:rsidRPr="001D3889">
        <w:rPr>
          <w:rFonts w:asciiTheme="minorHAnsi" w:hAnsiTheme="minorHAnsi" w:cstheme="minorHAnsi"/>
          <w:i/>
          <w:sz w:val="24"/>
          <w:szCs w:val="24"/>
        </w:rPr>
        <w:t xml:space="preserve">პომალიდომიდი ბორტეზომიბთან და დექსამეტაზონთან კომბინაციაში </w:t>
      </w:r>
    </w:p>
    <w:p w14:paraId="3FAD2D43" w14:textId="382CD5FC" w:rsidR="00784F26" w:rsidRPr="001D3889" w:rsidRDefault="003F277E" w:rsidP="0036080C">
      <w:pPr>
        <w:pStyle w:val="BodyText"/>
        <w:spacing w:line="276" w:lineRule="auto"/>
        <w:ind w:right="259"/>
        <w:jc w:val="both"/>
        <w:rPr>
          <w:rFonts w:asciiTheme="minorHAnsi" w:hAnsiTheme="minorHAnsi" w:cstheme="minorHAnsi"/>
          <w:sz w:val="24"/>
          <w:szCs w:val="24"/>
        </w:rPr>
      </w:pPr>
      <w:r w:rsidRPr="001D3889">
        <w:rPr>
          <w:rFonts w:asciiTheme="minorHAnsi" w:hAnsiTheme="minorHAnsi" w:cstheme="minorHAnsi"/>
          <w:sz w:val="24"/>
          <w:szCs w:val="24"/>
        </w:rPr>
        <w:t xml:space="preserve">კლინიკური კვლევებიდან გამოირიცხნენ პაციენტები, რომლებსაც რანდომიზაციამდე 14 დღის განმავლობაში აღენიშნებოდათ მე-2 ხარისხის მიმდინარე პერიფერიული </w:t>
      </w:r>
      <w:r w:rsidRPr="001D3889">
        <w:rPr>
          <w:rFonts w:asciiTheme="minorHAnsi" w:hAnsiTheme="minorHAnsi" w:cstheme="minorHAnsi"/>
          <w:sz w:val="24"/>
          <w:szCs w:val="24"/>
        </w:rPr>
        <w:lastRenderedPageBreak/>
        <w:t>ნეიროპათია და ტკივილი. პერიფერიული ნეიროპათია პაციენტების 55.4%-ს აღენიშნებოდა (10.8% მე-3 ხარისხი; 0.7% მე-4 ხარისხი). ექსპოზიციის მიხედვით კორექტირებული მაჩვენებლები შედარებადი იყო მკურნალობის სხვადასხვა ჯგუფში.</w:t>
      </w:r>
    </w:p>
    <w:p w14:paraId="71AE27F9" w14:textId="0CFB8C8C" w:rsidR="00784F26" w:rsidRPr="001D3889" w:rsidRDefault="003F277E" w:rsidP="0036080C">
      <w:pPr>
        <w:pStyle w:val="BodyText"/>
        <w:spacing w:before="2" w:line="276" w:lineRule="auto"/>
        <w:ind w:right="259"/>
        <w:jc w:val="both"/>
        <w:rPr>
          <w:rFonts w:asciiTheme="minorHAnsi" w:hAnsiTheme="minorHAnsi" w:cstheme="minorHAnsi"/>
          <w:sz w:val="24"/>
          <w:szCs w:val="24"/>
        </w:rPr>
      </w:pPr>
      <w:r w:rsidRPr="001D3889">
        <w:rPr>
          <w:rFonts w:asciiTheme="minorHAnsi" w:hAnsiTheme="minorHAnsi" w:cstheme="minorHAnsi"/>
          <w:sz w:val="24"/>
          <w:szCs w:val="24"/>
        </w:rPr>
        <w:t xml:space="preserve">პერიფერიული ნეიროპათიის მქონე პაციენტების დაახლოებით 30%-ს საწყის ეტაპზე ნეიროპათიის ისტორია ჰქონდა. პერიფერიულმა ნეიროპათიამ  ბორტეზომიბის შეწყვეტა გამოიწვია პაციენტების დაახლოებით 14.4%-ში, პომალიდომიდის - 1.8%-ში და დექსამეტაზონის - პაციენტების 1.8%-ში Pom+Btz+Dex ჯგუფში და პაციენტების 8.9%-ში Btz+Dex ჯგუფში. </w:t>
      </w:r>
    </w:p>
    <w:p w14:paraId="414063FB" w14:textId="579CBA52" w:rsidR="00784F26" w:rsidRPr="001D3889" w:rsidRDefault="003F277E" w:rsidP="0036080C">
      <w:pPr>
        <w:pStyle w:val="ListParagraph"/>
        <w:numPr>
          <w:ilvl w:val="0"/>
          <w:numId w:val="1"/>
        </w:numPr>
        <w:tabs>
          <w:tab w:val="left" w:pos="709"/>
        </w:tabs>
        <w:spacing w:before="253" w:line="276" w:lineRule="auto"/>
        <w:ind w:right="259" w:hanging="566"/>
        <w:jc w:val="both"/>
        <w:rPr>
          <w:rFonts w:asciiTheme="minorHAnsi" w:hAnsiTheme="minorHAnsi" w:cstheme="minorHAnsi"/>
          <w:i/>
          <w:sz w:val="24"/>
          <w:szCs w:val="24"/>
        </w:rPr>
      </w:pPr>
      <w:r w:rsidRPr="001D3889">
        <w:rPr>
          <w:rFonts w:asciiTheme="minorHAnsi" w:hAnsiTheme="minorHAnsi" w:cstheme="minorHAnsi"/>
          <w:i/>
          <w:sz w:val="24"/>
          <w:szCs w:val="24"/>
        </w:rPr>
        <w:t xml:space="preserve">პერიფერიული ნეიროპათია - პომალიდომიდი დექსამეტაზონთან კომბინაციაში </w:t>
      </w:r>
    </w:p>
    <w:p w14:paraId="5E487D02" w14:textId="6463BCA1" w:rsidR="00784F26" w:rsidRPr="001D3889" w:rsidRDefault="003F277E" w:rsidP="0036080C">
      <w:pPr>
        <w:pStyle w:val="BodyText"/>
        <w:spacing w:line="276" w:lineRule="auto"/>
        <w:ind w:right="259"/>
        <w:jc w:val="both"/>
        <w:rPr>
          <w:rFonts w:asciiTheme="minorHAnsi" w:hAnsiTheme="minorHAnsi" w:cstheme="minorHAnsi"/>
          <w:sz w:val="24"/>
          <w:szCs w:val="24"/>
        </w:rPr>
      </w:pPr>
      <w:r w:rsidRPr="001D3889">
        <w:rPr>
          <w:rFonts w:asciiTheme="minorHAnsi" w:hAnsiTheme="minorHAnsi" w:cstheme="minorHAnsi"/>
          <w:sz w:val="24"/>
          <w:szCs w:val="24"/>
        </w:rPr>
        <w:t>კლინიკური კვლევებიდან გამოირიცხნენ პაციენტები, რომლებსაც აღენიშნებოდათ ≥2 ხარისხის მიმდინარე პერიფერიული ნეიროპათია. პერიფერიული ნეიროპათია აღენიშნებოდათ პაციენტების 12.3%-ს (1.0% მე-3 ან მე-4 ხარისხის). პერიფერიული ნეიროპათიის სერიოზული რეაქციები არ დაფიქსირებულა და პერიფერიული ნეიროპათიის გამო დოზის მიღების შეწყვეტა პაციენტების 0.3%-ში გახდა საჭირო (იხ. პარაგრაფი 4.4).</w:t>
      </w:r>
    </w:p>
    <w:p w14:paraId="1DF093FD" w14:textId="5294E2D1" w:rsidR="00784F26" w:rsidRPr="001D3889" w:rsidRDefault="003F277E" w:rsidP="0036080C">
      <w:pPr>
        <w:spacing w:before="252" w:line="276" w:lineRule="auto"/>
        <w:ind w:left="143" w:right="259"/>
        <w:jc w:val="both"/>
        <w:rPr>
          <w:rFonts w:asciiTheme="minorHAnsi" w:hAnsiTheme="minorHAnsi" w:cstheme="minorHAnsi"/>
          <w:i/>
          <w:sz w:val="24"/>
          <w:szCs w:val="24"/>
        </w:rPr>
      </w:pPr>
      <w:r w:rsidRPr="001D3889">
        <w:rPr>
          <w:rFonts w:asciiTheme="minorHAnsi" w:hAnsiTheme="minorHAnsi" w:cstheme="minorHAnsi"/>
          <w:i/>
          <w:spacing w:val="-2"/>
          <w:sz w:val="24"/>
          <w:szCs w:val="24"/>
        </w:rPr>
        <w:t>ჰემორაგია</w:t>
      </w:r>
    </w:p>
    <w:p w14:paraId="316A17B8" w14:textId="037AB166" w:rsidR="00784F26" w:rsidRPr="001D3889" w:rsidRDefault="00000185" w:rsidP="0036080C">
      <w:pPr>
        <w:pStyle w:val="BodyText"/>
        <w:spacing w:before="1" w:line="276" w:lineRule="auto"/>
        <w:ind w:right="259"/>
        <w:jc w:val="both"/>
        <w:rPr>
          <w:rFonts w:asciiTheme="minorHAnsi" w:hAnsiTheme="minorHAnsi" w:cstheme="minorHAnsi"/>
          <w:sz w:val="24"/>
          <w:szCs w:val="24"/>
        </w:rPr>
      </w:pPr>
      <w:r w:rsidRPr="001D3889">
        <w:rPr>
          <w:rFonts w:asciiTheme="minorHAnsi" w:hAnsiTheme="minorHAnsi" w:cstheme="minorHAnsi"/>
          <w:sz w:val="24"/>
          <w:szCs w:val="24"/>
        </w:rPr>
        <w:t xml:space="preserve">პომალიდომიდის გამოყენებისას აღწერილია ჰემორაგიული დარღვევები, განსაკუთრებით პაციენტებში, რომლებსაც აქვთ რისკ-ფაქტორები, როგორიცაა თანმხლები სამკურნალო საშუალებები, რომლებიც ზრდიან სისხლდენისადმი მიდრეკილებას. ჰემორაგიული მოვლენები მოიცავდა ცხვირიდან სისხლდენას, ქალასშიდა სისხლდენას და კუჭ-ნაწლავის სისხლდენას. </w:t>
      </w:r>
    </w:p>
    <w:p w14:paraId="1CBB15A4" w14:textId="77777777" w:rsidR="00000185" w:rsidRPr="001D3889" w:rsidRDefault="00000185" w:rsidP="0036080C">
      <w:pPr>
        <w:pStyle w:val="BodyText"/>
        <w:spacing w:before="1" w:line="276" w:lineRule="auto"/>
        <w:ind w:right="259"/>
        <w:jc w:val="both"/>
        <w:rPr>
          <w:rFonts w:asciiTheme="minorHAnsi" w:hAnsiTheme="minorHAnsi" w:cstheme="minorHAnsi"/>
          <w:i/>
          <w:sz w:val="24"/>
          <w:szCs w:val="24"/>
        </w:rPr>
      </w:pPr>
      <w:r w:rsidRPr="001D3889">
        <w:rPr>
          <w:rFonts w:asciiTheme="minorHAnsi" w:hAnsiTheme="minorHAnsi" w:cstheme="minorHAnsi"/>
          <w:i/>
          <w:sz w:val="24"/>
          <w:szCs w:val="24"/>
        </w:rPr>
        <w:t>ალერგიული რეაქციები და კანის მძიმე რეაქციები</w:t>
      </w:r>
    </w:p>
    <w:p w14:paraId="3F22CD65" w14:textId="54B1080C" w:rsidR="00784F26" w:rsidRPr="001D3889" w:rsidRDefault="00000185" w:rsidP="0036080C">
      <w:pPr>
        <w:pStyle w:val="BodyText"/>
        <w:spacing w:before="1" w:line="276" w:lineRule="auto"/>
        <w:ind w:right="259"/>
        <w:jc w:val="both"/>
        <w:rPr>
          <w:rFonts w:asciiTheme="minorHAnsi" w:hAnsiTheme="minorHAnsi" w:cstheme="minorHAnsi"/>
          <w:sz w:val="24"/>
          <w:szCs w:val="24"/>
        </w:rPr>
      </w:pPr>
      <w:r w:rsidRPr="001D3889">
        <w:rPr>
          <w:rFonts w:asciiTheme="minorHAnsi" w:hAnsiTheme="minorHAnsi" w:cstheme="minorHAnsi"/>
          <w:sz w:val="24"/>
          <w:szCs w:val="24"/>
        </w:rPr>
        <w:t>პომალიდომიდის გამოყენებისას აღწერილია ანგიონევროზული შეშუპება, ანაფილაქსიური რეაქცია და კანის მძიმე რეაქციები, მათ შორის SJS, TEN და DRESS. პაციენტებმა, რომლებსაც ანამნეზში აღენიშნებათ ლენალიდომიდთან ან თალიდომიდთან დაკავშირებული მძიმე გამონაყარი, პომალიდომიდი არ უნდა მიიღონ  (იხ. პარაგრაფი 4.4).</w:t>
      </w:r>
    </w:p>
    <w:p w14:paraId="352E7DD9" w14:textId="6DDA0840" w:rsidR="00784F26" w:rsidRPr="001D3889" w:rsidRDefault="00000185" w:rsidP="0036080C">
      <w:pPr>
        <w:spacing w:before="252" w:line="276" w:lineRule="auto"/>
        <w:ind w:left="143" w:right="259"/>
        <w:jc w:val="both"/>
        <w:rPr>
          <w:rFonts w:asciiTheme="minorHAnsi" w:hAnsiTheme="minorHAnsi" w:cstheme="minorHAnsi"/>
          <w:i/>
          <w:sz w:val="24"/>
          <w:szCs w:val="24"/>
        </w:rPr>
      </w:pPr>
      <w:r w:rsidRPr="001D3889">
        <w:rPr>
          <w:rFonts w:asciiTheme="minorHAnsi" w:hAnsiTheme="minorHAnsi" w:cstheme="minorHAnsi"/>
          <w:i/>
          <w:sz w:val="24"/>
          <w:szCs w:val="24"/>
        </w:rPr>
        <w:t>პედიატრიული პოპულაცია</w:t>
      </w:r>
    </w:p>
    <w:p w14:paraId="539EC5B9" w14:textId="1E60B578" w:rsidR="00784F26" w:rsidRPr="001D3889" w:rsidRDefault="00000185" w:rsidP="0036080C">
      <w:pPr>
        <w:pStyle w:val="BodyText"/>
        <w:spacing w:before="1" w:line="276" w:lineRule="auto"/>
        <w:ind w:right="259"/>
        <w:jc w:val="both"/>
        <w:rPr>
          <w:rFonts w:asciiTheme="minorHAnsi" w:hAnsiTheme="minorHAnsi" w:cstheme="minorHAnsi"/>
          <w:sz w:val="24"/>
          <w:szCs w:val="24"/>
        </w:rPr>
      </w:pPr>
      <w:r w:rsidRPr="001D3889">
        <w:rPr>
          <w:rFonts w:asciiTheme="minorHAnsi" w:hAnsiTheme="minorHAnsi" w:cstheme="minorHAnsi"/>
          <w:sz w:val="24"/>
          <w:szCs w:val="24"/>
        </w:rPr>
        <w:t>პედიატრიულ პაციენტებში (4-დან 18 წლამდე ასაკის), რომლებსაც აღენიშნებოდათ ტვინის მორეციდივე ან პროგრესირებადი სიმსივნეები, დაფიქსირებული გვერდითი რეაქციები შეესაბამებოდა ზრდასრულ პაციენტებში პომალიდომიდის ცნობილ უსაფრთხოების პროფილს (იხ. პარაგრაფი 5.1).</w:t>
      </w:r>
    </w:p>
    <w:p w14:paraId="0D142686" w14:textId="4866CC60" w:rsidR="00784F26" w:rsidRPr="00912E72" w:rsidRDefault="00000185" w:rsidP="0036080C">
      <w:pPr>
        <w:pStyle w:val="BodyText"/>
        <w:spacing w:before="253" w:line="276" w:lineRule="auto"/>
        <w:ind w:right="259"/>
        <w:jc w:val="both"/>
        <w:rPr>
          <w:rFonts w:asciiTheme="minorHAnsi" w:hAnsiTheme="minorHAnsi" w:cstheme="minorHAnsi"/>
          <w:sz w:val="24"/>
          <w:szCs w:val="24"/>
        </w:rPr>
      </w:pPr>
      <w:r w:rsidRPr="00912E72">
        <w:rPr>
          <w:rFonts w:asciiTheme="minorHAnsi" w:hAnsiTheme="minorHAnsi" w:cstheme="minorHAnsi"/>
          <w:sz w:val="24"/>
          <w:szCs w:val="24"/>
          <w:u w:val="single"/>
        </w:rPr>
        <w:t xml:space="preserve">შეტყობინება საეჭვო გვერდითი რეაქციების შესახებ </w:t>
      </w:r>
    </w:p>
    <w:p w14:paraId="59168DC3" w14:textId="4B5AA179" w:rsidR="00784F26" w:rsidRPr="001D3889" w:rsidRDefault="00000185" w:rsidP="0036080C">
      <w:pPr>
        <w:pStyle w:val="BodyText"/>
        <w:spacing w:line="276" w:lineRule="auto"/>
        <w:ind w:right="259"/>
        <w:jc w:val="both"/>
        <w:rPr>
          <w:rFonts w:asciiTheme="minorHAnsi" w:hAnsiTheme="minorHAnsi" w:cstheme="minorHAnsi"/>
          <w:sz w:val="24"/>
          <w:szCs w:val="24"/>
        </w:rPr>
      </w:pPr>
      <w:r w:rsidRPr="00912E72">
        <w:rPr>
          <w:rFonts w:asciiTheme="minorHAnsi" w:hAnsiTheme="minorHAnsi" w:cstheme="minorHAnsi"/>
          <w:sz w:val="24"/>
          <w:szCs w:val="24"/>
        </w:rPr>
        <w:t>სამკურნალო პროდუქტის ავტორიზაციის შემდეგ მნიშვნელოვანია საეჭვო გვერდითი რეაქციების შესახებ შეტყობინება. ეს იძლევა სამკურნალო პროდუქტის სარგებლისა და რისკის ბალანსის მუდმივი მონიტორინგის საშუალებას. ჯანდაცვის სპეციალისტებს მოეთხოვებათ, ნებისმიერი საეჭვო გვერდითი რეაქციის შესახებ შეტყობინება განახორციელონ V დანართში ჩამოთვლილი ეროვნული ანგარიშგების სისტემის მეშვეობით.</w:t>
      </w:r>
      <w:r w:rsidRPr="001D3889">
        <w:rPr>
          <w:rFonts w:asciiTheme="minorHAnsi" w:hAnsiTheme="minorHAnsi" w:cstheme="minorHAnsi"/>
          <w:sz w:val="24"/>
          <w:szCs w:val="24"/>
        </w:rPr>
        <w:t xml:space="preserve"> </w:t>
      </w:r>
    </w:p>
    <w:p w14:paraId="51495CB0" w14:textId="5BCAF33E" w:rsidR="00784F26" w:rsidRPr="001D3889" w:rsidRDefault="00000185" w:rsidP="0036080C">
      <w:pPr>
        <w:pStyle w:val="Heading2"/>
        <w:numPr>
          <w:ilvl w:val="1"/>
          <w:numId w:val="5"/>
        </w:numPr>
        <w:tabs>
          <w:tab w:val="left" w:pos="709"/>
        </w:tabs>
        <w:spacing w:before="252" w:line="276" w:lineRule="auto"/>
        <w:ind w:right="259" w:hanging="566"/>
        <w:jc w:val="both"/>
        <w:rPr>
          <w:rFonts w:asciiTheme="minorHAnsi" w:hAnsiTheme="minorHAnsi" w:cstheme="minorHAnsi"/>
          <w:sz w:val="24"/>
          <w:szCs w:val="24"/>
        </w:rPr>
      </w:pPr>
      <w:r w:rsidRPr="001D3889">
        <w:rPr>
          <w:rFonts w:asciiTheme="minorHAnsi" w:hAnsiTheme="minorHAnsi" w:cstheme="minorHAnsi"/>
          <w:spacing w:val="-2"/>
          <w:sz w:val="24"/>
          <w:szCs w:val="24"/>
        </w:rPr>
        <w:t xml:space="preserve">დოზის გადაჭარბება </w:t>
      </w:r>
    </w:p>
    <w:p w14:paraId="0675A688" w14:textId="77777777" w:rsidR="00784F26" w:rsidRPr="001D3889" w:rsidRDefault="00784F26" w:rsidP="0036080C">
      <w:pPr>
        <w:pStyle w:val="BodyText"/>
        <w:spacing w:line="276" w:lineRule="auto"/>
        <w:ind w:left="0" w:right="259"/>
        <w:jc w:val="both"/>
        <w:rPr>
          <w:rFonts w:asciiTheme="minorHAnsi" w:hAnsiTheme="minorHAnsi" w:cstheme="minorHAnsi"/>
          <w:b/>
          <w:sz w:val="24"/>
          <w:szCs w:val="24"/>
        </w:rPr>
      </w:pPr>
    </w:p>
    <w:p w14:paraId="6A8253AB" w14:textId="2F6D40A5" w:rsidR="00784F26" w:rsidRPr="001D3889" w:rsidRDefault="00000185" w:rsidP="0036080C">
      <w:pPr>
        <w:pStyle w:val="BodyText"/>
        <w:spacing w:line="276" w:lineRule="auto"/>
        <w:ind w:right="259"/>
        <w:jc w:val="both"/>
        <w:rPr>
          <w:rFonts w:asciiTheme="minorHAnsi" w:hAnsiTheme="minorHAnsi" w:cstheme="minorHAnsi"/>
          <w:sz w:val="24"/>
          <w:szCs w:val="24"/>
        </w:rPr>
      </w:pPr>
      <w:r w:rsidRPr="001D3889">
        <w:rPr>
          <w:rFonts w:asciiTheme="minorHAnsi" w:hAnsiTheme="minorHAnsi" w:cstheme="minorHAnsi"/>
          <w:sz w:val="24"/>
          <w:szCs w:val="24"/>
        </w:rPr>
        <w:t>ჯანმრთელ მოხალისეებში პომალიდომიდის ერთჯერადი დოზის 50 მგ-მდე შესწავლის შედეგად დოზის გადაჭარბებასთან დაკავშირებული სერიოზული გვერდითი რეაქციები არ დაფიქსირებულა. მრავლობითი მიელომის მქონე პაციენტებში დღე-ღამეში ერთხელ 10 მგ-მდე მაღალი დოზების მრავალჯერადი დოზების გამოყენებისას დოზის გადაჭარბებასთან დაკავშირებული სერიოზული გვერდითი რეაქციები არ დაფიქსირებულა. დოზის შემზღუდველი ტოქსიკურობა მიელოსუპრესია იყო. კვლევებში აღმოჩნდა, რომ პომალიდომიდი გამოიდევნება ჰემოდიალიზის საშუალებით.</w:t>
      </w:r>
    </w:p>
    <w:p w14:paraId="24D0C407" w14:textId="77777777" w:rsidR="00784F26" w:rsidRPr="001D3889" w:rsidRDefault="00784F26" w:rsidP="0036080C">
      <w:pPr>
        <w:pStyle w:val="BodyText"/>
        <w:spacing w:before="2" w:line="276" w:lineRule="auto"/>
        <w:ind w:left="0" w:right="259"/>
        <w:jc w:val="both"/>
        <w:rPr>
          <w:rFonts w:asciiTheme="minorHAnsi" w:hAnsiTheme="minorHAnsi" w:cstheme="minorHAnsi"/>
          <w:sz w:val="24"/>
          <w:szCs w:val="24"/>
        </w:rPr>
      </w:pPr>
    </w:p>
    <w:p w14:paraId="4A44AC41" w14:textId="77777777" w:rsidR="00784F26" w:rsidRPr="001D3889" w:rsidRDefault="00000185" w:rsidP="0036080C">
      <w:pPr>
        <w:pStyle w:val="BodyText"/>
        <w:spacing w:line="276" w:lineRule="auto"/>
        <w:ind w:right="259"/>
        <w:rPr>
          <w:rFonts w:asciiTheme="minorHAnsi" w:hAnsiTheme="minorHAnsi" w:cstheme="minorHAnsi"/>
          <w:sz w:val="24"/>
          <w:szCs w:val="24"/>
        </w:rPr>
      </w:pPr>
      <w:r w:rsidRPr="001D3889">
        <w:rPr>
          <w:rFonts w:asciiTheme="minorHAnsi" w:hAnsiTheme="minorHAnsi" w:cstheme="minorHAnsi"/>
          <w:sz w:val="24"/>
          <w:szCs w:val="24"/>
        </w:rPr>
        <w:t>დოზის გადაჭარბების შემთხვევაში რეკომენდებულია დამხმარე თერაპია.</w:t>
      </w:r>
    </w:p>
    <w:p w14:paraId="2475F160" w14:textId="77777777" w:rsidR="0036080C" w:rsidRPr="001D3889" w:rsidRDefault="0036080C" w:rsidP="0036080C">
      <w:pPr>
        <w:pStyle w:val="BodyText"/>
        <w:spacing w:line="276" w:lineRule="auto"/>
        <w:ind w:right="259"/>
        <w:rPr>
          <w:rFonts w:asciiTheme="minorHAnsi" w:hAnsiTheme="minorHAnsi" w:cstheme="minorHAnsi"/>
          <w:sz w:val="24"/>
          <w:szCs w:val="24"/>
        </w:rPr>
      </w:pPr>
    </w:p>
    <w:p w14:paraId="46452F60" w14:textId="2B97BE20" w:rsidR="00784F26" w:rsidRPr="001D3889" w:rsidRDefault="00000185" w:rsidP="0036080C">
      <w:pPr>
        <w:pStyle w:val="Heading1"/>
        <w:numPr>
          <w:ilvl w:val="0"/>
          <w:numId w:val="5"/>
        </w:numPr>
        <w:tabs>
          <w:tab w:val="left" w:pos="709"/>
        </w:tabs>
        <w:spacing w:before="71" w:line="276" w:lineRule="auto"/>
        <w:ind w:right="259" w:hanging="566"/>
        <w:jc w:val="both"/>
        <w:rPr>
          <w:rFonts w:asciiTheme="minorHAnsi" w:hAnsiTheme="minorHAnsi" w:cstheme="minorHAnsi"/>
          <w:sz w:val="24"/>
          <w:szCs w:val="24"/>
        </w:rPr>
      </w:pPr>
      <w:r w:rsidRPr="001D3889">
        <w:rPr>
          <w:rFonts w:asciiTheme="minorHAnsi" w:hAnsiTheme="minorHAnsi" w:cstheme="minorHAnsi"/>
          <w:sz w:val="24"/>
          <w:szCs w:val="24"/>
        </w:rPr>
        <w:t>ფარმაკოლოგიური თვისებები</w:t>
      </w:r>
    </w:p>
    <w:p w14:paraId="67374A18" w14:textId="77777777" w:rsidR="00784F26" w:rsidRPr="001D3889" w:rsidRDefault="00784F26" w:rsidP="0036080C">
      <w:pPr>
        <w:pStyle w:val="BodyText"/>
        <w:spacing w:line="276" w:lineRule="auto"/>
        <w:ind w:left="0" w:right="259"/>
        <w:jc w:val="both"/>
        <w:rPr>
          <w:rFonts w:asciiTheme="minorHAnsi" w:hAnsiTheme="minorHAnsi" w:cstheme="minorHAnsi"/>
          <w:b/>
          <w:sz w:val="24"/>
          <w:szCs w:val="24"/>
        </w:rPr>
      </w:pPr>
    </w:p>
    <w:p w14:paraId="4F225ADA" w14:textId="18D51C1F" w:rsidR="00784F26" w:rsidRPr="001D3889" w:rsidRDefault="00000185" w:rsidP="0036080C">
      <w:pPr>
        <w:pStyle w:val="Heading2"/>
        <w:numPr>
          <w:ilvl w:val="1"/>
          <w:numId w:val="5"/>
        </w:numPr>
        <w:tabs>
          <w:tab w:val="left" w:pos="709"/>
        </w:tabs>
        <w:spacing w:before="1" w:line="276" w:lineRule="auto"/>
        <w:ind w:right="259" w:hanging="566"/>
        <w:jc w:val="both"/>
        <w:rPr>
          <w:rFonts w:asciiTheme="minorHAnsi" w:hAnsiTheme="minorHAnsi" w:cstheme="minorHAnsi"/>
          <w:sz w:val="24"/>
          <w:szCs w:val="24"/>
        </w:rPr>
      </w:pPr>
      <w:r w:rsidRPr="001D3889">
        <w:rPr>
          <w:rFonts w:asciiTheme="minorHAnsi" w:hAnsiTheme="minorHAnsi" w:cstheme="minorHAnsi"/>
          <w:sz w:val="24"/>
          <w:szCs w:val="24"/>
        </w:rPr>
        <w:t>ფარმაკოდინამიკური თვისებები</w:t>
      </w:r>
    </w:p>
    <w:p w14:paraId="377B25BD" w14:textId="77777777" w:rsidR="00000185" w:rsidRPr="001D3889" w:rsidRDefault="00000185" w:rsidP="0036080C">
      <w:pPr>
        <w:pStyle w:val="BodyText"/>
        <w:spacing w:before="6" w:line="276" w:lineRule="auto"/>
        <w:ind w:right="259"/>
        <w:jc w:val="both"/>
        <w:rPr>
          <w:rFonts w:asciiTheme="minorHAnsi" w:hAnsiTheme="minorHAnsi" w:cstheme="minorHAnsi"/>
          <w:sz w:val="24"/>
          <w:szCs w:val="24"/>
        </w:rPr>
      </w:pPr>
      <w:r w:rsidRPr="001D3889">
        <w:rPr>
          <w:rFonts w:asciiTheme="minorHAnsi" w:hAnsiTheme="minorHAnsi" w:cstheme="minorHAnsi"/>
          <w:sz w:val="24"/>
          <w:szCs w:val="24"/>
        </w:rPr>
        <w:t>ფარმაკოთერაპიული ჯგუფი: იმუნოსუპრესანტები, სხვა იმუნოსუპრესანტები  ათქ კოდი</w:t>
      </w:r>
      <w:r w:rsidR="001C5794" w:rsidRPr="001D3889">
        <w:rPr>
          <w:rFonts w:asciiTheme="minorHAnsi" w:hAnsiTheme="minorHAnsi" w:cstheme="minorHAnsi"/>
          <w:sz w:val="24"/>
          <w:szCs w:val="24"/>
        </w:rPr>
        <w:t>:</w:t>
      </w:r>
      <w:r w:rsidR="001C5794" w:rsidRPr="001D3889">
        <w:rPr>
          <w:rFonts w:asciiTheme="minorHAnsi" w:hAnsiTheme="minorHAnsi" w:cstheme="minorHAnsi"/>
          <w:spacing w:val="-4"/>
          <w:sz w:val="24"/>
          <w:szCs w:val="24"/>
        </w:rPr>
        <w:t xml:space="preserve"> </w:t>
      </w:r>
      <w:r w:rsidR="001C5794" w:rsidRPr="001D3889">
        <w:rPr>
          <w:rFonts w:asciiTheme="minorHAnsi" w:hAnsiTheme="minorHAnsi" w:cstheme="minorHAnsi"/>
          <w:sz w:val="24"/>
          <w:szCs w:val="24"/>
        </w:rPr>
        <w:t>L04AX06.</w:t>
      </w:r>
    </w:p>
    <w:p w14:paraId="740438C1" w14:textId="0A639470" w:rsidR="00784F26" w:rsidRPr="001D3889" w:rsidRDefault="00000185" w:rsidP="0036080C">
      <w:pPr>
        <w:pStyle w:val="BodyText"/>
        <w:spacing w:before="6" w:line="276" w:lineRule="auto"/>
        <w:ind w:right="259"/>
        <w:jc w:val="both"/>
        <w:rPr>
          <w:rFonts w:asciiTheme="minorHAnsi" w:hAnsiTheme="minorHAnsi" w:cstheme="minorHAnsi"/>
          <w:sz w:val="24"/>
          <w:szCs w:val="24"/>
        </w:rPr>
      </w:pPr>
      <w:r w:rsidRPr="001D3889">
        <w:rPr>
          <w:rFonts w:asciiTheme="minorHAnsi" w:hAnsiTheme="minorHAnsi" w:cstheme="minorHAnsi"/>
          <w:sz w:val="24"/>
          <w:szCs w:val="24"/>
          <w:u w:val="single"/>
        </w:rPr>
        <w:t xml:space="preserve">მოქმედების მექანიზმი </w:t>
      </w:r>
    </w:p>
    <w:p w14:paraId="5F2ECB48" w14:textId="0BD18CC2" w:rsidR="00C83389" w:rsidRPr="001D3889" w:rsidRDefault="00C83389" w:rsidP="0036080C">
      <w:pPr>
        <w:pStyle w:val="BodyText"/>
        <w:spacing w:before="5" w:line="276" w:lineRule="auto"/>
        <w:ind w:right="259"/>
        <w:jc w:val="both"/>
        <w:rPr>
          <w:rFonts w:asciiTheme="minorHAnsi" w:hAnsiTheme="minorHAnsi" w:cstheme="minorHAnsi"/>
          <w:sz w:val="24"/>
          <w:szCs w:val="24"/>
        </w:rPr>
      </w:pPr>
      <w:r w:rsidRPr="001D3889">
        <w:rPr>
          <w:rFonts w:asciiTheme="minorHAnsi" w:hAnsiTheme="minorHAnsi" w:cstheme="minorHAnsi"/>
          <w:sz w:val="24"/>
          <w:szCs w:val="24"/>
        </w:rPr>
        <w:t>პომალიდომიდს აქვს მიელომის საწინააღმდეგო პირდაპირი სიმსივნის საწინააღმდეგო აქტივობა, იმუნომოდულატორული აქტივობა და აფერხებს სტრომული უჯრედების მხარდაჭერას მრავლობითი მიელომის სიმსივნური უჯრედების ზრდისთვის. კერძოდ, პომალიდომიდი აფერხებს პროლიფერაციას და იწვევს ჰემატოპოეზური სიმსივნური უჯრედების აპოპტოზს.</w:t>
      </w:r>
      <w:r w:rsidR="001C5794" w:rsidRPr="001D3889">
        <w:rPr>
          <w:rFonts w:asciiTheme="minorHAnsi" w:hAnsiTheme="minorHAnsi" w:cstheme="minorHAnsi"/>
          <w:sz w:val="24"/>
          <w:szCs w:val="24"/>
        </w:rPr>
        <w:t xml:space="preserve"> </w:t>
      </w:r>
      <w:r w:rsidRPr="001D3889">
        <w:rPr>
          <w:rFonts w:asciiTheme="minorHAnsi" w:hAnsiTheme="minorHAnsi" w:cstheme="minorHAnsi"/>
          <w:sz w:val="24"/>
          <w:szCs w:val="24"/>
        </w:rPr>
        <w:t>გარდა ამისა, პომალიდომიდი აფერხებს ლენალიდომიდის მიმართ რეზისტენტული მრავლობითი მიელომის უჯრედული ხაზების პროლიფერაციას და სინერგიულად მოქმედებს დექსამეტაზონთან როგორც ლენალიდომიდის მიმართ მგრძნობიარე, ასევე ლენალიდომიდის მიმართ რეზისტენტულ უჯრედულ ხაზებში, რაც იწვევს სიმსივნური უჯრედების აპოპტოზს. პომალიდომიდი აძლიერებს T უჯრედებისა და ბუნებრივი კილერი (NK) უჯრედების მიერ განპირობებულ იმუნიტეტს და აფერხებს მონოციტების მიერ პროანთებითი ციტოკინების (მაგ., TNF-α და IL-6) გამომუშავებას.</w:t>
      </w:r>
    </w:p>
    <w:p w14:paraId="2ECFEB80" w14:textId="0111B6A3" w:rsidR="00784F26" w:rsidRPr="001D3889" w:rsidRDefault="00C83389" w:rsidP="0036080C">
      <w:pPr>
        <w:pStyle w:val="BodyText"/>
        <w:spacing w:before="5" w:line="276" w:lineRule="auto"/>
        <w:ind w:right="259"/>
        <w:jc w:val="both"/>
        <w:rPr>
          <w:rFonts w:asciiTheme="minorHAnsi" w:hAnsiTheme="minorHAnsi" w:cstheme="minorHAnsi"/>
          <w:sz w:val="24"/>
          <w:szCs w:val="24"/>
        </w:rPr>
      </w:pPr>
      <w:r w:rsidRPr="001D3889">
        <w:rPr>
          <w:rFonts w:asciiTheme="minorHAnsi" w:hAnsiTheme="minorHAnsi" w:cstheme="minorHAnsi"/>
          <w:sz w:val="24"/>
          <w:szCs w:val="24"/>
        </w:rPr>
        <w:t xml:space="preserve">პომალიდომიდი ასევე აფერხებს ანგიოგენეზს ენდოთელური უჯრედების მიგრაციისა და ადჰეზიის ბლოკირებით. </w:t>
      </w:r>
    </w:p>
    <w:p w14:paraId="798A6B4F" w14:textId="77777777" w:rsidR="00784F26" w:rsidRPr="001D3889" w:rsidRDefault="00784F26" w:rsidP="0036080C">
      <w:pPr>
        <w:pStyle w:val="BodyText"/>
        <w:spacing w:line="276" w:lineRule="auto"/>
        <w:ind w:left="0" w:right="259"/>
        <w:jc w:val="both"/>
        <w:rPr>
          <w:rFonts w:asciiTheme="minorHAnsi" w:hAnsiTheme="minorHAnsi" w:cstheme="minorHAnsi"/>
          <w:sz w:val="24"/>
          <w:szCs w:val="24"/>
        </w:rPr>
      </w:pPr>
    </w:p>
    <w:p w14:paraId="4E439F6C" w14:textId="5A423C07" w:rsidR="00784F26" w:rsidRPr="001D3889" w:rsidRDefault="00C83389" w:rsidP="0036080C">
      <w:pPr>
        <w:pStyle w:val="BodyText"/>
        <w:spacing w:line="276" w:lineRule="auto"/>
        <w:ind w:right="259"/>
        <w:jc w:val="both"/>
        <w:rPr>
          <w:rFonts w:asciiTheme="minorHAnsi" w:hAnsiTheme="minorHAnsi" w:cstheme="minorHAnsi"/>
          <w:sz w:val="24"/>
          <w:szCs w:val="24"/>
        </w:rPr>
      </w:pPr>
      <w:r w:rsidRPr="001D3889">
        <w:rPr>
          <w:rFonts w:asciiTheme="minorHAnsi" w:hAnsiTheme="minorHAnsi" w:cstheme="minorHAnsi"/>
          <w:sz w:val="24"/>
          <w:szCs w:val="24"/>
        </w:rPr>
        <w:t xml:space="preserve">პომალიდომიდი პირდაპირ უკავშირდება ცილა ცერებლონს (CRBN), რომელიც E3 ლიგაზას კომპლექსის ნაწილია, რომელიც მოიცავს დეზოქსირიბონუკლეინის მჟავას (დნმ) დაზიანებასთან შემაკავშირებელ ცილა 1-ს (DDB1), კულინს 4-ს (CUL4) და კულინს-1-ის რეგულატორს (Roc1) და შეუძლია კომპლექსში CRBN-ის ავტოუბიქვიტინაციის დათრგუნვა. E3 უბიქვიტინ ლიგაზები პასუხისმგებელნი არიან სხვადასხვა სუბსტრატული ცილების პოლიუბიქვიტინაციაზე და შესაძლოა ნაწილობრივ ახსნან პომალიდომიდით მკურნალობისას დაფიქსირებული პლეიოტროპული უჯრედული ეფექტები. </w:t>
      </w:r>
    </w:p>
    <w:p w14:paraId="1347D777" w14:textId="11227CBF" w:rsidR="00784F26" w:rsidRPr="001D3889" w:rsidRDefault="00C83389" w:rsidP="0036080C">
      <w:pPr>
        <w:pStyle w:val="BodyText"/>
        <w:spacing w:before="252" w:line="276" w:lineRule="auto"/>
        <w:ind w:right="259"/>
        <w:jc w:val="both"/>
        <w:rPr>
          <w:rFonts w:asciiTheme="minorHAnsi" w:hAnsiTheme="minorHAnsi" w:cstheme="minorHAnsi"/>
          <w:sz w:val="24"/>
          <w:szCs w:val="24"/>
        </w:rPr>
      </w:pPr>
      <w:r w:rsidRPr="001D3889">
        <w:rPr>
          <w:rFonts w:asciiTheme="minorHAnsi" w:hAnsiTheme="minorHAnsi" w:cstheme="minorHAnsi"/>
          <w:sz w:val="24"/>
          <w:szCs w:val="24"/>
        </w:rPr>
        <w:t xml:space="preserve">პომალიდომიდის თანაარსებობისას in vitro, სუბსტრატის ცილები Aiolos და Ikaros სამიზნედ იქცევა უბიკვიტინაციისა და შემდგომი დეგრადაციისთვის, რაც იწვევს პირდაპირ ციტოტოქსიურ და იმუნომოდულატორულ ეფექტებს. In vivo, პომალიდომიდით თერაპიამ გამოიწვია Ikaros-ის დონის შემცირება პაციენტებში, რომლებსაც აღენიშნებოდათ ლენალიდომიდის მიმართ რეზისტენტული მრავლობითი მიელომა. </w:t>
      </w:r>
    </w:p>
    <w:p w14:paraId="4621B2EB" w14:textId="77777777" w:rsidR="00784F26" w:rsidRPr="001D3889" w:rsidRDefault="00784F26" w:rsidP="0036080C">
      <w:pPr>
        <w:pStyle w:val="BodyText"/>
        <w:spacing w:before="2" w:line="276" w:lineRule="auto"/>
        <w:ind w:left="0" w:right="259"/>
        <w:jc w:val="both"/>
        <w:rPr>
          <w:rFonts w:asciiTheme="minorHAnsi" w:hAnsiTheme="minorHAnsi" w:cstheme="minorHAnsi"/>
          <w:sz w:val="24"/>
          <w:szCs w:val="24"/>
        </w:rPr>
      </w:pPr>
    </w:p>
    <w:p w14:paraId="15D9AE2D" w14:textId="0C3CA771" w:rsidR="00784F26" w:rsidRPr="001D3889" w:rsidRDefault="00C83389" w:rsidP="0036080C">
      <w:pPr>
        <w:pStyle w:val="BodyText"/>
        <w:spacing w:line="276" w:lineRule="auto"/>
        <w:ind w:right="259"/>
        <w:jc w:val="both"/>
        <w:rPr>
          <w:rFonts w:asciiTheme="minorHAnsi" w:hAnsiTheme="minorHAnsi" w:cstheme="minorHAnsi"/>
          <w:sz w:val="24"/>
          <w:szCs w:val="24"/>
        </w:rPr>
      </w:pPr>
      <w:r w:rsidRPr="001D3889">
        <w:rPr>
          <w:rFonts w:asciiTheme="minorHAnsi" w:hAnsiTheme="minorHAnsi" w:cstheme="minorHAnsi"/>
          <w:sz w:val="24"/>
          <w:szCs w:val="24"/>
          <w:u w:val="single"/>
        </w:rPr>
        <w:t>კლინიკური ეფექტურობა და უსაფრთხოება</w:t>
      </w:r>
    </w:p>
    <w:p w14:paraId="5AFBAECA" w14:textId="2C391792" w:rsidR="00784F26" w:rsidRPr="001D3889" w:rsidRDefault="00C83389" w:rsidP="0036080C">
      <w:pPr>
        <w:spacing w:line="276" w:lineRule="auto"/>
        <w:ind w:left="143" w:right="259"/>
        <w:jc w:val="both"/>
        <w:rPr>
          <w:rFonts w:asciiTheme="minorHAnsi" w:hAnsiTheme="minorHAnsi" w:cstheme="minorHAnsi"/>
          <w:i/>
          <w:sz w:val="24"/>
          <w:szCs w:val="24"/>
        </w:rPr>
      </w:pPr>
      <w:r w:rsidRPr="001D3889">
        <w:rPr>
          <w:rFonts w:asciiTheme="minorHAnsi" w:hAnsiTheme="minorHAnsi" w:cstheme="minorHAnsi"/>
          <w:i/>
          <w:sz w:val="24"/>
          <w:szCs w:val="24"/>
        </w:rPr>
        <w:t>პომალიდომიდი ბორტეზომიბთან და დექსამეტაზონთან კომბინაციაში</w:t>
      </w:r>
    </w:p>
    <w:p w14:paraId="7553905F" w14:textId="5EBB6BA3" w:rsidR="00784F26" w:rsidRPr="001D3889" w:rsidRDefault="00C83389" w:rsidP="0036080C">
      <w:pPr>
        <w:pStyle w:val="BodyText"/>
        <w:spacing w:line="276" w:lineRule="auto"/>
        <w:ind w:right="259"/>
        <w:jc w:val="both"/>
        <w:rPr>
          <w:rFonts w:asciiTheme="minorHAnsi" w:hAnsiTheme="minorHAnsi" w:cstheme="minorHAnsi"/>
          <w:sz w:val="24"/>
          <w:szCs w:val="24"/>
        </w:rPr>
      </w:pPr>
      <w:r w:rsidRPr="001D3889">
        <w:rPr>
          <w:rFonts w:asciiTheme="minorHAnsi" w:hAnsiTheme="minorHAnsi" w:cstheme="minorHAnsi"/>
          <w:sz w:val="24"/>
          <w:szCs w:val="24"/>
        </w:rPr>
        <w:t xml:space="preserve">პომალიდომიდის ეფექტურობა და უსაფრთხოება ბორტეზომიბთან და დექსამეტაზონის დაბალ დოზასთან (Pom+Btz+LD-Dex) კომბინაციაში შედარებული იქნა ბორტეზომიბთან და დექსამეტაზონის დაბალ დოზასთან (Btz+LD-Dex) III ფაზის მულტიცენტრულ, რანდომიზებულ, ღია კვლევაში (CC-4047-MM-007),მრავლობითი მიელომით დაავადებულ ადრე ნამკურნალებ ზრდასრულ პაციენტებში, რომლებმაც მიიღეს მინიმუმ ერთი წინა რეჟიმი, მათ შორის ლენალიდომიდი და ბოლო თერაპიის დროს ან მის შემდეგ აღენიშნებოდათ დაავადების პროგრესირება. კვლევაში სულ 559 პაციენტი ჩაირიცხა და რანდომიზირებული იქნა: 281 Pom+Btz+LD-Dex ჯგუფში და 278 Btz+LD-Dex ჯგუფში. პაციენტების 54% მამაკაცი იყო, რომელთა საერთო პოპულაციის საშუალო ასაკი 68 წელი იყო (მინიმალური, მაქსიმალური: 27, 89 წელი). პაციენტების დაახლოებით 70% რეფრაქტერული იყო ლენალიდომიდის მიმართ (71.2% Pom+Btz+LD-Dex ჯგუფში, 68.7% Btz+LD-Dex ჯგუფში). პაციენტების დაახლოებით 40% პირველი რეციდივის მდგომარეობაში იყო და პაციენტების დაახლოებით 73%-მა წინა მკურნალობის სახით ბორტეზომიბი მიიღო. </w:t>
      </w:r>
    </w:p>
    <w:p w14:paraId="21D67D95" w14:textId="77777777" w:rsidR="00784F26" w:rsidRPr="001D3889" w:rsidRDefault="00784F26" w:rsidP="0036080C">
      <w:pPr>
        <w:pStyle w:val="BodyText"/>
        <w:spacing w:before="1" w:line="276" w:lineRule="auto"/>
        <w:ind w:left="0" w:right="259"/>
        <w:jc w:val="both"/>
        <w:rPr>
          <w:rFonts w:asciiTheme="minorHAnsi" w:hAnsiTheme="minorHAnsi" w:cstheme="minorHAnsi"/>
          <w:sz w:val="24"/>
          <w:szCs w:val="24"/>
        </w:rPr>
      </w:pPr>
    </w:p>
    <w:p w14:paraId="59287583" w14:textId="130A6016" w:rsidR="00784F26" w:rsidRPr="001D3889" w:rsidRDefault="00C83389" w:rsidP="0036080C">
      <w:pPr>
        <w:pStyle w:val="BodyText"/>
        <w:spacing w:line="276" w:lineRule="auto"/>
        <w:ind w:right="259"/>
        <w:jc w:val="both"/>
        <w:rPr>
          <w:rFonts w:asciiTheme="minorHAnsi" w:hAnsiTheme="minorHAnsi" w:cstheme="minorHAnsi"/>
          <w:sz w:val="24"/>
          <w:szCs w:val="24"/>
        </w:rPr>
      </w:pPr>
      <w:r w:rsidRPr="001D3889">
        <w:rPr>
          <w:rFonts w:asciiTheme="minorHAnsi" w:hAnsiTheme="minorHAnsi" w:cstheme="minorHAnsi"/>
          <w:sz w:val="24"/>
          <w:szCs w:val="24"/>
        </w:rPr>
        <w:t>Pom+Btz+LD-Dex ჯგუფის პაციენტებს 21-დღიანი ციკლის 1-დან 14 დღემდე პერორალურად ეძლეოდათ 4 მგ პომალიდომიდი. ბორტეზომიბი (1.3 მგ/მ</w:t>
      </w:r>
      <w:r w:rsidRPr="001D3889">
        <w:rPr>
          <w:rFonts w:asciiTheme="minorHAnsi" w:hAnsiTheme="minorHAnsi" w:cstheme="minorHAnsi"/>
          <w:sz w:val="24"/>
          <w:szCs w:val="24"/>
          <w:vertAlign w:val="superscript"/>
        </w:rPr>
        <w:t>2</w:t>
      </w:r>
      <w:r w:rsidRPr="001D3889">
        <w:rPr>
          <w:rFonts w:asciiTheme="minorHAnsi" w:hAnsiTheme="minorHAnsi" w:cstheme="minorHAnsi"/>
          <w:sz w:val="24"/>
          <w:szCs w:val="24"/>
        </w:rPr>
        <w:t>/დოზა) ორივე კვლევის ჯგუფში პაციენტებს ეძლეოდათ 21-დღიანი ციკლის 1-ლ, მე-4, მე-8 და მე-11 დღეს 1-ლიდან მე-8 ციკლამდე; და 21-დღიანი ციკლის 1-ლ და მე-8 დღეს მე-9 ციკლებიდან და შემდგომი პერიოდისთვის. ორივე კვლევის ჯგუფში პაციენტებს ეძლეოდათ დექსამეტაზონის დაბალი დოზა (20 მგ/დღე-ღამეში [≤ 75 წლის] ან 10 მგ/დღე-ღამეში [&gt; 75 წლის]) 21-დღიანი ციკლის 1, 2, 4, 5, 8, 9, 11 და 12 დღეს 1-დან 8 ციკლამდე; და ყოველი შემდგომი 21-დღიანი ციკლის 1, 2, 8 და 9 დღეს მე-9 ციკლიდან.  დოზები შემცირდა და მკურნალობა დროებით შეწყდა ან შეჩერდა საჭიროებისამებრ ტოქსიკურობის მართვის მიზნით (იხილეთ პარაგრაფი 4.2).</w:t>
      </w:r>
    </w:p>
    <w:p w14:paraId="75DD30C3" w14:textId="58A69E91" w:rsidR="00784F26" w:rsidRPr="001D3889" w:rsidRDefault="00C83389" w:rsidP="0036080C">
      <w:pPr>
        <w:pStyle w:val="BodyText"/>
        <w:spacing w:before="252" w:line="276" w:lineRule="auto"/>
        <w:ind w:right="259"/>
        <w:jc w:val="both"/>
        <w:rPr>
          <w:rFonts w:asciiTheme="minorHAnsi" w:hAnsiTheme="minorHAnsi" w:cstheme="minorHAnsi"/>
          <w:sz w:val="24"/>
          <w:szCs w:val="24"/>
        </w:rPr>
      </w:pPr>
      <w:r w:rsidRPr="001D3889">
        <w:rPr>
          <w:rFonts w:asciiTheme="minorHAnsi" w:hAnsiTheme="minorHAnsi" w:cstheme="minorHAnsi"/>
          <w:sz w:val="24"/>
          <w:szCs w:val="24"/>
        </w:rPr>
        <w:t>ეფექტურობის ძირითადი ენდპოინტი იყო პროგრესირების გარეშე გადარჩენა (PFS), რომელიც შეფასდა  პასუხის შეფასების დამოუკიდებელი კომიტეტის (IRAC) მიერ IMWG კრიტერიუმების შესაბამისად, მკურნალობისთვის განკუთვნილი პოპულაციის (ITT) გამოყენებით.</w:t>
      </w:r>
      <w:r w:rsidR="001C5794" w:rsidRPr="001D3889">
        <w:rPr>
          <w:rFonts w:asciiTheme="minorHAnsi" w:hAnsiTheme="minorHAnsi" w:cstheme="minorHAnsi"/>
          <w:sz w:val="24"/>
          <w:szCs w:val="24"/>
        </w:rPr>
        <w:t xml:space="preserve"> </w:t>
      </w:r>
      <w:r w:rsidRPr="001D3889">
        <w:rPr>
          <w:rFonts w:asciiTheme="minorHAnsi" w:hAnsiTheme="minorHAnsi" w:cstheme="minorHAnsi"/>
          <w:sz w:val="24"/>
          <w:szCs w:val="24"/>
        </w:rPr>
        <w:t xml:space="preserve">15.9 თვის საშუალო დაკვირვების შემდეგ, Pom+Btz+LD-Dex ჯგუფში PFS-ის საშუალო დრო 11.20 თვე (95% CI: 9.66, 13.73) იყო. Btz+LD-Dex ჯგუფში PFS-ის საშუალო დრო 7.1 თვე იყო.  </w:t>
      </w:r>
      <w:r w:rsidR="001C5794" w:rsidRPr="001D3889">
        <w:rPr>
          <w:rFonts w:asciiTheme="minorHAnsi" w:hAnsiTheme="minorHAnsi" w:cstheme="minorHAnsi"/>
          <w:sz w:val="24"/>
          <w:szCs w:val="24"/>
        </w:rPr>
        <w:t>(95%</w:t>
      </w:r>
      <w:r w:rsidR="001C5794" w:rsidRPr="001D3889">
        <w:rPr>
          <w:rFonts w:asciiTheme="minorHAnsi" w:hAnsiTheme="minorHAnsi" w:cstheme="minorHAnsi"/>
          <w:spacing w:val="-1"/>
          <w:sz w:val="24"/>
          <w:szCs w:val="24"/>
        </w:rPr>
        <w:t xml:space="preserve"> </w:t>
      </w:r>
      <w:r w:rsidR="001C5794" w:rsidRPr="001D3889">
        <w:rPr>
          <w:rFonts w:asciiTheme="minorHAnsi" w:hAnsiTheme="minorHAnsi" w:cstheme="minorHAnsi"/>
          <w:sz w:val="24"/>
          <w:szCs w:val="24"/>
        </w:rPr>
        <w:t>CI:</w:t>
      </w:r>
      <w:r w:rsidR="001C5794" w:rsidRPr="001D3889">
        <w:rPr>
          <w:rFonts w:asciiTheme="minorHAnsi" w:hAnsiTheme="minorHAnsi" w:cstheme="minorHAnsi"/>
          <w:spacing w:val="-2"/>
          <w:sz w:val="24"/>
          <w:szCs w:val="24"/>
        </w:rPr>
        <w:t xml:space="preserve"> </w:t>
      </w:r>
      <w:r w:rsidR="001C5794" w:rsidRPr="001D3889">
        <w:rPr>
          <w:rFonts w:asciiTheme="minorHAnsi" w:hAnsiTheme="minorHAnsi" w:cstheme="minorHAnsi"/>
          <w:sz w:val="24"/>
          <w:szCs w:val="24"/>
        </w:rPr>
        <w:t>5.88,</w:t>
      </w:r>
      <w:r w:rsidR="001C5794" w:rsidRPr="001D3889">
        <w:rPr>
          <w:rFonts w:asciiTheme="minorHAnsi" w:hAnsiTheme="minorHAnsi" w:cstheme="minorHAnsi"/>
          <w:spacing w:val="-5"/>
          <w:sz w:val="24"/>
          <w:szCs w:val="24"/>
        </w:rPr>
        <w:t xml:space="preserve"> </w:t>
      </w:r>
      <w:r w:rsidR="001C5794" w:rsidRPr="001D3889">
        <w:rPr>
          <w:rFonts w:asciiTheme="minorHAnsi" w:hAnsiTheme="minorHAnsi" w:cstheme="minorHAnsi"/>
          <w:spacing w:val="-2"/>
          <w:sz w:val="24"/>
          <w:szCs w:val="24"/>
        </w:rPr>
        <w:t>8.48).</w:t>
      </w:r>
    </w:p>
    <w:p w14:paraId="41A4AAB1" w14:textId="77777777" w:rsidR="00784F26" w:rsidRPr="001D3889" w:rsidRDefault="00784F26" w:rsidP="0036080C">
      <w:pPr>
        <w:pStyle w:val="BodyText"/>
        <w:spacing w:before="1" w:line="276" w:lineRule="auto"/>
        <w:ind w:left="0" w:right="259"/>
        <w:jc w:val="both"/>
        <w:rPr>
          <w:rFonts w:asciiTheme="minorHAnsi" w:hAnsiTheme="minorHAnsi" w:cstheme="minorHAnsi"/>
          <w:sz w:val="24"/>
          <w:szCs w:val="24"/>
        </w:rPr>
      </w:pPr>
    </w:p>
    <w:p w14:paraId="65352848" w14:textId="429E18E2" w:rsidR="00784F26" w:rsidRPr="001D3889" w:rsidRDefault="00C83389" w:rsidP="0036080C">
      <w:pPr>
        <w:pStyle w:val="BodyText"/>
        <w:spacing w:line="276" w:lineRule="auto"/>
        <w:ind w:right="259"/>
        <w:jc w:val="both"/>
        <w:rPr>
          <w:rFonts w:asciiTheme="minorHAnsi" w:hAnsiTheme="minorHAnsi" w:cstheme="minorHAnsi"/>
          <w:sz w:val="24"/>
          <w:szCs w:val="24"/>
        </w:rPr>
      </w:pPr>
      <w:r w:rsidRPr="001D3889">
        <w:rPr>
          <w:rFonts w:asciiTheme="minorHAnsi" w:hAnsiTheme="minorHAnsi" w:cstheme="minorHAnsi"/>
          <w:sz w:val="24"/>
          <w:szCs w:val="24"/>
        </w:rPr>
        <w:t>საერთო ეფექტურობის მონაცემების შეჯამება წარმოდგენილია ცხრილში 8, 2017 წლის 26 ოქტომბრის შეწყვეტის თარიღით. ITT პოპულაციისთვის PFS-ის კაპლან-მაიერის მრუდი მოცემულია სურათზე 1.</w:t>
      </w:r>
    </w:p>
    <w:p w14:paraId="633B30C6" w14:textId="77777777" w:rsidR="00784F26" w:rsidRPr="001D3889" w:rsidRDefault="00784F26" w:rsidP="004E2FFD">
      <w:pPr>
        <w:pStyle w:val="BodyText"/>
        <w:spacing w:line="276" w:lineRule="auto"/>
        <w:rPr>
          <w:rFonts w:asciiTheme="minorHAnsi" w:hAnsiTheme="minorHAnsi" w:cstheme="minorHAnsi"/>
          <w:sz w:val="24"/>
          <w:szCs w:val="24"/>
        </w:rPr>
      </w:pPr>
    </w:p>
    <w:p w14:paraId="062ADA2D" w14:textId="3402F0AE" w:rsidR="00784F26" w:rsidRPr="001D3889" w:rsidRDefault="00C83389" w:rsidP="004E2FFD">
      <w:pPr>
        <w:pStyle w:val="Heading2"/>
        <w:tabs>
          <w:tab w:val="left" w:pos="1276"/>
        </w:tabs>
        <w:spacing w:before="66" w:line="276" w:lineRule="auto"/>
        <w:ind w:left="143" w:firstLine="0"/>
        <w:rPr>
          <w:rFonts w:asciiTheme="minorHAnsi" w:hAnsiTheme="minorHAnsi" w:cstheme="minorHAnsi"/>
          <w:sz w:val="24"/>
          <w:szCs w:val="24"/>
        </w:rPr>
      </w:pPr>
      <w:r w:rsidRPr="001D3889">
        <w:rPr>
          <w:rFonts w:asciiTheme="minorHAnsi" w:hAnsiTheme="minorHAnsi" w:cstheme="minorHAnsi"/>
          <w:sz w:val="24"/>
          <w:szCs w:val="24"/>
        </w:rPr>
        <w:t>ცხრილი</w:t>
      </w:r>
      <w:r w:rsidR="001C5794" w:rsidRPr="001D3889">
        <w:rPr>
          <w:rFonts w:asciiTheme="minorHAnsi" w:hAnsiTheme="minorHAnsi" w:cstheme="minorHAnsi"/>
          <w:b w:val="0"/>
          <w:spacing w:val="-1"/>
          <w:sz w:val="24"/>
          <w:szCs w:val="24"/>
        </w:rPr>
        <w:t xml:space="preserve"> </w:t>
      </w:r>
      <w:r w:rsidR="001C5794" w:rsidRPr="001D3889">
        <w:rPr>
          <w:rFonts w:asciiTheme="minorHAnsi" w:hAnsiTheme="minorHAnsi" w:cstheme="minorHAnsi"/>
          <w:spacing w:val="-5"/>
          <w:sz w:val="24"/>
          <w:szCs w:val="24"/>
        </w:rPr>
        <w:t>8.</w:t>
      </w:r>
      <w:r w:rsidR="001C5794" w:rsidRPr="001D3889">
        <w:rPr>
          <w:rFonts w:asciiTheme="minorHAnsi" w:hAnsiTheme="minorHAnsi" w:cstheme="minorHAnsi"/>
          <w:b w:val="0"/>
          <w:sz w:val="24"/>
          <w:szCs w:val="24"/>
        </w:rPr>
        <w:tab/>
      </w:r>
      <w:r w:rsidRPr="001D3889">
        <w:rPr>
          <w:rFonts w:asciiTheme="minorHAnsi" w:hAnsiTheme="minorHAnsi" w:cstheme="minorHAnsi"/>
          <w:sz w:val="24"/>
          <w:szCs w:val="24"/>
        </w:rPr>
        <w:t>ეფექტურობის საერთო მონაცემების შეჯამება</w:t>
      </w: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19"/>
        <w:gridCol w:w="3021"/>
        <w:gridCol w:w="3021"/>
      </w:tblGrid>
      <w:tr w:rsidR="00784F26" w:rsidRPr="001D3889" w14:paraId="131A2A6E" w14:textId="77777777">
        <w:trPr>
          <w:trHeight w:val="760"/>
        </w:trPr>
        <w:tc>
          <w:tcPr>
            <w:tcW w:w="3019" w:type="dxa"/>
          </w:tcPr>
          <w:p w14:paraId="3500B6EE" w14:textId="77777777" w:rsidR="00784F26" w:rsidRPr="001D3889" w:rsidRDefault="00784F26" w:rsidP="004E2FFD">
            <w:pPr>
              <w:pStyle w:val="TableParagraph"/>
              <w:spacing w:before="0" w:line="276" w:lineRule="auto"/>
              <w:ind w:left="0"/>
              <w:rPr>
                <w:rFonts w:asciiTheme="minorHAnsi" w:hAnsiTheme="minorHAnsi" w:cstheme="minorHAnsi"/>
                <w:sz w:val="24"/>
                <w:szCs w:val="24"/>
              </w:rPr>
            </w:pPr>
          </w:p>
        </w:tc>
        <w:tc>
          <w:tcPr>
            <w:tcW w:w="3021" w:type="dxa"/>
          </w:tcPr>
          <w:p w14:paraId="7776A658" w14:textId="77777777" w:rsidR="00784F26" w:rsidRPr="001D3889" w:rsidRDefault="001C5794" w:rsidP="004E2FFD">
            <w:pPr>
              <w:pStyle w:val="TableParagraph"/>
              <w:spacing w:before="0" w:line="276" w:lineRule="auto"/>
              <w:ind w:left="1101" w:right="604" w:hanging="437"/>
              <w:rPr>
                <w:rFonts w:asciiTheme="minorHAnsi" w:hAnsiTheme="minorHAnsi" w:cstheme="minorHAnsi"/>
                <w:sz w:val="24"/>
                <w:szCs w:val="24"/>
                <w:lang w:val="de-DE"/>
              </w:rPr>
            </w:pPr>
            <w:r w:rsidRPr="001D3889">
              <w:rPr>
                <w:rFonts w:asciiTheme="minorHAnsi" w:hAnsiTheme="minorHAnsi" w:cstheme="minorHAnsi"/>
                <w:spacing w:val="-2"/>
                <w:sz w:val="24"/>
                <w:szCs w:val="24"/>
                <w:lang w:val="de-DE"/>
              </w:rPr>
              <w:t xml:space="preserve">Pom+Btz+LD-Dex </w:t>
            </w:r>
            <w:r w:rsidRPr="001D3889">
              <w:rPr>
                <w:rFonts w:asciiTheme="minorHAnsi" w:hAnsiTheme="minorHAnsi" w:cstheme="minorHAnsi"/>
                <w:sz w:val="24"/>
                <w:szCs w:val="24"/>
                <w:lang w:val="de-DE"/>
              </w:rPr>
              <w:t>(N= 281)</w:t>
            </w:r>
          </w:p>
        </w:tc>
        <w:tc>
          <w:tcPr>
            <w:tcW w:w="3021" w:type="dxa"/>
          </w:tcPr>
          <w:p w14:paraId="1DD86EAA" w14:textId="77777777" w:rsidR="00784F26" w:rsidRPr="001D3889" w:rsidRDefault="001C5794" w:rsidP="004E2FFD">
            <w:pPr>
              <w:pStyle w:val="TableParagraph"/>
              <w:spacing w:before="0" w:line="276" w:lineRule="auto"/>
              <w:ind w:left="1104" w:right="604" w:hanging="176"/>
              <w:rPr>
                <w:rFonts w:asciiTheme="minorHAnsi" w:hAnsiTheme="minorHAnsi" w:cstheme="minorHAnsi"/>
                <w:sz w:val="24"/>
                <w:szCs w:val="24"/>
              </w:rPr>
            </w:pPr>
            <w:r w:rsidRPr="001D3889">
              <w:rPr>
                <w:rFonts w:asciiTheme="minorHAnsi" w:hAnsiTheme="minorHAnsi" w:cstheme="minorHAnsi"/>
                <w:spacing w:val="-2"/>
                <w:sz w:val="24"/>
                <w:szCs w:val="24"/>
              </w:rPr>
              <w:t xml:space="preserve">Btz+LD-Dex </w:t>
            </w:r>
            <w:r w:rsidRPr="001D3889">
              <w:rPr>
                <w:rFonts w:asciiTheme="minorHAnsi" w:hAnsiTheme="minorHAnsi" w:cstheme="minorHAnsi"/>
                <w:sz w:val="24"/>
                <w:szCs w:val="24"/>
              </w:rPr>
              <w:t>(N= 278)</w:t>
            </w:r>
          </w:p>
        </w:tc>
      </w:tr>
      <w:tr w:rsidR="00784F26" w:rsidRPr="001D3889" w14:paraId="3848DF50" w14:textId="77777777">
        <w:trPr>
          <w:trHeight w:val="251"/>
        </w:trPr>
        <w:tc>
          <w:tcPr>
            <w:tcW w:w="3019" w:type="dxa"/>
          </w:tcPr>
          <w:p w14:paraId="6DDA7A0D" w14:textId="6167339B" w:rsidR="00784F26" w:rsidRPr="001D3889" w:rsidRDefault="001C5794" w:rsidP="004E2FFD">
            <w:pPr>
              <w:pStyle w:val="TableParagraph"/>
              <w:spacing w:before="0" w:line="276" w:lineRule="auto"/>
              <w:ind w:left="107"/>
              <w:rPr>
                <w:rFonts w:asciiTheme="minorHAnsi" w:hAnsiTheme="minorHAnsi" w:cstheme="minorHAnsi"/>
                <w:b/>
                <w:sz w:val="24"/>
                <w:szCs w:val="24"/>
              </w:rPr>
            </w:pPr>
            <w:r w:rsidRPr="001D3889">
              <w:rPr>
                <w:rFonts w:asciiTheme="minorHAnsi" w:hAnsiTheme="minorHAnsi" w:cstheme="minorHAnsi"/>
                <w:b/>
                <w:sz w:val="24"/>
                <w:szCs w:val="24"/>
              </w:rPr>
              <w:lastRenderedPageBreak/>
              <w:t>PFS</w:t>
            </w:r>
            <w:r w:rsidRPr="001D3889">
              <w:rPr>
                <w:rFonts w:asciiTheme="minorHAnsi" w:hAnsiTheme="minorHAnsi" w:cstheme="minorHAnsi"/>
                <w:spacing w:val="-3"/>
                <w:sz w:val="24"/>
                <w:szCs w:val="24"/>
              </w:rPr>
              <w:t xml:space="preserve"> </w:t>
            </w:r>
            <w:r w:rsidRPr="001D3889">
              <w:rPr>
                <w:rFonts w:asciiTheme="minorHAnsi" w:hAnsiTheme="minorHAnsi" w:cstheme="minorHAnsi"/>
                <w:b/>
                <w:spacing w:val="-2"/>
                <w:sz w:val="24"/>
                <w:szCs w:val="24"/>
              </w:rPr>
              <w:t>(</w:t>
            </w:r>
            <w:r w:rsidR="00C83389" w:rsidRPr="001D3889">
              <w:rPr>
                <w:rFonts w:asciiTheme="minorHAnsi" w:hAnsiTheme="minorHAnsi" w:cstheme="minorHAnsi"/>
                <w:b/>
                <w:spacing w:val="-2"/>
                <w:sz w:val="24"/>
                <w:szCs w:val="24"/>
              </w:rPr>
              <w:t>თვეები)</w:t>
            </w:r>
          </w:p>
        </w:tc>
        <w:tc>
          <w:tcPr>
            <w:tcW w:w="6042" w:type="dxa"/>
            <w:gridSpan w:val="2"/>
          </w:tcPr>
          <w:p w14:paraId="7189387C" w14:textId="77777777" w:rsidR="00784F26" w:rsidRPr="001D3889" w:rsidRDefault="00784F26" w:rsidP="004E2FFD">
            <w:pPr>
              <w:pStyle w:val="TableParagraph"/>
              <w:spacing w:before="0" w:line="276" w:lineRule="auto"/>
              <w:ind w:left="0"/>
              <w:rPr>
                <w:rFonts w:asciiTheme="minorHAnsi" w:hAnsiTheme="minorHAnsi" w:cstheme="minorHAnsi"/>
                <w:sz w:val="24"/>
                <w:szCs w:val="24"/>
              </w:rPr>
            </w:pPr>
          </w:p>
        </w:tc>
      </w:tr>
      <w:tr w:rsidR="00784F26" w:rsidRPr="001D3889" w14:paraId="65C29585" w14:textId="77777777">
        <w:trPr>
          <w:trHeight w:val="253"/>
        </w:trPr>
        <w:tc>
          <w:tcPr>
            <w:tcW w:w="3019" w:type="dxa"/>
          </w:tcPr>
          <w:p w14:paraId="5EABDA0D" w14:textId="552A6292" w:rsidR="00784F26" w:rsidRPr="001D3889" w:rsidRDefault="00CB71D9" w:rsidP="004E2FFD">
            <w:pPr>
              <w:pStyle w:val="TableParagraph"/>
              <w:spacing w:before="0" w:line="276" w:lineRule="auto"/>
              <w:ind w:left="107"/>
              <w:rPr>
                <w:rFonts w:asciiTheme="minorHAnsi" w:hAnsiTheme="minorHAnsi" w:cstheme="minorHAnsi"/>
                <w:sz w:val="24"/>
                <w:szCs w:val="24"/>
              </w:rPr>
            </w:pPr>
            <w:r w:rsidRPr="001D3889">
              <w:rPr>
                <w:rFonts w:asciiTheme="minorHAnsi" w:hAnsiTheme="minorHAnsi" w:cstheme="minorHAnsi"/>
                <w:sz w:val="24"/>
                <w:szCs w:val="24"/>
              </w:rPr>
              <w:t>საშუალო</w:t>
            </w:r>
            <w:r w:rsidR="001C5794" w:rsidRPr="001D3889">
              <w:rPr>
                <w:rFonts w:asciiTheme="minorHAnsi" w:hAnsiTheme="minorHAnsi" w:cstheme="minorHAnsi"/>
                <w:sz w:val="24"/>
                <w:szCs w:val="24"/>
                <w:vertAlign w:val="superscript"/>
              </w:rPr>
              <w:t>a</w:t>
            </w:r>
            <w:r w:rsidR="001C5794" w:rsidRPr="001D3889">
              <w:rPr>
                <w:rFonts w:asciiTheme="minorHAnsi" w:hAnsiTheme="minorHAnsi" w:cstheme="minorHAnsi"/>
                <w:spacing w:val="-5"/>
                <w:sz w:val="24"/>
                <w:szCs w:val="24"/>
              </w:rPr>
              <w:t xml:space="preserve"> </w:t>
            </w:r>
            <w:r w:rsidRPr="001D3889">
              <w:rPr>
                <w:rFonts w:asciiTheme="minorHAnsi" w:hAnsiTheme="minorHAnsi" w:cstheme="minorHAnsi"/>
                <w:sz w:val="24"/>
                <w:szCs w:val="24"/>
              </w:rPr>
              <w:t>დრო</w:t>
            </w:r>
            <w:r w:rsidR="001C5794" w:rsidRPr="001D3889">
              <w:rPr>
                <w:rFonts w:asciiTheme="minorHAnsi" w:hAnsiTheme="minorHAnsi" w:cstheme="minorHAnsi"/>
                <w:spacing w:val="-4"/>
                <w:sz w:val="24"/>
                <w:szCs w:val="24"/>
              </w:rPr>
              <w:t xml:space="preserve"> </w:t>
            </w:r>
            <w:r w:rsidR="001C5794" w:rsidRPr="001D3889">
              <w:rPr>
                <w:rFonts w:asciiTheme="minorHAnsi" w:hAnsiTheme="minorHAnsi" w:cstheme="minorHAnsi"/>
                <w:sz w:val="24"/>
                <w:szCs w:val="24"/>
              </w:rPr>
              <w:t>(95%</w:t>
            </w:r>
            <w:r w:rsidR="001C5794" w:rsidRPr="001D3889">
              <w:rPr>
                <w:rFonts w:asciiTheme="minorHAnsi" w:hAnsiTheme="minorHAnsi" w:cstheme="minorHAnsi"/>
                <w:spacing w:val="-1"/>
                <w:sz w:val="24"/>
                <w:szCs w:val="24"/>
              </w:rPr>
              <w:t xml:space="preserve"> </w:t>
            </w:r>
            <w:r w:rsidR="001C5794" w:rsidRPr="001D3889">
              <w:rPr>
                <w:rFonts w:asciiTheme="minorHAnsi" w:hAnsiTheme="minorHAnsi" w:cstheme="minorHAnsi"/>
                <w:spacing w:val="-4"/>
                <w:sz w:val="24"/>
                <w:szCs w:val="24"/>
              </w:rPr>
              <w:t>CI)</w:t>
            </w:r>
            <w:r w:rsidR="001C5794" w:rsidRPr="001D3889">
              <w:rPr>
                <w:rFonts w:asciiTheme="minorHAnsi" w:hAnsiTheme="minorHAnsi" w:cstheme="minorHAnsi"/>
                <w:spacing w:val="-4"/>
                <w:sz w:val="24"/>
                <w:szCs w:val="24"/>
                <w:vertAlign w:val="superscript"/>
              </w:rPr>
              <w:t>b</w:t>
            </w:r>
          </w:p>
        </w:tc>
        <w:tc>
          <w:tcPr>
            <w:tcW w:w="3021" w:type="dxa"/>
          </w:tcPr>
          <w:p w14:paraId="01D90456" w14:textId="77777777" w:rsidR="00784F26" w:rsidRPr="001D3889" w:rsidRDefault="001C5794" w:rsidP="004E2FFD">
            <w:pPr>
              <w:pStyle w:val="TableParagraph"/>
              <w:spacing w:before="0" w:line="276" w:lineRule="auto"/>
              <w:ind w:left="664"/>
              <w:rPr>
                <w:rFonts w:asciiTheme="minorHAnsi" w:hAnsiTheme="minorHAnsi" w:cstheme="minorHAnsi"/>
                <w:sz w:val="24"/>
                <w:szCs w:val="24"/>
              </w:rPr>
            </w:pPr>
            <w:r w:rsidRPr="001D3889">
              <w:rPr>
                <w:rFonts w:asciiTheme="minorHAnsi" w:hAnsiTheme="minorHAnsi" w:cstheme="minorHAnsi"/>
                <w:sz w:val="24"/>
                <w:szCs w:val="24"/>
              </w:rPr>
              <w:t>11.20</w:t>
            </w:r>
            <w:r w:rsidRPr="001D3889">
              <w:rPr>
                <w:rFonts w:asciiTheme="minorHAnsi" w:hAnsiTheme="minorHAnsi" w:cstheme="minorHAnsi"/>
                <w:spacing w:val="-2"/>
                <w:sz w:val="24"/>
                <w:szCs w:val="24"/>
              </w:rPr>
              <w:t xml:space="preserve"> </w:t>
            </w:r>
            <w:r w:rsidRPr="001D3889">
              <w:rPr>
                <w:rFonts w:asciiTheme="minorHAnsi" w:hAnsiTheme="minorHAnsi" w:cstheme="minorHAnsi"/>
                <w:sz w:val="24"/>
                <w:szCs w:val="24"/>
              </w:rPr>
              <w:t>(9.66,</w:t>
            </w:r>
            <w:r w:rsidRPr="001D3889">
              <w:rPr>
                <w:rFonts w:asciiTheme="minorHAnsi" w:hAnsiTheme="minorHAnsi" w:cstheme="minorHAnsi"/>
                <w:spacing w:val="-1"/>
                <w:sz w:val="24"/>
                <w:szCs w:val="24"/>
              </w:rPr>
              <w:t xml:space="preserve"> </w:t>
            </w:r>
            <w:r w:rsidRPr="001D3889">
              <w:rPr>
                <w:rFonts w:asciiTheme="minorHAnsi" w:hAnsiTheme="minorHAnsi" w:cstheme="minorHAnsi"/>
                <w:spacing w:val="-2"/>
                <w:sz w:val="24"/>
                <w:szCs w:val="24"/>
              </w:rPr>
              <w:t>13.73)</w:t>
            </w:r>
          </w:p>
        </w:tc>
        <w:tc>
          <w:tcPr>
            <w:tcW w:w="3021" w:type="dxa"/>
          </w:tcPr>
          <w:p w14:paraId="7D880206" w14:textId="77777777" w:rsidR="00784F26" w:rsidRPr="001D3889" w:rsidRDefault="001C5794" w:rsidP="004E2FFD">
            <w:pPr>
              <w:pStyle w:val="TableParagraph"/>
              <w:spacing w:before="0" w:line="276" w:lineRule="auto"/>
              <w:ind w:left="778"/>
              <w:rPr>
                <w:rFonts w:asciiTheme="minorHAnsi" w:hAnsiTheme="minorHAnsi" w:cstheme="minorHAnsi"/>
                <w:sz w:val="24"/>
                <w:szCs w:val="24"/>
              </w:rPr>
            </w:pPr>
            <w:r w:rsidRPr="001D3889">
              <w:rPr>
                <w:rFonts w:asciiTheme="minorHAnsi" w:hAnsiTheme="minorHAnsi" w:cstheme="minorHAnsi"/>
                <w:sz w:val="24"/>
                <w:szCs w:val="24"/>
              </w:rPr>
              <w:t>7.10</w:t>
            </w:r>
            <w:r w:rsidRPr="001D3889">
              <w:rPr>
                <w:rFonts w:asciiTheme="minorHAnsi" w:hAnsiTheme="minorHAnsi" w:cstheme="minorHAnsi"/>
                <w:spacing w:val="-2"/>
                <w:sz w:val="24"/>
                <w:szCs w:val="24"/>
              </w:rPr>
              <w:t xml:space="preserve"> </w:t>
            </w:r>
            <w:r w:rsidRPr="001D3889">
              <w:rPr>
                <w:rFonts w:asciiTheme="minorHAnsi" w:hAnsiTheme="minorHAnsi" w:cstheme="minorHAnsi"/>
                <w:sz w:val="24"/>
                <w:szCs w:val="24"/>
              </w:rPr>
              <w:t>(5.88,</w:t>
            </w:r>
            <w:r w:rsidRPr="001D3889">
              <w:rPr>
                <w:rFonts w:asciiTheme="minorHAnsi" w:hAnsiTheme="minorHAnsi" w:cstheme="minorHAnsi"/>
                <w:spacing w:val="-1"/>
                <w:sz w:val="24"/>
                <w:szCs w:val="24"/>
              </w:rPr>
              <w:t xml:space="preserve"> </w:t>
            </w:r>
            <w:r w:rsidRPr="001D3889">
              <w:rPr>
                <w:rFonts w:asciiTheme="minorHAnsi" w:hAnsiTheme="minorHAnsi" w:cstheme="minorHAnsi"/>
                <w:spacing w:val="-4"/>
                <w:sz w:val="24"/>
                <w:szCs w:val="24"/>
              </w:rPr>
              <w:t>8.48)</w:t>
            </w:r>
          </w:p>
        </w:tc>
      </w:tr>
      <w:tr w:rsidR="00784F26" w:rsidRPr="001D3889" w14:paraId="778AE66F" w14:textId="77777777">
        <w:trPr>
          <w:trHeight w:val="251"/>
        </w:trPr>
        <w:tc>
          <w:tcPr>
            <w:tcW w:w="3019" w:type="dxa"/>
          </w:tcPr>
          <w:p w14:paraId="74EEEB1A" w14:textId="5D31A016" w:rsidR="00784F26" w:rsidRPr="001D3889" w:rsidRDefault="001C5794" w:rsidP="004E2FFD">
            <w:pPr>
              <w:pStyle w:val="TableParagraph"/>
              <w:spacing w:before="0" w:line="276" w:lineRule="auto"/>
              <w:ind w:left="107"/>
              <w:rPr>
                <w:rFonts w:asciiTheme="minorHAnsi" w:hAnsiTheme="minorHAnsi" w:cstheme="minorHAnsi"/>
                <w:sz w:val="24"/>
                <w:szCs w:val="24"/>
              </w:rPr>
            </w:pPr>
            <w:r w:rsidRPr="001D3889">
              <w:rPr>
                <w:rFonts w:asciiTheme="minorHAnsi" w:hAnsiTheme="minorHAnsi" w:cstheme="minorHAnsi"/>
                <w:sz w:val="24"/>
                <w:szCs w:val="24"/>
              </w:rPr>
              <w:t>HR</w:t>
            </w:r>
            <w:r w:rsidRPr="001D3889">
              <w:rPr>
                <w:rFonts w:asciiTheme="minorHAnsi" w:hAnsiTheme="minorHAnsi" w:cstheme="minorHAnsi"/>
                <w:sz w:val="24"/>
                <w:szCs w:val="24"/>
                <w:vertAlign w:val="superscript"/>
              </w:rPr>
              <w:t>c</w:t>
            </w:r>
            <w:r w:rsidRPr="001D3889">
              <w:rPr>
                <w:rFonts w:asciiTheme="minorHAnsi" w:hAnsiTheme="minorHAnsi" w:cstheme="minorHAnsi"/>
                <w:spacing w:val="-19"/>
                <w:sz w:val="24"/>
                <w:szCs w:val="24"/>
              </w:rPr>
              <w:t xml:space="preserve"> </w:t>
            </w:r>
            <w:r w:rsidRPr="001D3889">
              <w:rPr>
                <w:rFonts w:asciiTheme="minorHAnsi" w:hAnsiTheme="minorHAnsi" w:cstheme="minorHAnsi"/>
                <w:sz w:val="24"/>
                <w:szCs w:val="24"/>
              </w:rPr>
              <w:t>(95%</w:t>
            </w:r>
            <w:r w:rsidRPr="001D3889">
              <w:rPr>
                <w:rFonts w:asciiTheme="minorHAnsi" w:hAnsiTheme="minorHAnsi" w:cstheme="minorHAnsi"/>
                <w:spacing w:val="-7"/>
                <w:sz w:val="24"/>
                <w:szCs w:val="24"/>
              </w:rPr>
              <w:t xml:space="preserve"> </w:t>
            </w:r>
            <w:r w:rsidRPr="001D3889">
              <w:rPr>
                <w:rFonts w:asciiTheme="minorHAnsi" w:hAnsiTheme="minorHAnsi" w:cstheme="minorHAnsi"/>
                <w:sz w:val="24"/>
                <w:szCs w:val="24"/>
              </w:rPr>
              <w:t>CI),</w:t>
            </w:r>
            <w:r w:rsidRPr="001D3889">
              <w:rPr>
                <w:rFonts w:asciiTheme="minorHAnsi" w:hAnsiTheme="minorHAnsi" w:cstheme="minorHAnsi"/>
                <w:spacing w:val="-4"/>
                <w:sz w:val="24"/>
                <w:szCs w:val="24"/>
              </w:rPr>
              <w:t xml:space="preserve"> </w:t>
            </w:r>
            <w:r w:rsidRPr="001D3889">
              <w:rPr>
                <w:rFonts w:asciiTheme="minorHAnsi" w:hAnsiTheme="minorHAnsi" w:cstheme="minorHAnsi"/>
                <w:sz w:val="24"/>
                <w:szCs w:val="24"/>
              </w:rPr>
              <w:t>p-</w:t>
            </w:r>
            <w:r w:rsidR="00CB71D9" w:rsidRPr="001D3889">
              <w:rPr>
                <w:rFonts w:asciiTheme="minorHAnsi" w:hAnsiTheme="minorHAnsi" w:cstheme="minorHAnsi"/>
                <w:spacing w:val="-2"/>
                <w:sz w:val="24"/>
                <w:szCs w:val="24"/>
              </w:rPr>
              <w:t>მნიშვნელობა</w:t>
            </w:r>
            <w:r w:rsidRPr="001D3889">
              <w:rPr>
                <w:rFonts w:asciiTheme="minorHAnsi" w:hAnsiTheme="minorHAnsi" w:cstheme="minorHAnsi"/>
                <w:spacing w:val="-2"/>
                <w:sz w:val="24"/>
                <w:szCs w:val="24"/>
                <w:vertAlign w:val="superscript"/>
              </w:rPr>
              <w:t>d</w:t>
            </w:r>
          </w:p>
        </w:tc>
        <w:tc>
          <w:tcPr>
            <w:tcW w:w="6042" w:type="dxa"/>
            <w:gridSpan w:val="2"/>
          </w:tcPr>
          <w:p w14:paraId="0CBE31D8" w14:textId="77777777" w:rsidR="00784F26" w:rsidRPr="001D3889" w:rsidRDefault="001C5794" w:rsidP="004E2FFD">
            <w:pPr>
              <w:pStyle w:val="TableParagraph"/>
              <w:spacing w:before="0" w:line="276" w:lineRule="auto"/>
              <w:ind w:left="1867"/>
              <w:rPr>
                <w:rFonts w:asciiTheme="minorHAnsi" w:hAnsiTheme="minorHAnsi" w:cstheme="minorHAnsi"/>
                <w:sz w:val="24"/>
                <w:szCs w:val="24"/>
              </w:rPr>
            </w:pPr>
            <w:r w:rsidRPr="001D3889">
              <w:rPr>
                <w:rFonts w:asciiTheme="minorHAnsi" w:hAnsiTheme="minorHAnsi" w:cstheme="minorHAnsi"/>
                <w:sz w:val="24"/>
                <w:szCs w:val="24"/>
              </w:rPr>
              <w:t>0.61</w:t>
            </w:r>
            <w:r w:rsidRPr="001D3889">
              <w:rPr>
                <w:rFonts w:asciiTheme="minorHAnsi" w:hAnsiTheme="minorHAnsi" w:cstheme="minorHAnsi"/>
                <w:spacing w:val="-2"/>
                <w:sz w:val="24"/>
                <w:szCs w:val="24"/>
              </w:rPr>
              <w:t xml:space="preserve"> </w:t>
            </w:r>
            <w:r w:rsidRPr="001D3889">
              <w:rPr>
                <w:rFonts w:asciiTheme="minorHAnsi" w:hAnsiTheme="minorHAnsi" w:cstheme="minorHAnsi"/>
                <w:sz w:val="24"/>
                <w:szCs w:val="24"/>
              </w:rPr>
              <w:t>(0.49,</w:t>
            </w:r>
            <w:r w:rsidRPr="001D3889">
              <w:rPr>
                <w:rFonts w:asciiTheme="minorHAnsi" w:hAnsiTheme="minorHAnsi" w:cstheme="minorHAnsi"/>
                <w:spacing w:val="-2"/>
                <w:sz w:val="24"/>
                <w:szCs w:val="24"/>
              </w:rPr>
              <w:t xml:space="preserve"> </w:t>
            </w:r>
            <w:r w:rsidRPr="001D3889">
              <w:rPr>
                <w:rFonts w:asciiTheme="minorHAnsi" w:hAnsiTheme="minorHAnsi" w:cstheme="minorHAnsi"/>
                <w:sz w:val="24"/>
                <w:szCs w:val="24"/>
              </w:rPr>
              <w:t>0.77),</w:t>
            </w:r>
            <w:r w:rsidRPr="001D3889">
              <w:rPr>
                <w:rFonts w:asciiTheme="minorHAnsi" w:hAnsiTheme="minorHAnsi" w:cstheme="minorHAnsi"/>
                <w:spacing w:val="-2"/>
                <w:sz w:val="24"/>
                <w:szCs w:val="24"/>
              </w:rPr>
              <w:t xml:space="preserve"> &lt;0.0001</w:t>
            </w:r>
          </w:p>
        </w:tc>
      </w:tr>
      <w:tr w:rsidR="00784F26" w:rsidRPr="001D3889" w14:paraId="1308A4F4" w14:textId="77777777">
        <w:trPr>
          <w:trHeight w:val="253"/>
        </w:trPr>
        <w:tc>
          <w:tcPr>
            <w:tcW w:w="3019" w:type="dxa"/>
          </w:tcPr>
          <w:p w14:paraId="26B72EA8" w14:textId="77777777" w:rsidR="00784F26" w:rsidRPr="001D3889" w:rsidRDefault="001C5794" w:rsidP="004E2FFD">
            <w:pPr>
              <w:pStyle w:val="TableParagraph"/>
              <w:spacing w:before="1" w:line="276" w:lineRule="auto"/>
              <w:ind w:left="107"/>
              <w:rPr>
                <w:rFonts w:asciiTheme="minorHAnsi" w:hAnsiTheme="minorHAnsi" w:cstheme="minorHAnsi"/>
                <w:b/>
                <w:sz w:val="24"/>
                <w:szCs w:val="24"/>
              </w:rPr>
            </w:pPr>
            <w:r w:rsidRPr="001D3889">
              <w:rPr>
                <w:rFonts w:asciiTheme="minorHAnsi" w:hAnsiTheme="minorHAnsi" w:cstheme="minorHAnsi"/>
                <w:b/>
                <w:sz w:val="24"/>
                <w:szCs w:val="24"/>
              </w:rPr>
              <w:t>ORR,</w:t>
            </w:r>
            <w:r w:rsidRPr="001D3889">
              <w:rPr>
                <w:rFonts w:asciiTheme="minorHAnsi" w:hAnsiTheme="minorHAnsi" w:cstheme="minorHAnsi"/>
                <w:spacing w:val="-1"/>
                <w:sz w:val="24"/>
                <w:szCs w:val="24"/>
              </w:rPr>
              <w:t xml:space="preserve"> </w:t>
            </w:r>
            <w:r w:rsidRPr="001D3889">
              <w:rPr>
                <w:rFonts w:asciiTheme="minorHAnsi" w:hAnsiTheme="minorHAnsi" w:cstheme="minorHAnsi"/>
                <w:b/>
                <w:sz w:val="24"/>
                <w:szCs w:val="24"/>
              </w:rPr>
              <w:t>n</w:t>
            </w:r>
            <w:r w:rsidRPr="001D3889">
              <w:rPr>
                <w:rFonts w:asciiTheme="minorHAnsi" w:hAnsiTheme="minorHAnsi" w:cstheme="minorHAnsi"/>
                <w:spacing w:val="-1"/>
                <w:sz w:val="24"/>
                <w:szCs w:val="24"/>
              </w:rPr>
              <w:t xml:space="preserve"> </w:t>
            </w:r>
            <w:r w:rsidRPr="001D3889">
              <w:rPr>
                <w:rFonts w:asciiTheme="minorHAnsi" w:hAnsiTheme="minorHAnsi" w:cstheme="minorHAnsi"/>
                <w:b/>
                <w:spacing w:val="-5"/>
                <w:sz w:val="24"/>
                <w:szCs w:val="24"/>
              </w:rPr>
              <w:t>(%)</w:t>
            </w:r>
          </w:p>
        </w:tc>
        <w:tc>
          <w:tcPr>
            <w:tcW w:w="3021" w:type="dxa"/>
          </w:tcPr>
          <w:p w14:paraId="5C85A019" w14:textId="77777777" w:rsidR="00784F26" w:rsidRPr="001D3889" w:rsidRDefault="001C5794" w:rsidP="004E2FFD">
            <w:pPr>
              <w:pStyle w:val="TableParagraph"/>
              <w:spacing w:before="1" w:line="276" w:lineRule="auto"/>
              <w:ind w:left="1197"/>
              <w:rPr>
                <w:rFonts w:asciiTheme="minorHAnsi" w:hAnsiTheme="minorHAnsi" w:cstheme="minorHAnsi"/>
                <w:sz w:val="24"/>
                <w:szCs w:val="24"/>
              </w:rPr>
            </w:pPr>
            <w:r w:rsidRPr="001D3889">
              <w:rPr>
                <w:rFonts w:asciiTheme="minorHAnsi" w:hAnsiTheme="minorHAnsi" w:cstheme="minorHAnsi"/>
                <w:sz w:val="24"/>
                <w:szCs w:val="24"/>
              </w:rPr>
              <w:t xml:space="preserve">82.2 </w:t>
            </w:r>
            <w:r w:rsidRPr="001D3889">
              <w:rPr>
                <w:rFonts w:asciiTheme="minorHAnsi" w:hAnsiTheme="minorHAnsi" w:cstheme="minorHAnsi"/>
                <w:spacing w:val="-10"/>
                <w:sz w:val="24"/>
                <w:szCs w:val="24"/>
              </w:rPr>
              <w:t>%</w:t>
            </w:r>
          </w:p>
        </w:tc>
        <w:tc>
          <w:tcPr>
            <w:tcW w:w="3021" w:type="dxa"/>
          </w:tcPr>
          <w:p w14:paraId="0D5BBA59" w14:textId="77777777" w:rsidR="00784F26" w:rsidRPr="001D3889" w:rsidRDefault="001C5794" w:rsidP="004E2FFD">
            <w:pPr>
              <w:pStyle w:val="TableParagraph"/>
              <w:spacing w:before="1" w:line="276" w:lineRule="auto"/>
              <w:ind w:left="1198"/>
              <w:rPr>
                <w:rFonts w:asciiTheme="minorHAnsi" w:hAnsiTheme="minorHAnsi" w:cstheme="minorHAnsi"/>
                <w:sz w:val="24"/>
                <w:szCs w:val="24"/>
              </w:rPr>
            </w:pPr>
            <w:r w:rsidRPr="001D3889">
              <w:rPr>
                <w:rFonts w:asciiTheme="minorHAnsi" w:hAnsiTheme="minorHAnsi" w:cstheme="minorHAnsi"/>
                <w:sz w:val="24"/>
                <w:szCs w:val="24"/>
              </w:rPr>
              <w:t xml:space="preserve">50.0 </w:t>
            </w:r>
            <w:r w:rsidRPr="001D3889">
              <w:rPr>
                <w:rFonts w:asciiTheme="minorHAnsi" w:hAnsiTheme="minorHAnsi" w:cstheme="minorHAnsi"/>
                <w:spacing w:val="-10"/>
                <w:sz w:val="24"/>
                <w:szCs w:val="24"/>
              </w:rPr>
              <w:t>%</w:t>
            </w:r>
          </w:p>
        </w:tc>
      </w:tr>
      <w:tr w:rsidR="00784F26" w:rsidRPr="001D3889" w14:paraId="13126EDD" w14:textId="77777777">
        <w:trPr>
          <w:trHeight w:val="253"/>
        </w:trPr>
        <w:tc>
          <w:tcPr>
            <w:tcW w:w="3019" w:type="dxa"/>
          </w:tcPr>
          <w:p w14:paraId="4DACD618" w14:textId="77777777" w:rsidR="00784F26" w:rsidRPr="001D3889" w:rsidRDefault="001C5794" w:rsidP="004E2FFD">
            <w:pPr>
              <w:pStyle w:val="TableParagraph"/>
              <w:spacing w:before="0" w:line="276" w:lineRule="auto"/>
              <w:ind w:left="107"/>
              <w:rPr>
                <w:rFonts w:asciiTheme="minorHAnsi" w:hAnsiTheme="minorHAnsi" w:cstheme="minorHAnsi"/>
                <w:sz w:val="24"/>
                <w:szCs w:val="24"/>
              </w:rPr>
            </w:pPr>
            <w:r w:rsidRPr="001D3889">
              <w:rPr>
                <w:rFonts w:asciiTheme="minorHAnsi" w:hAnsiTheme="minorHAnsi" w:cstheme="minorHAnsi"/>
                <w:spacing w:val="-5"/>
                <w:sz w:val="24"/>
                <w:szCs w:val="24"/>
              </w:rPr>
              <w:t>sCR</w:t>
            </w:r>
          </w:p>
        </w:tc>
        <w:tc>
          <w:tcPr>
            <w:tcW w:w="3021" w:type="dxa"/>
          </w:tcPr>
          <w:p w14:paraId="7A9E2C0F" w14:textId="77777777" w:rsidR="00784F26" w:rsidRPr="001D3889" w:rsidRDefault="001C5794" w:rsidP="004E2FFD">
            <w:pPr>
              <w:pStyle w:val="TableParagraph"/>
              <w:spacing w:before="0" w:line="276" w:lineRule="auto"/>
              <w:ind w:left="781" w:right="772"/>
              <w:jc w:val="center"/>
              <w:rPr>
                <w:rFonts w:asciiTheme="minorHAnsi" w:hAnsiTheme="minorHAnsi" w:cstheme="minorHAnsi"/>
                <w:sz w:val="24"/>
                <w:szCs w:val="24"/>
              </w:rPr>
            </w:pPr>
            <w:r w:rsidRPr="001D3889">
              <w:rPr>
                <w:rFonts w:asciiTheme="minorHAnsi" w:hAnsiTheme="minorHAnsi" w:cstheme="minorHAnsi"/>
                <w:sz w:val="24"/>
                <w:szCs w:val="24"/>
              </w:rPr>
              <w:t xml:space="preserve">9 </w:t>
            </w:r>
            <w:r w:rsidRPr="001D3889">
              <w:rPr>
                <w:rFonts w:asciiTheme="minorHAnsi" w:hAnsiTheme="minorHAnsi" w:cstheme="minorHAnsi"/>
                <w:spacing w:val="-2"/>
                <w:sz w:val="24"/>
                <w:szCs w:val="24"/>
              </w:rPr>
              <w:t>(3.2)</w:t>
            </w:r>
          </w:p>
        </w:tc>
        <w:tc>
          <w:tcPr>
            <w:tcW w:w="3021" w:type="dxa"/>
          </w:tcPr>
          <w:p w14:paraId="210D3762" w14:textId="77777777" w:rsidR="00784F26" w:rsidRPr="001D3889" w:rsidRDefault="001C5794" w:rsidP="004E2FFD">
            <w:pPr>
              <w:pStyle w:val="TableParagraph"/>
              <w:spacing w:before="0" w:line="276" w:lineRule="auto"/>
              <w:ind w:left="781" w:right="771"/>
              <w:jc w:val="center"/>
              <w:rPr>
                <w:rFonts w:asciiTheme="minorHAnsi" w:hAnsiTheme="minorHAnsi" w:cstheme="minorHAnsi"/>
                <w:sz w:val="24"/>
                <w:szCs w:val="24"/>
              </w:rPr>
            </w:pPr>
            <w:r w:rsidRPr="001D3889">
              <w:rPr>
                <w:rFonts w:asciiTheme="minorHAnsi" w:hAnsiTheme="minorHAnsi" w:cstheme="minorHAnsi"/>
                <w:sz w:val="24"/>
                <w:szCs w:val="24"/>
              </w:rPr>
              <w:t xml:space="preserve">2 </w:t>
            </w:r>
            <w:r w:rsidRPr="001D3889">
              <w:rPr>
                <w:rFonts w:asciiTheme="minorHAnsi" w:hAnsiTheme="minorHAnsi" w:cstheme="minorHAnsi"/>
                <w:spacing w:val="-2"/>
                <w:sz w:val="24"/>
                <w:szCs w:val="24"/>
              </w:rPr>
              <w:t>(0.7)</w:t>
            </w:r>
          </w:p>
        </w:tc>
      </w:tr>
      <w:tr w:rsidR="00784F26" w:rsidRPr="001D3889" w14:paraId="0F699BAF" w14:textId="77777777">
        <w:trPr>
          <w:trHeight w:val="251"/>
        </w:trPr>
        <w:tc>
          <w:tcPr>
            <w:tcW w:w="3019" w:type="dxa"/>
          </w:tcPr>
          <w:p w14:paraId="4533D9F8" w14:textId="77777777" w:rsidR="00784F26" w:rsidRPr="001D3889" w:rsidRDefault="001C5794" w:rsidP="004E2FFD">
            <w:pPr>
              <w:pStyle w:val="TableParagraph"/>
              <w:spacing w:before="0" w:line="276" w:lineRule="auto"/>
              <w:ind w:left="107"/>
              <w:rPr>
                <w:rFonts w:asciiTheme="minorHAnsi" w:hAnsiTheme="minorHAnsi" w:cstheme="minorHAnsi"/>
                <w:sz w:val="24"/>
                <w:szCs w:val="24"/>
              </w:rPr>
            </w:pPr>
            <w:r w:rsidRPr="001D3889">
              <w:rPr>
                <w:rFonts w:asciiTheme="minorHAnsi" w:hAnsiTheme="minorHAnsi" w:cstheme="minorHAnsi"/>
                <w:spacing w:val="-5"/>
                <w:sz w:val="24"/>
                <w:szCs w:val="24"/>
              </w:rPr>
              <w:t>CR</w:t>
            </w:r>
          </w:p>
        </w:tc>
        <w:tc>
          <w:tcPr>
            <w:tcW w:w="3021" w:type="dxa"/>
          </w:tcPr>
          <w:p w14:paraId="713DD615" w14:textId="77777777" w:rsidR="00784F26" w:rsidRPr="001D3889" w:rsidRDefault="001C5794" w:rsidP="004E2FFD">
            <w:pPr>
              <w:pStyle w:val="TableParagraph"/>
              <w:spacing w:before="0" w:line="276" w:lineRule="auto"/>
              <w:ind w:left="781" w:right="772"/>
              <w:jc w:val="center"/>
              <w:rPr>
                <w:rFonts w:asciiTheme="minorHAnsi" w:hAnsiTheme="minorHAnsi" w:cstheme="minorHAnsi"/>
                <w:sz w:val="24"/>
                <w:szCs w:val="24"/>
              </w:rPr>
            </w:pPr>
            <w:r w:rsidRPr="001D3889">
              <w:rPr>
                <w:rFonts w:asciiTheme="minorHAnsi" w:hAnsiTheme="minorHAnsi" w:cstheme="minorHAnsi"/>
                <w:sz w:val="24"/>
                <w:szCs w:val="24"/>
              </w:rPr>
              <w:t xml:space="preserve">35 </w:t>
            </w:r>
            <w:r w:rsidRPr="001D3889">
              <w:rPr>
                <w:rFonts w:asciiTheme="minorHAnsi" w:hAnsiTheme="minorHAnsi" w:cstheme="minorHAnsi"/>
                <w:spacing w:val="-2"/>
                <w:sz w:val="24"/>
                <w:szCs w:val="24"/>
              </w:rPr>
              <w:t>(12.5)</w:t>
            </w:r>
          </w:p>
        </w:tc>
        <w:tc>
          <w:tcPr>
            <w:tcW w:w="3021" w:type="dxa"/>
          </w:tcPr>
          <w:p w14:paraId="6C4ADF68" w14:textId="77777777" w:rsidR="00784F26" w:rsidRPr="001D3889" w:rsidRDefault="001C5794" w:rsidP="004E2FFD">
            <w:pPr>
              <w:pStyle w:val="TableParagraph"/>
              <w:spacing w:before="0" w:line="276" w:lineRule="auto"/>
              <w:ind w:left="781" w:right="771"/>
              <w:jc w:val="center"/>
              <w:rPr>
                <w:rFonts w:asciiTheme="minorHAnsi" w:hAnsiTheme="minorHAnsi" w:cstheme="minorHAnsi"/>
                <w:sz w:val="24"/>
                <w:szCs w:val="24"/>
              </w:rPr>
            </w:pPr>
            <w:r w:rsidRPr="001D3889">
              <w:rPr>
                <w:rFonts w:asciiTheme="minorHAnsi" w:hAnsiTheme="minorHAnsi" w:cstheme="minorHAnsi"/>
                <w:sz w:val="24"/>
                <w:szCs w:val="24"/>
              </w:rPr>
              <w:t xml:space="preserve">9 </w:t>
            </w:r>
            <w:r w:rsidRPr="001D3889">
              <w:rPr>
                <w:rFonts w:asciiTheme="minorHAnsi" w:hAnsiTheme="minorHAnsi" w:cstheme="minorHAnsi"/>
                <w:spacing w:val="-2"/>
                <w:sz w:val="24"/>
                <w:szCs w:val="24"/>
              </w:rPr>
              <w:t>(3.2)</w:t>
            </w:r>
          </w:p>
        </w:tc>
      </w:tr>
      <w:tr w:rsidR="00784F26" w:rsidRPr="001D3889" w14:paraId="618231FE" w14:textId="77777777">
        <w:trPr>
          <w:trHeight w:val="253"/>
        </w:trPr>
        <w:tc>
          <w:tcPr>
            <w:tcW w:w="3019" w:type="dxa"/>
          </w:tcPr>
          <w:p w14:paraId="618648A3" w14:textId="77777777" w:rsidR="00784F26" w:rsidRPr="001D3889" w:rsidRDefault="001C5794" w:rsidP="004E2FFD">
            <w:pPr>
              <w:pStyle w:val="TableParagraph"/>
              <w:spacing w:before="0" w:line="276" w:lineRule="auto"/>
              <w:ind w:left="107"/>
              <w:rPr>
                <w:rFonts w:asciiTheme="minorHAnsi" w:hAnsiTheme="minorHAnsi" w:cstheme="minorHAnsi"/>
                <w:sz w:val="24"/>
                <w:szCs w:val="24"/>
              </w:rPr>
            </w:pPr>
            <w:r w:rsidRPr="001D3889">
              <w:rPr>
                <w:rFonts w:asciiTheme="minorHAnsi" w:hAnsiTheme="minorHAnsi" w:cstheme="minorHAnsi"/>
                <w:spacing w:val="-4"/>
                <w:sz w:val="24"/>
                <w:szCs w:val="24"/>
              </w:rPr>
              <w:t>VGPR</w:t>
            </w:r>
          </w:p>
        </w:tc>
        <w:tc>
          <w:tcPr>
            <w:tcW w:w="3021" w:type="dxa"/>
          </w:tcPr>
          <w:p w14:paraId="779D7AAA" w14:textId="77777777" w:rsidR="00784F26" w:rsidRPr="001D3889" w:rsidRDefault="001C5794" w:rsidP="004E2FFD">
            <w:pPr>
              <w:pStyle w:val="TableParagraph"/>
              <w:spacing w:before="0" w:line="276" w:lineRule="auto"/>
              <w:ind w:left="781" w:right="772"/>
              <w:jc w:val="center"/>
              <w:rPr>
                <w:rFonts w:asciiTheme="minorHAnsi" w:hAnsiTheme="minorHAnsi" w:cstheme="minorHAnsi"/>
                <w:sz w:val="24"/>
                <w:szCs w:val="24"/>
              </w:rPr>
            </w:pPr>
            <w:r w:rsidRPr="001D3889">
              <w:rPr>
                <w:rFonts w:asciiTheme="minorHAnsi" w:hAnsiTheme="minorHAnsi" w:cstheme="minorHAnsi"/>
                <w:sz w:val="24"/>
                <w:szCs w:val="24"/>
              </w:rPr>
              <w:t xml:space="preserve">104 </w:t>
            </w:r>
            <w:r w:rsidRPr="001D3889">
              <w:rPr>
                <w:rFonts w:asciiTheme="minorHAnsi" w:hAnsiTheme="minorHAnsi" w:cstheme="minorHAnsi"/>
                <w:spacing w:val="-2"/>
                <w:sz w:val="24"/>
                <w:szCs w:val="24"/>
              </w:rPr>
              <w:t>(37.0)</w:t>
            </w:r>
          </w:p>
        </w:tc>
        <w:tc>
          <w:tcPr>
            <w:tcW w:w="3021" w:type="dxa"/>
          </w:tcPr>
          <w:p w14:paraId="6F77C9B6" w14:textId="77777777" w:rsidR="00784F26" w:rsidRPr="001D3889" w:rsidRDefault="001C5794" w:rsidP="004E2FFD">
            <w:pPr>
              <w:pStyle w:val="TableParagraph"/>
              <w:spacing w:before="0" w:line="276" w:lineRule="auto"/>
              <w:ind w:left="781" w:right="771"/>
              <w:jc w:val="center"/>
              <w:rPr>
                <w:rFonts w:asciiTheme="minorHAnsi" w:hAnsiTheme="minorHAnsi" w:cstheme="minorHAnsi"/>
                <w:sz w:val="24"/>
                <w:szCs w:val="24"/>
              </w:rPr>
            </w:pPr>
            <w:r w:rsidRPr="001D3889">
              <w:rPr>
                <w:rFonts w:asciiTheme="minorHAnsi" w:hAnsiTheme="minorHAnsi" w:cstheme="minorHAnsi"/>
                <w:sz w:val="24"/>
                <w:szCs w:val="24"/>
              </w:rPr>
              <w:t xml:space="preserve">40 </w:t>
            </w:r>
            <w:r w:rsidRPr="001D3889">
              <w:rPr>
                <w:rFonts w:asciiTheme="minorHAnsi" w:hAnsiTheme="minorHAnsi" w:cstheme="minorHAnsi"/>
                <w:spacing w:val="-2"/>
                <w:sz w:val="24"/>
                <w:szCs w:val="24"/>
              </w:rPr>
              <w:t>(14.4)</w:t>
            </w:r>
          </w:p>
        </w:tc>
      </w:tr>
      <w:tr w:rsidR="00784F26" w:rsidRPr="001D3889" w14:paraId="2E31C020" w14:textId="77777777">
        <w:trPr>
          <w:trHeight w:val="251"/>
        </w:trPr>
        <w:tc>
          <w:tcPr>
            <w:tcW w:w="3019" w:type="dxa"/>
          </w:tcPr>
          <w:p w14:paraId="5AC4C63F" w14:textId="77777777" w:rsidR="00784F26" w:rsidRPr="001D3889" w:rsidRDefault="001C5794" w:rsidP="004E2FFD">
            <w:pPr>
              <w:pStyle w:val="TableParagraph"/>
              <w:spacing w:before="0" w:line="276" w:lineRule="auto"/>
              <w:ind w:left="107"/>
              <w:rPr>
                <w:rFonts w:asciiTheme="minorHAnsi" w:hAnsiTheme="minorHAnsi" w:cstheme="minorHAnsi"/>
                <w:sz w:val="24"/>
                <w:szCs w:val="24"/>
              </w:rPr>
            </w:pPr>
            <w:r w:rsidRPr="001D3889">
              <w:rPr>
                <w:rFonts w:asciiTheme="minorHAnsi" w:hAnsiTheme="minorHAnsi" w:cstheme="minorHAnsi"/>
                <w:spacing w:val="-5"/>
                <w:sz w:val="24"/>
                <w:szCs w:val="24"/>
              </w:rPr>
              <w:t>PR</w:t>
            </w:r>
          </w:p>
        </w:tc>
        <w:tc>
          <w:tcPr>
            <w:tcW w:w="3021" w:type="dxa"/>
          </w:tcPr>
          <w:p w14:paraId="49F64B15" w14:textId="77777777" w:rsidR="00784F26" w:rsidRPr="001D3889" w:rsidRDefault="001C5794" w:rsidP="004E2FFD">
            <w:pPr>
              <w:pStyle w:val="TableParagraph"/>
              <w:spacing w:before="0" w:line="276" w:lineRule="auto"/>
              <w:ind w:left="781" w:right="772"/>
              <w:jc w:val="center"/>
              <w:rPr>
                <w:rFonts w:asciiTheme="minorHAnsi" w:hAnsiTheme="minorHAnsi" w:cstheme="minorHAnsi"/>
                <w:sz w:val="24"/>
                <w:szCs w:val="24"/>
              </w:rPr>
            </w:pPr>
            <w:r w:rsidRPr="001D3889">
              <w:rPr>
                <w:rFonts w:asciiTheme="minorHAnsi" w:hAnsiTheme="minorHAnsi" w:cstheme="minorHAnsi"/>
                <w:sz w:val="24"/>
                <w:szCs w:val="24"/>
              </w:rPr>
              <w:t xml:space="preserve">83 </w:t>
            </w:r>
            <w:r w:rsidRPr="001D3889">
              <w:rPr>
                <w:rFonts w:asciiTheme="minorHAnsi" w:hAnsiTheme="minorHAnsi" w:cstheme="minorHAnsi"/>
                <w:spacing w:val="-2"/>
                <w:sz w:val="24"/>
                <w:szCs w:val="24"/>
              </w:rPr>
              <w:t>(29.5)</w:t>
            </w:r>
          </w:p>
        </w:tc>
        <w:tc>
          <w:tcPr>
            <w:tcW w:w="3021" w:type="dxa"/>
          </w:tcPr>
          <w:p w14:paraId="08AB4990" w14:textId="77777777" w:rsidR="00784F26" w:rsidRPr="001D3889" w:rsidRDefault="001C5794" w:rsidP="004E2FFD">
            <w:pPr>
              <w:pStyle w:val="TableParagraph"/>
              <w:spacing w:before="0" w:line="276" w:lineRule="auto"/>
              <w:ind w:left="781" w:right="771"/>
              <w:jc w:val="center"/>
              <w:rPr>
                <w:rFonts w:asciiTheme="minorHAnsi" w:hAnsiTheme="minorHAnsi" w:cstheme="minorHAnsi"/>
                <w:sz w:val="24"/>
                <w:szCs w:val="24"/>
              </w:rPr>
            </w:pPr>
            <w:r w:rsidRPr="001D3889">
              <w:rPr>
                <w:rFonts w:asciiTheme="minorHAnsi" w:hAnsiTheme="minorHAnsi" w:cstheme="minorHAnsi"/>
                <w:sz w:val="24"/>
                <w:szCs w:val="24"/>
              </w:rPr>
              <w:t xml:space="preserve">88 </w:t>
            </w:r>
            <w:r w:rsidRPr="001D3889">
              <w:rPr>
                <w:rFonts w:asciiTheme="minorHAnsi" w:hAnsiTheme="minorHAnsi" w:cstheme="minorHAnsi"/>
                <w:spacing w:val="-2"/>
                <w:sz w:val="24"/>
                <w:szCs w:val="24"/>
              </w:rPr>
              <w:t>(31.7)</w:t>
            </w:r>
          </w:p>
        </w:tc>
      </w:tr>
      <w:tr w:rsidR="00784F26" w:rsidRPr="001D3889" w14:paraId="3A411947" w14:textId="77777777">
        <w:trPr>
          <w:trHeight w:val="253"/>
        </w:trPr>
        <w:tc>
          <w:tcPr>
            <w:tcW w:w="3019" w:type="dxa"/>
          </w:tcPr>
          <w:p w14:paraId="45A468E9" w14:textId="0547BFBC" w:rsidR="00784F26" w:rsidRPr="001D3889" w:rsidRDefault="001C5794" w:rsidP="004E2FFD">
            <w:pPr>
              <w:pStyle w:val="TableParagraph"/>
              <w:spacing w:before="0" w:line="276" w:lineRule="auto"/>
              <w:ind w:left="107"/>
              <w:rPr>
                <w:rFonts w:asciiTheme="minorHAnsi" w:hAnsiTheme="minorHAnsi" w:cstheme="minorHAnsi"/>
                <w:sz w:val="24"/>
                <w:szCs w:val="24"/>
              </w:rPr>
            </w:pPr>
            <w:r w:rsidRPr="001D3889">
              <w:rPr>
                <w:rFonts w:asciiTheme="minorHAnsi" w:hAnsiTheme="minorHAnsi" w:cstheme="minorHAnsi"/>
                <w:sz w:val="24"/>
                <w:szCs w:val="24"/>
              </w:rPr>
              <w:t>OR</w:t>
            </w:r>
            <w:r w:rsidRPr="001D3889">
              <w:rPr>
                <w:rFonts w:asciiTheme="minorHAnsi" w:hAnsiTheme="minorHAnsi" w:cstheme="minorHAnsi"/>
                <w:spacing w:val="-4"/>
                <w:sz w:val="24"/>
                <w:szCs w:val="24"/>
              </w:rPr>
              <w:t xml:space="preserve"> </w:t>
            </w:r>
            <w:r w:rsidRPr="001D3889">
              <w:rPr>
                <w:rFonts w:asciiTheme="minorHAnsi" w:hAnsiTheme="minorHAnsi" w:cstheme="minorHAnsi"/>
                <w:sz w:val="24"/>
                <w:szCs w:val="24"/>
              </w:rPr>
              <w:t>(95%</w:t>
            </w:r>
            <w:r w:rsidRPr="001D3889">
              <w:rPr>
                <w:rFonts w:asciiTheme="minorHAnsi" w:hAnsiTheme="minorHAnsi" w:cstheme="minorHAnsi"/>
                <w:spacing w:val="-1"/>
                <w:sz w:val="24"/>
                <w:szCs w:val="24"/>
              </w:rPr>
              <w:t xml:space="preserve"> </w:t>
            </w:r>
            <w:r w:rsidRPr="001D3889">
              <w:rPr>
                <w:rFonts w:asciiTheme="minorHAnsi" w:hAnsiTheme="minorHAnsi" w:cstheme="minorHAnsi"/>
                <w:sz w:val="24"/>
                <w:szCs w:val="24"/>
              </w:rPr>
              <w:t>CI)</w:t>
            </w:r>
            <w:r w:rsidRPr="001D3889">
              <w:rPr>
                <w:rFonts w:asciiTheme="minorHAnsi" w:hAnsiTheme="minorHAnsi" w:cstheme="minorHAnsi"/>
                <w:sz w:val="24"/>
                <w:szCs w:val="24"/>
                <w:vertAlign w:val="superscript"/>
              </w:rPr>
              <w:t>e</w:t>
            </w:r>
            <w:r w:rsidRPr="001D3889">
              <w:rPr>
                <w:rFonts w:asciiTheme="minorHAnsi" w:hAnsiTheme="minorHAnsi" w:cstheme="minorHAnsi"/>
                <w:sz w:val="24"/>
                <w:szCs w:val="24"/>
              </w:rPr>
              <w:t>,</w:t>
            </w:r>
            <w:r w:rsidRPr="001D3889">
              <w:rPr>
                <w:rFonts w:asciiTheme="minorHAnsi" w:hAnsiTheme="minorHAnsi" w:cstheme="minorHAnsi"/>
                <w:spacing w:val="-3"/>
                <w:sz w:val="24"/>
                <w:szCs w:val="24"/>
              </w:rPr>
              <w:t xml:space="preserve"> </w:t>
            </w:r>
            <w:r w:rsidRPr="001D3889">
              <w:rPr>
                <w:rFonts w:asciiTheme="minorHAnsi" w:hAnsiTheme="minorHAnsi" w:cstheme="minorHAnsi"/>
                <w:sz w:val="24"/>
                <w:szCs w:val="24"/>
              </w:rPr>
              <w:t>p-</w:t>
            </w:r>
            <w:r w:rsidR="00CB71D9" w:rsidRPr="001D3889">
              <w:rPr>
                <w:rFonts w:asciiTheme="minorHAnsi" w:hAnsiTheme="minorHAnsi" w:cstheme="minorHAnsi"/>
                <w:spacing w:val="-2"/>
                <w:sz w:val="24"/>
                <w:szCs w:val="24"/>
              </w:rPr>
              <w:t>მნიშვნელობა</w:t>
            </w:r>
            <w:r w:rsidRPr="001D3889">
              <w:rPr>
                <w:rFonts w:asciiTheme="minorHAnsi" w:hAnsiTheme="minorHAnsi" w:cstheme="minorHAnsi"/>
                <w:spacing w:val="-2"/>
                <w:sz w:val="24"/>
                <w:szCs w:val="24"/>
                <w:vertAlign w:val="superscript"/>
              </w:rPr>
              <w:t>f</w:t>
            </w:r>
          </w:p>
        </w:tc>
        <w:tc>
          <w:tcPr>
            <w:tcW w:w="6042" w:type="dxa"/>
            <w:gridSpan w:val="2"/>
          </w:tcPr>
          <w:p w14:paraId="4F5991F4" w14:textId="77777777" w:rsidR="00784F26" w:rsidRPr="001D3889" w:rsidRDefault="001C5794" w:rsidP="004E2FFD">
            <w:pPr>
              <w:pStyle w:val="TableParagraph"/>
              <w:spacing w:before="0" w:line="276" w:lineRule="auto"/>
              <w:ind w:left="1922"/>
              <w:rPr>
                <w:rFonts w:asciiTheme="minorHAnsi" w:hAnsiTheme="minorHAnsi" w:cstheme="minorHAnsi"/>
                <w:sz w:val="24"/>
                <w:szCs w:val="24"/>
              </w:rPr>
            </w:pPr>
            <w:r w:rsidRPr="001D3889">
              <w:rPr>
                <w:rFonts w:asciiTheme="minorHAnsi" w:hAnsiTheme="minorHAnsi" w:cstheme="minorHAnsi"/>
                <w:sz w:val="24"/>
                <w:szCs w:val="24"/>
              </w:rPr>
              <w:t>5.02</w:t>
            </w:r>
            <w:r w:rsidRPr="001D3889">
              <w:rPr>
                <w:rFonts w:asciiTheme="minorHAnsi" w:hAnsiTheme="minorHAnsi" w:cstheme="minorHAnsi"/>
                <w:spacing w:val="-2"/>
                <w:sz w:val="24"/>
                <w:szCs w:val="24"/>
              </w:rPr>
              <w:t xml:space="preserve"> </w:t>
            </w:r>
            <w:r w:rsidRPr="001D3889">
              <w:rPr>
                <w:rFonts w:asciiTheme="minorHAnsi" w:hAnsiTheme="minorHAnsi" w:cstheme="minorHAnsi"/>
                <w:sz w:val="24"/>
                <w:szCs w:val="24"/>
              </w:rPr>
              <w:t>(3.35,</w:t>
            </w:r>
            <w:r w:rsidRPr="001D3889">
              <w:rPr>
                <w:rFonts w:asciiTheme="minorHAnsi" w:hAnsiTheme="minorHAnsi" w:cstheme="minorHAnsi"/>
                <w:spacing w:val="-2"/>
                <w:sz w:val="24"/>
                <w:szCs w:val="24"/>
              </w:rPr>
              <w:t xml:space="preserve"> </w:t>
            </w:r>
            <w:r w:rsidRPr="001D3889">
              <w:rPr>
                <w:rFonts w:asciiTheme="minorHAnsi" w:hAnsiTheme="minorHAnsi" w:cstheme="minorHAnsi"/>
                <w:sz w:val="24"/>
                <w:szCs w:val="24"/>
              </w:rPr>
              <w:t>7.52),</w:t>
            </w:r>
            <w:r w:rsidRPr="001D3889">
              <w:rPr>
                <w:rFonts w:asciiTheme="minorHAnsi" w:hAnsiTheme="minorHAnsi" w:cstheme="minorHAnsi"/>
                <w:spacing w:val="-2"/>
                <w:sz w:val="24"/>
                <w:szCs w:val="24"/>
              </w:rPr>
              <w:t xml:space="preserve"> &lt;0.001</w:t>
            </w:r>
          </w:p>
        </w:tc>
      </w:tr>
      <w:tr w:rsidR="00784F26" w:rsidRPr="001D3889" w14:paraId="41534DF2" w14:textId="77777777">
        <w:trPr>
          <w:trHeight w:val="251"/>
        </w:trPr>
        <w:tc>
          <w:tcPr>
            <w:tcW w:w="3019" w:type="dxa"/>
          </w:tcPr>
          <w:p w14:paraId="6E739840" w14:textId="159DE688" w:rsidR="00784F26" w:rsidRPr="001D3889" w:rsidRDefault="001C5794" w:rsidP="004E2FFD">
            <w:pPr>
              <w:pStyle w:val="TableParagraph"/>
              <w:spacing w:before="0" w:line="276" w:lineRule="auto"/>
              <w:ind w:left="107"/>
              <w:rPr>
                <w:rFonts w:asciiTheme="minorHAnsi" w:hAnsiTheme="minorHAnsi" w:cstheme="minorHAnsi"/>
                <w:b/>
                <w:sz w:val="24"/>
                <w:szCs w:val="24"/>
              </w:rPr>
            </w:pPr>
            <w:r w:rsidRPr="001D3889">
              <w:rPr>
                <w:rFonts w:asciiTheme="minorHAnsi" w:hAnsiTheme="minorHAnsi" w:cstheme="minorHAnsi"/>
                <w:b/>
                <w:sz w:val="24"/>
                <w:szCs w:val="24"/>
              </w:rPr>
              <w:t>DoR</w:t>
            </w:r>
            <w:r w:rsidRPr="001D3889">
              <w:rPr>
                <w:rFonts w:asciiTheme="minorHAnsi" w:hAnsiTheme="minorHAnsi" w:cstheme="minorHAnsi"/>
                <w:spacing w:val="-2"/>
                <w:sz w:val="24"/>
                <w:szCs w:val="24"/>
              </w:rPr>
              <w:t xml:space="preserve"> </w:t>
            </w:r>
            <w:r w:rsidRPr="001D3889">
              <w:rPr>
                <w:rFonts w:asciiTheme="minorHAnsi" w:hAnsiTheme="minorHAnsi" w:cstheme="minorHAnsi"/>
                <w:b/>
                <w:spacing w:val="-2"/>
                <w:sz w:val="24"/>
                <w:szCs w:val="24"/>
              </w:rPr>
              <w:t>(</w:t>
            </w:r>
            <w:r w:rsidR="00CB71D9" w:rsidRPr="001D3889">
              <w:rPr>
                <w:rFonts w:asciiTheme="minorHAnsi" w:hAnsiTheme="minorHAnsi" w:cstheme="minorHAnsi"/>
                <w:b/>
                <w:spacing w:val="-2"/>
                <w:sz w:val="24"/>
                <w:szCs w:val="24"/>
              </w:rPr>
              <w:t>თვე)</w:t>
            </w:r>
          </w:p>
        </w:tc>
        <w:tc>
          <w:tcPr>
            <w:tcW w:w="6042" w:type="dxa"/>
            <w:gridSpan w:val="2"/>
          </w:tcPr>
          <w:p w14:paraId="63A4B8D2" w14:textId="77777777" w:rsidR="00784F26" w:rsidRPr="001D3889" w:rsidRDefault="00784F26" w:rsidP="004E2FFD">
            <w:pPr>
              <w:pStyle w:val="TableParagraph"/>
              <w:spacing w:before="0" w:line="276" w:lineRule="auto"/>
              <w:ind w:left="0"/>
              <w:rPr>
                <w:rFonts w:asciiTheme="minorHAnsi" w:hAnsiTheme="minorHAnsi" w:cstheme="minorHAnsi"/>
                <w:sz w:val="24"/>
                <w:szCs w:val="24"/>
              </w:rPr>
            </w:pPr>
          </w:p>
        </w:tc>
      </w:tr>
      <w:tr w:rsidR="00784F26" w:rsidRPr="001D3889" w14:paraId="381F1D05" w14:textId="77777777">
        <w:trPr>
          <w:trHeight w:val="253"/>
        </w:trPr>
        <w:tc>
          <w:tcPr>
            <w:tcW w:w="3019" w:type="dxa"/>
          </w:tcPr>
          <w:p w14:paraId="33E207D8" w14:textId="527A8F0F" w:rsidR="00784F26" w:rsidRPr="001D3889" w:rsidRDefault="00CB71D9" w:rsidP="004E2FFD">
            <w:pPr>
              <w:pStyle w:val="TableParagraph"/>
              <w:spacing w:before="1" w:line="276" w:lineRule="auto"/>
              <w:ind w:left="107"/>
              <w:rPr>
                <w:rFonts w:asciiTheme="minorHAnsi" w:hAnsiTheme="minorHAnsi" w:cstheme="minorHAnsi"/>
                <w:sz w:val="24"/>
                <w:szCs w:val="24"/>
              </w:rPr>
            </w:pPr>
            <w:r w:rsidRPr="001D3889">
              <w:rPr>
                <w:rFonts w:asciiTheme="minorHAnsi" w:hAnsiTheme="minorHAnsi" w:cstheme="minorHAnsi"/>
                <w:sz w:val="24"/>
                <w:szCs w:val="24"/>
              </w:rPr>
              <w:t>საშუალო</w:t>
            </w:r>
            <w:r w:rsidR="001C5794" w:rsidRPr="001D3889">
              <w:rPr>
                <w:rFonts w:asciiTheme="minorHAnsi" w:hAnsiTheme="minorHAnsi" w:cstheme="minorHAnsi"/>
                <w:sz w:val="24"/>
                <w:szCs w:val="24"/>
                <w:vertAlign w:val="superscript"/>
              </w:rPr>
              <w:t>a</w:t>
            </w:r>
            <w:r w:rsidR="001C5794" w:rsidRPr="001D3889">
              <w:rPr>
                <w:rFonts w:asciiTheme="minorHAnsi" w:hAnsiTheme="minorHAnsi" w:cstheme="minorHAnsi"/>
                <w:spacing w:val="-5"/>
                <w:sz w:val="24"/>
                <w:szCs w:val="24"/>
              </w:rPr>
              <w:t xml:space="preserve"> </w:t>
            </w:r>
            <w:r w:rsidRPr="001D3889">
              <w:rPr>
                <w:rFonts w:asciiTheme="minorHAnsi" w:hAnsiTheme="minorHAnsi" w:cstheme="minorHAnsi"/>
                <w:sz w:val="24"/>
                <w:szCs w:val="24"/>
              </w:rPr>
              <w:t>დრო</w:t>
            </w:r>
            <w:r w:rsidR="001C5794" w:rsidRPr="001D3889">
              <w:rPr>
                <w:rFonts w:asciiTheme="minorHAnsi" w:hAnsiTheme="minorHAnsi" w:cstheme="minorHAnsi"/>
                <w:spacing w:val="-4"/>
                <w:sz w:val="24"/>
                <w:szCs w:val="24"/>
              </w:rPr>
              <w:t xml:space="preserve"> </w:t>
            </w:r>
            <w:r w:rsidR="001C5794" w:rsidRPr="001D3889">
              <w:rPr>
                <w:rFonts w:asciiTheme="minorHAnsi" w:hAnsiTheme="minorHAnsi" w:cstheme="minorHAnsi"/>
                <w:sz w:val="24"/>
                <w:szCs w:val="24"/>
              </w:rPr>
              <w:t>(95%</w:t>
            </w:r>
            <w:r w:rsidR="001C5794" w:rsidRPr="001D3889">
              <w:rPr>
                <w:rFonts w:asciiTheme="minorHAnsi" w:hAnsiTheme="minorHAnsi" w:cstheme="minorHAnsi"/>
                <w:spacing w:val="-1"/>
                <w:sz w:val="24"/>
                <w:szCs w:val="24"/>
              </w:rPr>
              <w:t xml:space="preserve"> </w:t>
            </w:r>
            <w:r w:rsidR="001C5794" w:rsidRPr="001D3889">
              <w:rPr>
                <w:rFonts w:asciiTheme="minorHAnsi" w:hAnsiTheme="minorHAnsi" w:cstheme="minorHAnsi"/>
                <w:spacing w:val="-4"/>
                <w:sz w:val="24"/>
                <w:szCs w:val="24"/>
              </w:rPr>
              <w:t>CI)</w:t>
            </w:r>
            <w:r w:rsidR="001C5794" w:rsidRPr="001D3889">
              <w:rPr>
                <w:rFonts w:asciiTheme="minorHAnsi" w:hAnsiTheme="minorHAnsi" w:cstheme="minorHAnsi"/>
                <w:spacing w:val="-4"/>
                <w:sz w:val="24"/>
                <w:szCs w:val="24"/>
                <w:vertAlign w:val="superscript"/>
              </w:rPr>
              <w:t>b</w:t>
            </w:r>
          </w:p>
        </w:tc>
        <w:tc>
          <w:tcPr>
            <w:tcW w:w="3021" w:type="dxa"/>
          </w:tcPr>
          <w:p w14:paraId="0153B586" w14:textId="77777777" w:rsidR="00784F26" w:rsidRPr="001D3889" w:rsidRDefault="001C5794" w:rsidP="004E2FFD">
            <w:pPr>
              <w:pStyle w:val="TableParagraph"/>
              <w:spacing w:before="1" w:line="276" w:lineRule="auto"/>
              <w:ind w:left="664"/>
              <w:rPr>
                <w:rFonts w:asciiTheme="minorHAnsi" w:hAnsiTheme="minorHAnsi" w:cstheme="minorHAnsi"/>
                <w:sz w:val="24"/>
                <w:szCs w:val="24"/>
              </w:rPr>
            </w:pPr>
            <w:r w:rsidRPr="001D3889">
              <w:rPr>
                <w:rFonts w:asciiTheme="minorHAnsi" w:hAnsiTheme="minorHAnsi" w:cstheme="minorHAnsi"/>
                <w:sz w:val="24"/>
                <w:szCs w:val="24"/>
              </w:rPr>
              <w:t>13.7</w:t>
            </w:r>
            <w:r w:rsidRPr="001D3889">
              <w:rPr>
                <w:rFonts w:asciiTheme="minorHAnsi" w:hAnsiTheme="minorHAnsi" w:cstheme="minorHAnsi"/>
                <w:spacing w:val="-2"/>
                <w:sz w:val="24"/>
                <w:szCs w:val="24"/>
              </w:rPr>
              <w:t xml:space="preserve"> </w:t>
            </w:r>
            <w:r w:rsidRPr="001D3889">
              <w:rPr>
                <w:rFonts w:asciiTheme="minorHAnsi" w:hAnsiTheme="minorHAnsi" w:cstheme="minorHAnsi"/>
                <w:sz w:val="24"/>
                <w:szCs w:val="24"/>
              </w:rPr>
              <w:t>(10.94,</w:t>
            </w:r>
            <w:r w:rsidRPr="001D3889">
              <w:rPr>
                <w:rFonts w:asciiTheme="minorHAnsi" w:hAnsiTheme="minorHAnsi" w:cstheme="minorHAnsi"/>
                <w:spacing w:val="-1"/>
                <w:sz w:val="24"/>
                <w:szCs w:val="24"/>
              </w:rPr>
              <w:t xml:space="preserve"> </w:t>
            </w:r>
            <w:r w:rsidRPr="001D3889">
              <w:rPr>
                <w:rFonts w:asciiTheme="minorHAnsi" w:hAnsiTheme="minorHAnsi" w:cstheme="minorHAnsi"/>
                <w:spacing w:val="-2"/>
                <w:sz w:val="24"/>
                <w:szCs w:val="24"/>
              </w:rPr>
              <w:t>18.10)</w:t>
            </w:r>
          </w:p>
        </w:tc>
        <w:tc>
          <w:tcPr>
            <w:tcW w:w="3021" w:type="dxa"/>
          </w:tcPr>
          <w:p w14:paraId="0367972C" w14:textId="77777777" w:rsidR="00784F26" w:rsidRPr="001D3889" w:rsidRDefault="001C5794" w:rsidP="004E2FFD">
            <w:pPr>
              <w:pStyle w:val="TableParagraph"/>
              <w:spacing w:before="1" w:line="276" w:lineRule="auto"/>
              <w:ind w:left="667"/>
              <w:rPr>
                <w:rFonts w:asciiTheme="minorHAnsi" w:hAnsiTheme="minorHAnsi" w:cstheme="minorHAnsi"/>
                <w:sz w:val="24"/>
                <w:szCs w:val="24"/>
              </w:rPr>
            </w:pPr>
            <w:r w:rsidRPr="001D3889">
              <w:rPr>
                <w:rFonts w:asciiTheme="minorHAnsi" w:hAnsiTheme="minorHAnsi" w:cstheme="minorHAnsi"/>
                <w:sz w:val="24"/>
                <w:szCs w:val="24"/>
              </w:rPr>
              <w:t>10.94</w:t>
            </w:r>
            <w:r w:rsidRPr="001D3889">
              <w:rPr>
                <w:rFonts w:asciiTheme="minorHAnsi" w:hAnsiTheme="minorHAnsi" w:cstheme="minorHAnsi"/>
                <w:spacing w:val="-2"/>
                <w:sz w:val="24"/>
                <w:szCs w:val="24"/>
              </w:rPr>
              <w:t xml:space="preserve"> </w:t>
            </w:r>
            <w:r w:rsidRPr="001D3889">
              <w:rPr>
                <w:rFonts w:asciiTheme="minorHAnsi" w:hAnsiTheme="minorHAnsi" w:cstheme="minorHAnsi"/>
                <w:sz w:val="24"/>
                <w:szCs w:val="24"/>
              </w:rPr>
              <w:t>(8.11,</w:t>
            </w:r>
            <w:r w:rsidRPr="001D3889">
              <w:rPr>
                <w:rFonts w:asciiTheme="minorHAnsi" w:hAnsiTheme="minorHAnsi" w:cstheme="minorHAnsi"/>
                <w:spacing w:val="-1"/>
                <w:sz w:val="24"/>
                <w:szCs w:val="24"/>
              </w:rPr>
              <w:t xml:space="preserve"> </w:t>
            </w:r>
            <w:r w:rsidRPr="001D3889">
              <w:rPr>
                <w:rFonts w:asciiTheme="minorHAnsi" w:hAnsiTheme="minorHAnsi" w:cstheme="minorHAnsi"/>
                <w:spacing w:val="-2"/>
                <w:sz w:val="24"/>
                <w:szCs w:val="24"/>
              </w:rPr>
              <w:t>14.78)</w:t>
            </w:r>
          </w:p>
        </w:tc>
      </w:tr>
      <w:tr w:rsidR="00784F26" w:rsidRPr="001D3889" w14:paraId="78DCAFE9" w14:textId="77777777">
        <w:trPr>
          <w:trHeight w:val="253"/>
        </w:trPr>
        <w:tc>
          <w:tcPr>
            <w:tcW w:w="3019" w:type="dxa"/>
          </w:tcPr>
          <w:p w14:paraId="1CA92A55" w14:textId="77777777" w:rsidR="00784F26" w:rsidRPr="001D3889" w:rsidRDefault="001C5794" w:rsidP="004E2FFD">
            <w:pPr>
              <w:pStyle w:val="TableParagraph"/>
              <w:spacing w:before="0" w:line="276" w:lineRule="auto"/>
              <w:ind w:left="107"/>
              <w:rPr>
                <w:rFonts w:asciiTheme="minorHAnsi" w:hAnsiTheme="minorHAnsi" w:cstheme="minorHAnsi"/>
                <w:sz w:val="24"/>
                <w:szCs w:val="24"/>
              </w:rPr>
            </w:pPr>
            <w:r w:rsidRPr="001D3889">
              <w:rPr>
                <w:rFonts w:asciiTheme="minorHAnsi" w:hAnsiTheme="minorHAnsi" w:cstheme="minorHAnsi"/>
                <w:sz w:val="24"/>
                <w:szCs w:val="24"/>
              </w:rPr>
              <w:t>HR</w:t>
            </w:r>
            <w:r w:rsidRPr="001D3889">
              <w:rPr>
                <w:rFonts w:asciiTheme="minorHAnsi" w:hAnsiTheme="minorHAnsi" w:cstheme="minorHAnsi"/>
                <w:sz w:val="24"/>
                <w:szCs w:val="24"/>
                <w:vertAlign w:val="superscript"/>
              </w:rPr>
              <w:t>c</w:t>
            </w:r>
            <w:r w:rsidRPr="001D3889">
              <w:rPr>
                <w:rFonts w:asciiTheme="minorHAnsi" w:hAnsiTheme="minorHAnsi" w:cstheme="minorHAnsi"/>
                <w:spacing w:val="-2"/>
                <w:sz w:val="24"/>
                <w:szCs w:val="24"/>
              </w:rPr>
              <w:t xml:space="preserve"> </w:t>
            </w:r>
            <w:r w:rsidRPr="001D3889">
              <w:rPr>
                <w:rFonts w:asciiTheme="minorHAnsi" w:hAnsiTheme="minorHAnsi" w:cstheme="minorHAnsi"/>
                <w:sz w:val="24"/>
                <w:szCs w:val="24"/>
              </w:rPr>
              <w:t>(95%</w:t>
            </w:r>
            <w:r w:rsidRPr="001D3889">
              <w:rPr>
                <w:rFonts w:asciiTheme="minorHAnsi" w:hAnsiTheme="minorHAnsi" w:cstheme="minorHAnsi"/>
                <w:spacing w:val="-1"/>
                <w:sz w:val="24"/>
                <w:szCs w:val="24"/>
              </w:rPr>
              <w:t xml:space="preserve"> </w:t>
            </w:r>
            <w:r w:rsidRPr="001D3889">
              <w:rPr>
                <w:rFonts w:asciiTheme="minorHAnsi" w:hAnsiTheme="minorHAnsi" w:cstheme="minorHAnsi"/>
                <w:spacing w:val="-5"/>
                <w:sz w:val="24"/>
                <w:szCs w:val="24"/>
              </w:rPr>
              <w:t>CI)</w:t>
            </w:r>
          </w:p>
        </w:tc>
        <w:tc>
          <w:tcPr>
            <w:tcW w:w="6042" w:type="dxa"/>
            <w:gridSpan w:val="2"/>
          </w:tcPr>
          <w:p w14:paraId="20C9CD7B" w14:textId="77777777" w:rsidR="00784F26" w:rsidRPr="001D3889" w:rsidRDefault="001C5794" w:rsidP="004E2FFD">
            <w:pPr>
              <w:pStyle w:val="TableParagraph"/>
              <w:spacing w:before="0" w:line="276" w:lineRule="auto"/>
              <w:ind w:left="2287"/>
              <w:rPr>
                <w:rFonts w:asciiTheme="minorHAnsi" w:hAnsiTheme="minorHAnsi" w:cstheme="minorHAnsi"/>
                <w:sz w:val="24"/>
                <w:szCs w:val="24"/>
              </w:rPr>
            </w:pPr>
            <w:r w:rsidRPr="001D3889">
              <w:rPr>
                <w:rFonts w:asciiTheme="minorHAnsi" w:hAnsiTheme="minorHAnsi" w:cstheme="minorHAnsi"/>
                <w:sz w:val="24"/>
                <w:szCs w:val="24"/>
              </w:rPr>
              <w:t>0.76</w:t>
            </w:r>
            <w:r w:rsidRPr="001D3889">
              <w:rPr>
                <w:rFonts w:asciiTheme="minorHAnsi" w:hAnsiTheme="minorHAnsi" w:cstheme="minorHAnsi"/>
                <w:spacing w:val="-2"/>
                <w:sz w:val="24"/>
                <w:szCs w:val="24"/>
              </w:rPr>
              <w:t xml:space="preserve"> </w:t>
            </w:r>
            <w:r w:rsidRPr="001D3889">
              <w:rPr>
                <w:rFonts w:asciiTheme="minorHAnsi" w:hAnsiTheme="minorHAnsi" w:cstheme="minorHAnsi"/>
                <w:sz w:val="24"/>
                <w:szCs w:val="24"/>
              </w:rPr>
              <w:t>(0.56,</w:t>
            </w:r>
            <w:r w:rsidRPr="001D3889">
              <w:rPr>
                <w:rFonts w:asciiTheme="minorHAnsi" w:hAnsiTheme="minorHAnsi" w:cstheme="minorHAnsi"/>
                <w:spacing w:val="-1"/>
                <w:sz w:val="24"/>
                <w:szCs w:val="24"/>
              </w:rPr>
              <w:t xml:space="preserve"> </w:t>
            </w:r>
            <w:r w:rsidRPr="001D3889">
              <w:rPr>
                <w:rFonts w:asciiTheme="minorHAnsi" w:hAnsiTheme="minorHAnsi" w:cstheme="minorHAnsi"/>
                <w:spacing w:val="-4"/>
                <w:sz w:val="24"/>
                <w:szCs w:val="24"/>
              </w:rPr>
              <w:t>1.02)</w:t>
            </w:r>
          </w:p>
        </w:tc>
      </w:tr>
    </w:tbl>
    <w:p w14:paraId="455581BE" w14:textId="319FC9DF" w:rsidR="00784F26" w:rsidRPr="001D3889" w:rsidRDefault="001C5794" w:rsidP="00312F68">
      <w:pPr>
        <w:spacing w:before="10" w:line="276" w:lineRule="auto"/>
        <w:ind w:left="143" w:right="259"/>
        <w:jc w:val="both"/>
        <w:rPr>
          <w:rFonts w:asciiTheme="minorHAnsi" w:hAnsiTheme="minorHAnsi" w:cstheme="minorHAnsi"/>
          <w:sz w:val="24"/>
          <w:szCs w:val="24"/>
        </w:rPr>
      </w:pPr>
      <w:r w:rsidRPr="001D3889">
        <w:rPr>
          <w:rFonts w:asciiTheme="minorHAnsi" w:hAnsiTheme="minorHAnsi" w:cstheme="minorHAnsi"/>
          <w:sz w:val="24"/>
          <w:szCs w:val="24"/>
        </w:rPr>
        <w:t xml:space="preserve">Btz= </w:t>
      </w:r>
      <w:r w:rsidR="00CB71D9" w:rsidRPr="001D3889">
        <w:rPr>
          <w:rFonts w:asciiTheme="minorHAnsi" w:hAnsiTheme="minorHAnsi" w:cstheme="minorHAnsi"/>
          <w:sz w:val="24"/>
          <w:szCs w:val="24"/>
        </w:rPr>
        <w:t>ბორტეზომიბი;</w:t>
      </w:r>
      <w:r w:rsidRPr="001D3889">
        <w:rPr>
          <w:rFonts w:asciiTheme="minorHAnsi" w:hAnsiTheme="minorHAnsi" w:cstheme="minorHAnsi"/>
          <w:sz w:val="24"/>
          <w:szCs w:val="24"/>
        </w:rPr>
        <w:t xml:space="preserve">CI= </w:t>
      </w:r>
      <w:r w:rsidR="00CB71D9" w:rsidRPr="001D3889">
        <w:rPr>
          <w:rFonts w:asciiTheme="minorHAnsi" w:hAnsiTheme="minorHAnsi" w:cstheme="minorHAnsi"/>
          <w:sz w:val="24"/>
          <w:szCs w:val="24"/>
        </w:rPr>
        <w:t>სანდოობის ინტერვალი;</w:t>
      </w:r>
      <w:r w:rsidRPr="001D3889">
        <w:rPr>
          <w:rFonts w:asciiTheme="minorHAnsi" w:hAnsiTheme="minorHAnsi" w:cstheme="minorHAnsi"/>
          <w:sz w:val="24"/>
          <w:szCs w:val="24"/>
        </w:rPr>
        <w:t xml:space="preserve">CR= </w:t>
      </w:r>
      <w:r w:rsidR="00CB71D9" w:rsidRPr="001D3889">
        <w:rPr>
          <w:rFonts w:asciiTheme="minorHAnsi" w:hAnsiTheme="minorHAnsi" w:cstheme="minorHAnsi"/>
          <w:sz w:val="24"/>
          <w:szCs w:val="24"/>
        </w:rPr>
        <w:t>სრული პასუხი;</w:t>
      </w:r>
      <w:r w:rsidRPr="001D3889">
        <w:rPr>
          <w:rFonts w:asciiTheme="minorHAnsi" w:hAnsiTheme="minorHAnsi" w:cstheme="minorHAnsi"/>
          <w:sz w:val="24"/>
          <w:szCs w:val="24"/>
        </w:rPr>
        <w:t xml:space="preserve"> DoR= </w:t>
      </w:r>
      <w:r w:rsidR="00CB71D9" w:rsidRPr="001D3889">
        <w:rPr>
          <w:rFonts w:asciiTheme="minorHAnsi" w:hAnsiTheme="minorHAnsi" w:cstheme="minorHAnsi"/>
          <w:sz w:val="24"/>
          <w:szCs w:val="24"/>
        </w:rPr>
        <w:t>რეაგირების ხანგრძლივობა;</w:t>
      </w:r>
      <w:r w:rsidRPr="001D3889">
        <w:rPr>
          <w:rFonts w:asciiTheme="minorHAnsi" w:hAnsiTheme="minorHAnsi" w:cstheme="minorHAnsi"/>
          <w:sz w:val="24"/>
          <w:szCs w:val="24"/>
        </w:rPr>
        <w:t xml:space="preserve">HR= </w:t>
      </w:r>
      <w:r w:rsidR="00CB71D9" w:rsidRPr="001D3889">
        <w:rPr>
          <w:rFonts w:asciiTheme="minorHAnsi" w:hAnsiTheme="minorHAnsi" w:cstheme="minorHAnsi"/>
          <w:sz w:val="24"/>
          <w:szCs w:val="24"/>
        </w:rPr>
        <w:t>საფრთხის კოეფიციენტი;</w:t>
      </w:r>
      <w:r w:rsidRPr="001D3889">
        <w:rPr>
          <w:rFonts w:asciiTheme="minorHAnsi" w:hAnsiTheme="minorHAnsi" w:cstheme="minorHAnsi"/>
          <w:sz w:val="24"/>
          <w:szCs w:val="24"/>
        </w:rPr>
        <w:t>LD-Dex=</w:t>
      </w:r>
      <w:r w:rsidRPr="001D3889">
        <w:rPr>
          <w:rFonts w:asciiTheme="minorHAnsi" w:hAnsiTheme="minorHAnsi" w:cstheme="minorHAnsi"/>
          <w:spacing w:val="-3"/>
          <w:sz w:val="24"/>
          <w:szCs w:val="24"/>
        </w:rPr>
        <w:t xml:space="preserve"> </w:t>
      </w:r>
      <w:r w:rsidR="00CB71D9" w:rsidRPr="001D3889">
        <w:rPr>
          <w:rFonts w:asciiTheme="minorHAnsi" w:hAnsiTheme="minorHAnsi" w:cstheme="minorHAnsi"/>
          <w:sz w:val="24"/>
          <w:szCs w:val="24"/>
        </w:rPr>
        <w:t>დექსამეტაზონის დაბალი დოზა;</w:t>
      </w:r>
      <w:r w:rsidRPr="001D3889">
        <w:rPr>
          <w:rFonts w:asciiTheme="minorHAnsi" w:hAnsiTheme="minorHAnsi" w:cstheme="minorHAnsi"/>
          <w:sz w:val="24"/>
          <w:szCs w:val="24"/>
        </w:rPr>
        <w:t>OR=</w:t>
      </w:r>
      <w:r w:rsidRPr="001D3889">
        <w:rPr>
          <w:rFonts w:asciiTheme="minorHAnsi" w:hAnsiTheme="minorHAnsi" w:cstheme="minorHAnsi"/>
          <w:spacing w:val="-3"/>
          <w:sz w:val="24"/>
          <w:szCs w:val="24"/>
        </w:rPr>
        <w:t xml:space="preserve"> </w:t>
      </w:r>
      <w:r w:rsidR="00CB71D9" w:rsidRPr="001D3889">
        <w:rPr>
          <w:rFonts w:asciiTheme="minorHAnsi" w:hAnsiTheme="minorHAnsi" w:cstheme="minorHAnsi"/>
          <w:sz w:val="24"/>
          <w:szCs w:val="24"/>
        </w:rPr>
        <w:t>შანსების თანაფარდობა</w:t>
      </w:r>
      <w:r w:rsidRPr="001D3889">
        <w:rPr>
          <w:rFonts w:asciiTheme="minorHAnsi" w:hAnsiTheme="minorHAnsi" w:cstheme="minorHAnsi"/>
          <w:sz w:val="24"/>
          <w:szCs w:val="24"/>
        </w:rPr>
        <w:t>;</w:t>
      </w:r>
      <w:r w:rsidRPr="001D3889">
        <w:rPr>
          <w:rFonts w:asciiTheme="minorHAnsi" w:hAnsiTheme="minorHAnsi" w:cstheme="minorHAnsi"/>
          <w:spacing w:val="-6"/>
          <w:sz w:val="24"/>
          <w:szCs w:val="24"/>
        </w:rPr>
        <w:t xml:space="preserve"> </w:t>
      </w:r>
      <w:r w:rsidRPr="001D3889">
        <w:rPr>
          <w:rFonts w:asciiTheme="minorHAnsi" w:hAnsiTheme="minorHAnsi" w:cstheme="minorHAnsi"/>
          <w:sz w:val="24"/>
          <w:szCs w:val="24"/>
        </w:rPr>
        <w:t>ORR=</w:t>
      </w:r>
      <w:r w:rsidRPr="001D3889">
        <w:rPr>
          <w:rFonts w:asciiTheme="minorHAnsi" w:hAnsiTheme="minorHAnsi" w:cstheme="minorHAnsi"/>
          <w:spacing w:val="-3"/>
          <w:sz w:val="24"/>
          <w:szCs w:val="24"/>
        </w:rPr>
        <w:t xml:space="preserve"> </w:t>
      </w:r>
      <w:r w:rsidR="00CB71D9" w:rsidRPr="001D3889">
        <w:rPr>
          <w:rFonts w:asciiTheme="minorHAnsi" w:hAnsiTheme="minorHAnsi" w:cstheme="minorHAnsi"/>
          <w:sz w:val="24"/>
          <w:szCs w:val="24"/>
        </w:rPr>
        <w:t>საერთო რეაგირების მაჩვენებელი;</w:t>
      </w:r>
      <w:r w:rsidRPr="001D3889">
        <w:rPr>
          <w:rFonts w:asciiTheme="minorHAnsi" w:hAnsiTheme="minorHAnsi" w:cstheme="minorHAnsi"/>
          <w:sz w:val="24"/>
          <w:szCs w:val="24"/>
        </w:rPr>
        <w:t>PFS=</w:t>
      </w:r>
      <w:r w:rsidRPr="001D3889">
        <w:rPr>
          <w:rFonts w:asciiTheme="minorHAnsi" w:hAnsiTheme="minorHAnsi" w:cstheme="minorHAnsi"/>
          <w:spacing w:val="-3"/>
          <w:sz w:val="24"/>
          <w:szCs w:val="24"/>
        </w:rPr>
        <w:t xml:space="preserve"> </w:t>
      </w:r>
      <w:r w:rsidR="00CB71D9" w:rsidRPr="001D3889">
        <w:rPr>
          <w:rFonts w:asciiTheme="minorHAnsi" w:hAnsiTheme="minorHAnsi" w:cstheme="minorHAnsi"/>
          <w:sz w:val="24"/>
          <w:szCs w:val="24"/>
        </w:rPr>
        <w:t>პროგრესირების გარეშე გადარჩენა</w:t>
      </w:r>
      <w:r w:rsidRPr="001D3889">
        <w:rPr>
          <w:rFonts w:asciiTheme="minorHAnsi" w:hAnsiTheme="minorHAnsi" w:cstheme="minorHAnsi"/>
          <w:sz w:val="24"/>
          <w:szCs w:val="24"/>
        </w:rPr>
        <w:t xml:space="preserve">; POM= </w:t>
      </w:r>
      <w:r w:rsidR="00CB71D9" w:rsidRPr="001D3889">
        <w:rPr>
          <w:rFonts w:asciiTheme="minorHAnsi" w:hAnsiTheme="minorHAnsi" w:cstheme="minorHAnsi"/>
          <w:sz w:val="24"/>
          <w:szCs w:val="24"/>
        </w:rPr>
        <w:t>პომალიდომიდი;</w:t>
      </w:r>
      <w:r w:rsidRPr="001D3889">
        <w:rPr>
          <w:rFonts w:asciiTheme="minorHAnsi" w:hAnsiTheme="minorHAnsi" w:cstheme="minorHAnsi"/>
          <w:sz w:val="24"/>
          <w:szCs w:val="24"/>
        </w:rPr>
        <w:t xml:space="preserve">PR= </w:t>
      </w:r>
      <w:r w:rsidR="00CB71D9" w:rsidRPr="001D3889">
        <w:rPr>
          <w:rFonts w:asciiTheme="minorHAnsi" w:hAnsiTheme="minorHAnsi" w:cstheme="minorHAnsi"/>
          <w:sz w:val="24"/>
          <w:szCs w:val="24"/>
        </w:rPr>
        <w:t>ნაწილობრივი პასუხი</w:t>
      </w:r>
      <w:r w:rsidRPr="001D3889">
        <w:rPr>
          <w:rFonts w:asciiTheme="minorHAnsi" w:hAnsiTheme="minorHAnsi" w:cstheme="minorHAnsi"/>
          <w:sz w:val="24"/>
          <w:szCs w:val="24"/>
        </w:rPr>
        <w:t xml:space="preserve">; sCR= </w:t>
      </w:r>
      <w:r w:rsidR="00CB71D9" w:rsidRPr="001D3889">
        <w:rPr>
          <w:rFonts w:asciiTheme="minorHAnsi" w:hAnsiTheme="minorHAnsi" w:cstheme="minorHAnsi"/>
          <w:sz w:val="24"/>
          <w:szCs w:val="24"/>
        </w:rPr>
        <w:t xml:space="preserve">მკაცრი, სრული პასუხი </w:t>
      </w:r>
      <w:r w:rsidRPr="001D3889">
        <w:rPr>
          <w:rFonts w:asciiTheme="minorHAnsi" w:hAnsiTheme="minorHAnsi" w:cstheme="minorHAnsi"/>
          <w:sz w:val="24"/>
          <w:szCs w:val="24"/>
        </w:rPr>
        <w:t xml:space="preserve">VGPR= </w:t>
      </w:r>
      <w:r w:rsidR="00CB71D9" w:rsidRPr="001D3889">
        <w:rPr>
          <w:rFonts w:asciiTheme="minorHAnsi" w:hAnsiTheme="minorHAnsi" w:cstheme="minorHAnsi"/>
          <w:sz w:val="24"/>
          <w:szCs w:val="24"/>
        </w:rPr>
        <w:t>ძალიან კარგი ნაწილობრივი პასუხია.</w:t>
      </w:r>
    </w:p>
    <w:p w14:paraId="7F0D8779" w14:textId="77777777" w:rsidR="00CB71D9" w:rsidRPr="001D3889" w:rsidRDefault="001C5794" w:rsidP="00312F68">
      <w:pPr>
        <w:spacing w:line="276" w:lineRule="auto"/>
        <w:ind w:left="143" w:right="259"/>
        <w:jc w:val="both"/>
        <w:rPr>
          <w:rFonts w:asciiTheme="minorHAnsi" w:hAnsiTheme="minorHAnsi" w:cstheme="minorHAnsi"/>
          <w:sz w:val="24"/>
          <w:szCs w:val="24"/>
        </w:rPr>
      </w:pPr>
      <w:r w:rsidRPr="001D3889">
        <w:rPr>
          <w:rFonts w:asciiTheme="minorHAnsi" w:hAnsiTheme="minorHAnsi" w:cstheme="minorHAnsi"/>
          <w:sz w:val="24"/>
          <w:szCs w:val="24"/>
          <w:vertAlign w:val="superscript"/>
        </w:rPr>
        <w:t>a</w:t>
      </w:r>
      <w:r w:rsidR="00CB71D9" w:rsidRPr="001D3889">
        <w:rPr>
          <w:rFonts w:asciiTheme="minorHAnsi" w:hAnsiTheme="minorHAnsi" w:cstheme="minorHAnsi"/>
          <w:sz w:val="24"/>
          <w:szCs w:val="24"/>
        </w:rPr>
        <w:t xml:space="preserve"> მედიანა ეფუძნება კაპლან-მაიერის შეფასებას.</w:t>
      </w:r>
    </w:p>
    <w:p w14:paraId="6C14F36F" w14:textId="666371E7" w:rsidR="00784F26" w:rsidRPr="001D3889" w:rsidRDefault="001C5794" w:rsidP="00312F68">
      <w:pPr>
        <w:spacing w:line="276" w:lineRule="auto"/>
        <w:ind w:left="143" w:right="259"/>
        <w:jc w:val="both"/>
        <w:rPr>
          <w:rFonts w:asciiTheme="minorHAnsi" w:hAnsiTheme="minorHAnsi" w:cstheme="minorHAnsi"/>
          <w:sz w:val="24"/>
          <w:szCs w:val="24"/>
        </w:rPr>
      </w:pPr>
      <w:r w:rsidRPr="001D3889">
        <w:rPr>
          <w:rFonts w:asciiTheme="minorHAnsi" w:hAnsiTheme="minorHAnsi" w:cstheme="minorHAnsi"/>
          <w:sz w:val="24"/>
          <w:szCs w:val="24"/>
          <w:vertAlign w:val="superscript"/>
        </w:rPr>
        <w:t>b</w:t>
      </w:r>
      <w:r w:rsidRPr="001D3889">
        <w:rPr>
          <w:rFonts w:asciiTheme="minorHAnsi" w:hAnsiTheme="minorHAnsi" w:cstheme="minorHAnsi"/>
          <w:sz w:val="24"/>
          <w:szCs w:val="24"/>
        </w:rPr>
        <w:t>95%</w:t>
      </w:r>
      <w:r w:rsidRPr="001D3889">
        <w:rPr>
          <w:rFonts w:asciiTheme="minorHAnsi" w:hAnsiTheme="minorHAnsi" w:cstheme="minorHAnsi"/>
          <w:spacing w:val="-3"/>
          <w:sz w:val="24"/>
          <w:szCs w:val="24"/>
        </w:rPr>
        <w:t xml:space="preserve"> </w:t>
      </w:r>
      <w:r w:rsidR="00CB71D9" w:rsidRPr="001D3889">
        <w:rPr>
          <w:rFonts w:asciiTheme="minorHAnsi" w:hAnsiTheme="minorHAnsi" w:cstheme="minorHAnsi"/>
          <w:sz w:val="24"/>
          <w:szCs w:val="24"/>
        </w:rPr>
        <w:t>CI მედიანას შესახებ.</w:t>
      </w:r>
    </w:p>
    <w:p w14:paraId="7ACBED6B" w14:textId="64B6B789" w:rsidR="00784F26" w:rsidRPr="001D3889" w:rsidRDefault="001C5794" w:rsidP="00312F68">
      <w:pPr>
        <w:spacing w:line="276" w:lineRule="auto"/>
        <w:ind w:left="143" w:right="259"/>
        <w:jc w:val="both"/>
        <w:rPr>
          <w:rFonts w:asciiTheme="minorHAnsi" w:hAnsiTheme="minorHAnsi" w:cstheme="minorHAnsi"/>
          <w:sz w:val="24"/>
          <w:szCs w:val="24"/>
        </w:rPr>
      </w:pPr>
      <w:r w:rsidRPr="001D3889">
        <w:rPr>
          <w:rFonts w:asciiTheme="minorHAnsi" w:hAnsiTheme="minorHAnsi" w:cstheme="minorHAnsi"/>
          <w:sz w:val="24"/>
          <w:szCs w:val="24"/>
          <w:vertAlign w:val="superscript"/>
        </w:rPr>
        <w:t>c</w:t>
      </w:r>
      <w:r w:rsidR="00CB71D9" w:rsidRPr="001D3889">
        <w:rPr>
          <w:rFonts w:asciiTheme="minorHAnsi" w:hAnsiTheme="minorHAnsi" w:cstheme="minorHAnsi"/>
          <w:sz w:val="24"/>
          <w:szCs w:val="24"/>
        </w:rPr>
        <w:t>Cox</w:t>
      </w:r>
      <w:r w:rsidR="00CB71D9" w:rsidRPr="001D3889">
        <w:rPr>
          <w:rFonts w:asciiTheme="minorHAnsi" w:hAnsiTheme="minorHAnsi" w:cstheme="minorHAnsi"/>
          <w:spacing w:val="-2"/>
          <w:sz w:val="24"/>
          <w:szCs w:val="24"/>
        </w:rPr>
        <w:t xml:space="preserve"> პროპორციული საფრთხეების მოდელზე დაყრდნობით.</w:t>
      </w:r>
    </w:p>
    <w:p w14:paraId="7C602B10" w14:textId="7CD7769F" w:rsidR="00784F26" w:rsidRPr="001D3889" w:rsidRDefault="001C5794" w:rsidP="00312F68">
      <w:pPr>
        <w:spacing w:line="276" w:lineRule="auto"/>
        <w:ind w:left="143" w:right="259"/>
        <w:jc w:val="both"/>
        <w:rPr>
          <w:rFonts w:asciiTheme="minorHAnsi" w:hAnsiTheme="minorHAnsi" w:cstheme="minorHAnsi"/>
          <w:sz w:val="24"/>
          <w:szCs w:val="24"/>
        </w:rPr>
      </w:pPr>
      <w:r w:rsidRPr="001D3889">
        <w:rPr>
          <w:rFonts w:asciiTheme="minorHAnsi" w:hAnsiTheme="minorHAnsi" w:cstheme="minorHAnsi"/>
          <w:sz w:val="24"/>
          <w:szCs w:val="24"/>
          <w:vertAlign w:val="superscript"/>
        </w:rPr>
        <w:t>d</w:t>
      </w:r>
      <w:r w:rsidR="00CB71D9" w:rsidRPr="001D3889">
        <w:rPr>
          <w:rFonts w:asciiTheme="minorHAnsi" w:hAnsiTheme="minorHAnsi" w:cstheme="minorHAnsi"/>
          <w:sz w:val="24"/>
          <w:szCs w:val="24"/>
        </w:rPr>
        <w:t xml:space="preserve"> p-მნიშვნელობა ეფუძნება სტრატიფიცირებულ log-rank ტესტს.</w:t>
      </w:r>
    </w:p>
    <w:p w14:paraId="1060F522" w14:textId="765BE0C7" w:rsidR="00784F26" w:rsidRPr="001D3889" w:rsidRDefault="001C5794" w:rsidP="00312F68">
      <w:pPr>
        <w:spacing w:line="276" w:lineRule="auto"/>
        <w:ind w:left="143" w:right="259"/>
        <w:jc w:val="both"/>
        <w:rPr>
          <w:rFonts w:asciiTheme="minorHAnsi" w:hAnsiTheme="minorHAnsi" w:cstheme="minorHAnsi"/>
          <w:sz w:val="24"/>
          <w:szCs w:val="24"/>
        </w:rPr>
      </w:pPr>
      <w:r w:rsidRPr="001D3889">
        <w:rPr>
          <w:rFonts w:asciiTheme="minorHAnsi" w:hAnsiTheme="minorHAnsi" w:cstheme="minorHAnsi"/>
          <w:sz w:val="24"/>
          <w:szCs w:val="24"/>
          <w:vertAlign w:val="superscript"/>
        </w:rPr>
        <w:t>e</w:t>
      </w:r>
      <w:r w:rsidR="00CB71D9" w:rsidRPr="001D3889">
        <w:rPr>
          <w:rFonts w:asciiTheme="minorHAnsi" w:hAnsiTheme="minorHAnsi" w:cstheme="minorHAnsi"/>
          <w:sz w:val="24"/>
          <w:szCs w:val="24"/>
        </w:rPr>
        <w:t xml:space="preserve"> შანსების თანაფარდობა არის </w:t>
      </w:r>
      <w:r w:rsidRPr="001D3889">
        <w:rPr>
          <w:rFonts w:asciiTheme="minorHAnsi" w:hAnsiTheme="minorHAnsi" w:cstheme="minorHAnsi"/>
          <w:sz w:val="24"/>
          <w:szCs w:val="24"/>
        </w:rPr>
        <w:t>Pom+Btz+LD-Dex:</w:t>
      </w:r>
      <w:r w:rsidRPr="001D3889">
        <w:rPr>
          <w:rFonts w:asciiTheme="minorHAnsi" w:hAnsiTheme="minorHAnsi" w:cstheme="minorHAnsi"/>
          <w:spacing w:val="-8"/>
          <w:sz w:val="24"/>
          <w:szCs w:val="24"/>
        </w:rPr>
        <w:t xml:space="preserve"> </w:t>
      </w:r>
      <w:r w:rsidRPr="001D3889">
        <w:rPr>
          <w:rFonts w:asciiTheme="minorHAnsi" w:hAnsiTheme="minorHAnsi" w:cstheme="minorHAnsi"/>
          <w:sz w:val="24"/>
          <w:szCs w:val="24"/>
        </w:rPr>
        <w:t>Btz+LD-</w:t>
      </w:r>
      <w:r w:rsidRPr="001D3889">
        <w:rPr>
          <w:rFonts w:asciiTheme="minorHAnsi" w:hAnsiTheme="minorHAnsi" w:cstheme="minorHAnsi"/>
          <w:spacing w:val="-4"/>
          <w:sz w:val="24"/>
          <w:szCs w:val="24"/>
        </w:rPr>
        <w:t>Dex</w:t>
      </w:r>
      <w:r w:rsidR="00CB71D9" w:rsidRPr="001D3889">
        <w:rPr>
          <w:rFonts w:asciiTheme="minorHAnsi" w:hAnsiTheme="minorHAnsi" w:cstheme="minorHAnsi"/>
          <w:spacing w:val="-4"/>
          <w:sz w:val="24"/>
          <w:szCs w:val="24"/>
        </w:rPr>
        <w:t>-თვის</w:t>
      </w:r>
    </w:p>
    <w:p w14:paraId="795D73BB" w14:textId="2638298B" w:rsidR="00784F26" w:rsidRPr="001D3889" w:rsidRDefault="001C5794" w:rsidP="00312F68">
      <w:pPr>
        <w:spacing w:before="1" w:line="276" w:lineRule="auto"/>
        <w:ind w:left="143" w:right="259"/>
        <w:jc w:val="both"/>
        <w:rPr>
          <w:rFonts w:asciiTheme="minorHAnsi" w:hAnsiTheme="minorHAnsi" w:cstheme="minorHAnsi"/>
          <w:sz w:val="24"/>
          <w:szCs w:val="24"/>
        </w:rPr>
      </w:pPr>
      <w:r w:rsidRPr="001D3889">
        <w:rPr>
          <w:rFonts w:asciiTheme="minorHAnsi" w:hAnsiTheme="minorHAnsi" w:cstheme="minorHAnsi"/>
          <w:sz w:val="24"/>
          <w:szCs w:val="24"/>
          <w:vertAlign w:val="superscript"/>
        </w:rPr>
        <w:t>f</w:t>
      </w:r>
      <w:r w:rsidR="00CB71D9" w:rsidRPr="001D3889">
        <w:rPr>
          <w:rFonts w:asciiTheme="minorHAnsi" w:hAnsiTheme="minorHAnsi" w:cstheme="minorHAnsi"/>
          <w:sz w:val="24"/>
          <w:szCs w:val="24"/>
        </w:rPr>
        <w:t xml:space="preserve"> p-მნიშვნელობა ეფუძნება CMH ტესტს, სტრატიფიცირებული ასაკის (&lt;=75 vs &gt;75), ანტიმიელომური რეჟიმების წინა რაოდენობის (1 vs &gt;1) და სკრინინგის დროს ბეტა-2 მიკროგლობულინის (&lt; 3.5 მგ/ლ vs ≥ 3.5 მგ/ლ - ≤ 5.5 მგ/ლ vs &gt; 5.5 მგ/ლ) მიხედვით.</w:t>
      </w:r>
    </w:p>
    <w:p w14:paraId="02A17D49" w14:textId="77777777" w:rsidR="00CB71D9" w:rsidRPr="001D3889" w:rsidRDefault="00CB71D9" w:rsidP="00312F68">
      <w:pPr>
        <w:spacing w:before="1" w:line="276" w:lineRule="auto"/>
        <w:ind w:left="143" w:right="259"/>
        <w:jc w:val="both"/>
        <w:rPr>
          <w:rFonts w:asciiTheme="minorHAnsi" w:hAnsiTheme="minorHAnsi" w:cstheme="minorHAnsi"/>
          <w:sz w:val="24"/>
          <w:szCs w:val="24"/>
        </w:rPr>
      </w:pPr>
    </w:p>
    <w:p w14:paraId="112DB8AF" w14:textId="15B141C1" w:rsidR="00784F26" w:rsidRPr="001D3889" w:rsidRDefault="00CB71D9" w:rsidP="00312F68">
      <w:pPr>
        <w:pStyle w:val="BodyText"/>
        <w:spacing w:line="276" w:lineRule="auto"/>
        <w:ind w:right="259"/>
        <w:jc w:val="both"/>
        <w:rPr>
          <w:rFonts w:asciiTheme="minorHAnsi" w:hAnsiTheme="minorHAnsi" w:cstheme="minorHAnsi"/>
          <w:sz w:val="24"/>
          <w:szCs w:val="24"/>
        </w:rPr>
      </w:pPr>
      <w:r w:rsidRPr="001D3889">
        <w:rPr>
          <w:rFonts w:asciiTheme="minorHAnsi" w:hAnsiTheme="minorHAnsi" w:cstheme="minorHAnsi"/>
          <w:sz w:val="24"/>
          <w:szCs w:val="24"/>
        </w:rPr>
        <w:t xml:space="preserve">მკურნალობის საშუალო ხანგრძლივობა იყო 8.8 თვე (12 მკურნალობის ციკლი) Pom+Btz+LD-Dex ჯგუფში და 4.9 თვე (7 მკურნალობის ციკლი) Btz+LD-Dex ჯგუფში. </w:t>
      </w:r>
    </w:p>
    <w:p w14:paraId="2212CCD8" w14:textId="77777777" w:rsidR="00784F26" w:rsidRPr="001D3889" w:rsidRDefault="00784F26" w:rsidP="00312F68">
      <w:pPr>
        <w:pStyle w:val="BodyText"/>
        <w:spacing w:line="276" w:lineRule="auto"/>
        <w:ind w:left="0" w:right="259"/>
        <w:jc w:val="both"/>
        <w:rPr>
          <w:rFonts w:asciiTheme="minorHAnsi" w:hAnsiTheme="minorHAnsi" w:cstheme="minorHAnsi"/>
          <w:sz w:val="24"/>
          <w:szCs w:val="24"/>
        </w:rPr>
      </w:pPr>
    </w:p>
    <w:p w14:paraId="464947F2" w14:textId="36851273" w:rsidR="00784F26" w:rsidRPr="001D3889" w:rsidRDefault="00CB71D9" w:rsidP="00312F68">
      <w:pPr>
        <w:pStyle w:val="BodyText"/>
        <w:spacing w:line="276" w:lineRule="auto"/>
        <w:ind w:right="259"/>
        <w:jc w:val="both"/>
        <w:rPr>
          <w:rFonts w:asciiTheme="minorHAnsi" w:hAnsiTheme="minorHAnsi" w:cstheme="minorHAnsi"/>
          <w:sz w:val="24"/>
          <w:szCs w:val="24"/>
        </w:rPr>
      </w:pPr>
      <w:r w:rsidRPr="001D3889">
        <w:rPr>
          <w:rFonts w:asciiTheme="minorHAnsi" w:hAnsiTheme="minorHAnsi" w:cstheme="minorHAnsi"/>
          <w:sz w:val="24"/>
          <w:szCs w:val="24"/>
        </w:rPr>
        <w:t xml:space="preserve">PFS-ის უპირატესობა უფრო გამოხატული იყო იმ პაციენტებში, რომლებმაც ადრე მიიღეს თერაპიის მხოლოდ ერთი ხაზი. პაციენტებში, რომლებმაც ადრე მიიღეს ანტიმიელომური თერაპიის ერთი ხაზი, PFS-ის საშუალო დრო იყო 20.73 თვე (95% CI: 15.11, 27.99) Pom + Btz + LD-Dex ჯგუფში და 11.63 თვე (95% CI: 7.52, 15.74) Btz + LD-Dex ჯგუფში. რისკის 46%-იანი შემცირება დაფიქსირდა Pom + Btz + LD-Dex მკურნალობით (HR= 0.54, 95% CI: 0.36, 0.82). </w:t>
      </w:r>
    </w:p>
    <w:p w14:paraId="51B20EB7" w14:textId="77777777" w:rsidR="00784F26" w:rsidRPr="001D3889" w:rsidRDefault="00784F26" w:rsidP="004E2FFD">
      <w:pPr>
        <w:pStyle w:val="BodyText"/>
        <w:spacing w:line="276" w:lineRule="auto"/>
        <w:rPr>
          <w:rFonts w:asciiTheme="minorHAnsi" w:hAnsiTheme="minorHAnsi" w:cstheme="minorHAnsi"/>
          <w:sz w:val="24"/>
          <w:szCs w:val="24"/>
        </w:rPr>
      </w:pPr>
    </w:p>
    <w:p w14:paraId="7E4D06F1" w14:textId="77777777" w:rsidR="00312F68" w:rsidRPr="001D3889" w:rsidRDefault="00312F68" w:rsidP="004E2FFD">
      <w:pPr>
        <w:pStyle w:val="BodyText"/>
        <w:spacing w:line="276" w:lineRule="auto"/>
        <w:rPr>
          <w:rFonts w:asciiTheme="minorHAnsi" w:hAnsiTheme="minorHAnsi" w:cstheme="minorHAnsi"/>
          <w:sz w:val="24"/>
          <w:szCs w:val="24"/>
        </w:rPr>
      </w:pPr>
    </w:p>
    <w:p w14:paraId="0734D1F2" w14:textId="696C853B" w:rsidR="00784F26" w:rsidRPr="001D3889" w:rsidRDefault="00CB71D9" w:rsidP="004E2FFD">
      <w:pPr>
        <w:pStyle w:val="Heading2"/>
        <w:tabs>
          <w:tab w:val="left" w:pos="1276"/>
        </w:tabs>
        <w:spacing w:before="71" w:line="276" w:lineRule="auto"/>
        <w:ind w:left="1276" w:right="1066" w:hanging="1133"/>
        <w:rPr>
          <w:rFonts w:asciiTheme="minorHAnsi" w:hAnsiTheme="minorHAnsi" w:cstheme="minorHAnsi"/>
          <w:sz w:val="24"/>
          <w:szCs w:val="24"/>
        </w:rPr>
      </w:pPr>
      <w:r w:rsidRPr="001D3889">
        <w:rPr>
          <w:rFonts w:asciiTheme="minorHAnsi" w:hAnsiTheme="minorHAnsi" w:cstheme="minorHAnsi"/>
          <w:sz w:val="24"/>
          <w:szCs w:val="24"/>
        </w:rPr>
        <w:t>სურათი</w:t>
      </w:r>
      <w:r w:rsidR="001C5794" w:rsidRPr="001D3889">
        <w:rPr>
          <w:rFonts w:asciiTheme="minorHAnsi" w:hAnsiTheme="minorHAnsi" w:cstheme="minorHAnsi"/>
          <w:b w:val="0"/>
          <w:sz w:val="24"/>
          <w:szCs w:val="24"/>
        </w:rPr>
        <w:t xml:space="preserve"> </w:t>
      </w:r>
      <w:r w:rsidR="001C5794" w:rsidRPr="001D3889">
        <w:rPr>
          <w:rFonts w:asciiTheme="minorHAnsi" w:hAnsiTheme="minorHAnsi" w:cstheme="minorHAnsi"/>
          <w:sz w:val="24"/>
          <w:szCs w:val="24"/>
        </w:rPr>
        <w:t>1.</w:t>
      </w:r>
      <w:r w:rsidR="001C5794" w:rsidRPr="001D3889">
        <w:rPr>
          <w:rFonts w:asciiTheme="minorHAnsi" w:hAnsiTheme="minorHAnsi" w:cstheme="minorHAnsi"/>
          <w:b w:val="0"/>
          <w:sz w:val="24"/>
          <w:szCs w:val="24"/>
        </w:rPr>
        <w:tab/>
      </w:r>
      <w:r w:rsidRPr="001D3889">
        <w:rPr>
          <w:rFonts w:asciiTheme="minorHAnsi" w:hAnsiTheme="minorHAnsi" w:cstheme="minorHAnsi"/>
          <w:sz w:val="24"/>
          <w:szCs w:val="24"/>
        </w:rPr>
        <w:t xml:space="preserve">პროგრესირების გარეშე გადარჩენა, რომელიც დაფუძნებულია IRAC-ის მიერ IMWG კრიტერიუმებით (სტრატიფიცირებული Log Rank ტესტი) პასუხის მიმოხილვაზე. </w:t>
      </w:r>
      <w:r w:rsidR="001C5794" w:rsidRPr="001D3889">
        <w:rPr>
          <w:rFonts w:asciiTheme="minorHAnsi" w:hAnsiTheme="minorHAnsi" w:cstheme="minorHAnsi"/>
          <w:sz w:val="24"/>
          <w:szCs w:val="24"/>
        </w:rPr>
        <w:t>(ITT</w:t>
      </w:r>
      <w:r w:rsidR="001C5794" w:rsidRPr="001D3889">
        <w:rPr>
          <w:rFonts w:asciiTheme="minorHAnsi" w:hAnsiTheme="minorHAnsi" w:cstheme="minorHAnsi"/>
          <w:b w:val="0"/>
          <w:sz w:val="24"/>
          <w:szCs w:val="24"/>
        </w:rPr>
        <w:t xml:space="preserve"> </w:t>
      </w:r>
      <w:r w:rsidRPr="001D3889">
        <w:rPr>
          <w:rFonts w:asciiTheme="minorHAnsi" w:hAnsiTheme="minorHAnsi" w:cstheme="minorHAnsi"/>
          <w:sz w:val="24"/>
          <w:szCs w:val="24"/>
        </w:rPr>
        <w:t>პოპულაცია)</w:t>
      </w:r>
    </w:p>
    <w:p w14:paraId="1066E7B1" w14:textId="77777777" w:rsidR="00784F26" w:rsidRPr="001D3889" w:rsidRDefault="001C5794" w:rsidP="004E2FFD">
      <w:pPr>
        <w:pStyle w:val="BodyText"/>
        <w:spacing w:line="276" w:lineRule="auto"/>
        <w:ind w:left="136"/>
        <w:rPr>
          <w:rFonts w:asciiTheme="minorHAnsi" w:hAnsiTheme="minorHAnsi" w:cstheme="minorHAnsi"/>
          <w:sz w:val="24"/>
          <w:szCs w:val="24"/>
        </w:rPr>
      </w:pPr>
      <w:r w:rsidRPr="001D3889">
        <w:rPr>
          <w:rFonts w:asciiTheme="minorHAnsi" w:hAnsiTheme="minorHAnsi" w:cstheme="minorHAnsi"/>
          <w:noProof/>
          <w:sz w:val="24"/>
          <w:szCs w:val="24"/>
        </w:rPr>
        <w:lastRenderedPageBreak/>
        <w:drawing>
          <wp:inline distT="0" distB="0" distL="0" distR="0" wp14:anchorId="53EAEC20" wp14:editId="767162CF">
            <wp:extent cx="5752013" cy="3216402"/>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5752013" cy="3216402"/>
                    </a:xfrm>
                    <a:prstGeom prst="rect">
                      <a:avLst/>
                    </a:prstGeom>
                  </pic:spPr>
                </pic:pic>
              </a:graphicData>
            </a:graphic>
          </wp:inline>
        </w:drawing>
      </w:r>
    </w:p>
    <w:p w14:paraId="56D31C4F" w14:textId="195EBE94" w:rsidR="00784F26" w:rsidRPr="001D3889" w:rsidRDefault="00CB71D9" w:rsidP="004E2FFD">
      <w:pPr>
        <w:spacing w:before="8" w:line="276" w:lineRule="auto"/>
        <w:ind w:left="143"/>
        <w:rPr>
          <w:rFonts w:asciiTheme="minorHAnsi" w:hAnsiTheme="minorHAnsi" w:cstheme="minorHAnsi"/>
          <w:sz w:val="24"/>
          <w:szCs w:val="24"/>
        </w:rPr>
      </w:pPr>
      <w:r w:rsidRPr="001D3889">
        <w:rPr>
          <w:rFonts w:asciiTheme="minorHAnsi" w:hAnsiTheme="minorHAnsi" w:cstheme="minorHAnsi"/>
          <w:sz w:val="24"/>
          <w:szCs w:val="24"/>
        </w:rPr>
        <w:t>მონაცემთა შეგროვების ბოლო ვადა: 2017 წლის 26 ოქტომბერი</w:t>
      </w:r>
    </w:p>
    <w:p w14:paraId="7BF1E693" w14:textId="77777777" w:rsidR="00784F26" w:rsidRPr="001D3889" w:rsidRDefault="00784F26" w:rsidP="00312F68">
      <w:pPr>
        <w:pStyle w:val="BodyText"/>
        <w:spacing w:before="20" w:line="276" w:lineRule="auto"/>
        <w:ind w:left="0" w:right="259"/>
        <w:rPr>
          <w:rFonts w:asciiTheme="minorHAnsi" w:hAnsiTheme="minorHAnsi" w:cstheme="minorHAnsi"/>
          <w:sz w:val="24"/>
          <w:szCs w:val="24"/>
        </w:rPr>
      </w:pPr>
    </w:p>
    <w:p w14:paraId="0A279A7B" w14:textId="5D9714C1" w:rsidR="00784F26" w:rsidRPr="001D3889" w:rsidRDefault="00CB71D9" w:rsidP="00312F68">
      <w:pPr>
        <w:pStyle w:val="BodyText"/>
        <w:spacing w:line="276" w:lineRule="auto"/>
        <w:ind w:right="259"/>
        <w:jc w:val="both"/>
        <w:rPr>
          <w:rFonts w:asciiTheme="minorHAnsi" w:hAnsiTheme="minorHAnsi" w:cstheme="minorHAnsi"/>
          <w:sz w:val="24"/>
          <w:szCs w:val="24"/>
        </w:rPr>
      </w:pPr>
      <w:r w:rsidRPr="001D3889">
        <w:rPr>
          <w:rFonts w:asciiTheme="minorHAnsi" w:hAnsiTheme="minorHAnsi" w:cstheme="minorHAnsi"/>
          <w:sz w:val="24"/>
          <w:szCs w:val="24"/>
        </w:rPr>
        <w:t xml:space="preserve">საერთო გადარჩენის (OS) საბოლოო ანალიზის მიხედვით, 2022 წლის 13 მაისის ზღვრული თარიღის გამოყენებით (საშუალო დაკვირვების პერიოდი 64.5 თვე), კაპლან-მაიერის შეფასებით, საშუალო OS დრო იყო 35.6 თვე Pom+Btz+LD-Dex ჯგუფისთვის და 31.6 თვე Btz+LD-Dex ჯგუფისთვის; HR= 0.94, 95% CI: -0.77, 1.15, საერთო შემთხვევების სიხშირით 70.0%. OS ანალიზი არ იყო კორექტირებული შემდგომი მიღებული თერაპიების გათვალისწინებით. </w:t>
      </w:r>
    </w:p>
    <w:p w14:paraId="2C5E0493" w14:textId="77777777" w:rsidR="00784F26" w:rsidRPr="001D3889" w:rsidRDefault="00784F26" w:rsidP="00312F68">
      <w:pPr>
        <w:pStyle w:val="BodyText"/>
        <w:spacing w:before="2" w:line="276" w:lineRule="auto"/>
        <w:ind w:left="0" w:right="259"/>
        <w:jc w:val="both"/>
        <w:rPr>
          <w:rFonts w:asciiTheme="minorHAnsi" w:hAnsiTheme="minorHAnsi" w:cstheme="minorHAnsi"/>
          <w:sz w:val="24"/>
          <w:szCs w:val="24"/>
        </w:rPr>
      </w:pPr>
    </w:p>
    <w:p w14:paraId="2DE25578" w14:textId="385CD7A9" w:rsidR="00784F26" w:rsidRPr="001D3889" w:rsidRDefault="00CB71D9" w:rsidP="00312F68">
      <w:pPr>
        <w:spacing w:before="1" w:line="276" w:lineRule="auto"/>
        <w:ind w:left="143" w:right="259"/>
        <w:jc w:val="both"/>
        <w:rPr>
          <w:rFonts w:asciiTheme="minorHAnsi" w:hAnsiTheme="minorHAnsi" w:cstheme="minorHAnsi"/>
          <w:i/>
          <w:sz w:val="24"/>
          <w:szCs w:val="24"/>
        </w:rPr>
      </w:pPr>
      <w:r w:rsidRPr="001D3889">
        <w:rPr>
          <w:rFonts w:asciiTheme="minorHAnsi" w:hAnsiTheme="minorHAnsi" w:cstheme="minorHAnsi"/>
          <w:i/>
          <w:sz w:val="24"/>
          <w:szCs w:val="24"/>
        </w:rPr>
        <w:t xml:space="preserve">პომალიდომიდი დექსამეტაზონთან კომბინაციაში  </w:t>
      </w:r>
    </w:p>
    <w:p w14:paraId="0F8D7E3B" w14:textId="4C9B040B" w:rsidR="00784F26" w:rsidRPr="001D3889" w:rsidRDefault="00CB71D9" w:rsidP="00312F68">
      <w:pPr>
        <w:pStyle w:val="BodyText"/>
        <w:spacing w:line="276" w:lineRule="auto"/>
        <w:ind w:right="259"/>
        <w:jc w:val="both"/>
        <w:rPr>
          <w:rFonts w:asciiTheme="minorHAnsi" w:hAnsiTheme="minorHAnsi" w:cstheme="minorHAnsi"/>
          <w:sz w:val="24"/>
          <w:szCs w:val="24"/>
        </w:rPr>
      </w:pPr>
      <w:r w:rsidRPr="001D3889">
        <w:rPr>
          <w:rFonts w:asciiTheme="minorHAnsi" w:hAnsiTheme="minorHAnsi" w:cstheme="minorHAnsi"/>
          <w:sz w:val="24"/>
          <w:szCs w:val="24"/>
        </w:rPr>
        <w:t xml:space="preserve">პომალიდომიდის დექსამეტაზონთან კომბინაციაში გამოყენების ეფექტურობა და უსაფრთხოება შეფასდა III ფაზის მულტიცენტრულ, რანდომიზებულ, ღია კვლევაში (CC-4047-MM-003), სადაც პომალიდომიდის და დექსამეტაზონის დაბალი დოზით თერაპია (Pom+LD-Dex) შედარებული იყო მხოლოდ დექსამეტაზონის მაღალი დოზით (HD-Dex) მკურნალობასთან ადრე ნამკურნალებ ზრდასრულ პაციენტებში, რომლებსაც აღენიშნებოდათ მორეციდივე და რეფრაქტერული მრავლობითი მიელომა და რომლებმაც მიიღეს წინა მკურნალობის მინიმუმ ორი რეჟიმი, მათ შორის ლენალიდომიდი და ბორტეზომიბი, და ბოლო თერაპიის დროს აღენიშნებოდათ დაავადების პროგრესირება. კვლევაში სულ 455 პაციენტი იყო ჩართული: 302 Pom+LD-Dex ჯგუფში და 153 HD-Dex ჯგუფში. პაციენტების უმრავლესობა მამაკაცი (59%) და თეთრკანიანი (79%) იყო; საერთო პოპულაციის საშუალო ასაკი იყო 64 წელი (მინიმალური, მაქს.: 35, 87 წელი). </w:t>
      </w:r>
    </w:p>
    <w:p w14:paraId="510A5E6C" w14:textId="7D3250E2" w:rsidR="00784F26" w:rsidRPr="001D3889" w:rsidRDefault="00CB71D9" w:rsidP="00312F68">
      <w:pPr>
        <w:pStyle w:val="BodyText"/>
        <w:spacing w:before="252" w:line="276" w:lineRule="auto"/>
        <w:ind w:right="259"/>
        <w:jc w:val="both"/>
        <w:rPr>
          <w:rFonts w:asciiTheme="minorHAnsi" w:hAnsiTheme="minorHAnsi" w:cstheme="minorHAnsi"/>
          <w:sz w:val="24"/>
          <w:szCs w:val="24"/>
        </w:rPr>
      </w:pPr>
      <w:r w:rsidRPr="001D3889">
        <w:rPr>
          <w:rFonts w:asciiTheme="minorHAnsi" w:hAnsiTheme="minorHAnsi" w:cstheme="minorHAnsi"/>
          <w:sz w:val="24"/>
          <w:szCs w:val="24"/>
        </w:rPr>
        <w:t>Pom+LD-Dex ჯგუფის პაციენტებს 28-დღიანი ციკლის 1-დან 21-ე დღემდე პერორალურად ეძლეოდათ 4 მგ პომალიდომიდი. LD-Dex (40 მგ) მიიღებოდა დღე-ღამეში ერთხელ 28-დღიანი ციკლის 1, 8, 15 და 22-ე დღეებში.</w:t>
      </w:r>
      <w:r w:rsidR="000E586A" w:rsidRPr="001D3889">
        <w:rPr>
          <w:rFonts w:asciiTheme="minorHAnsi" w:hAnsiTheme="minorHAnsi" w:cstheme="minorHAnsi"/>
          <w:sz w:val="24"/>
          <w:szCs w:val="24"/>
        </w:rPr>
        <w:t xml:space="preserve"> HD-Dex ჯგუფის შემთხვევაში, დექსამეტაზონი (40 მგ) მიიღებოდა დღე-ღამეში ერთხელ 28-დღიანი ციკლის 1-დან 4-მდე, 9-დან 12-მდე და 17-დან 20-მდე დღეებში. &gt; წლის  პაციენტებმა მკურნალობა დაიწყეს 20 მგ დექსამეტაზონით. მკურნალობა გაგრძელდა მანამ, სანამ პაციენტებს დაავადების პროგრესირება არ დაეწყოთ. </w:t>
      </w:r>
      <w:r w:rsidRPr="001D3889">
        <w:rPr>
          <w:rFonts w:asciiTheme="minorHAnsi" w:hAnsiTheme="minorHAnsi" w:cstheme="minorHAnsi"/>
          <w:sz w:val="24"/>
          <w:szCs w:val="24"/>
        </w:rPr>
        <w:t xml:space="preserve"> </w:t>
      </w:r>
    </w:p>
    <w:p w14:paraId="2EA3FBC4" w14:textId="3C71818C" w:rsidR="00784F26" w:rsidRPr="001D3889" w:rsidRDefault="000E586A" w:rsidP="00312F68">
      <w:pPr>
        <w:pStyle w:val="BodyText"/>
        <w:spacing w:before="251" w:line="276" w:lineRule="auto"/>
        <w:ind w:right="259"/>
        <w:jc w:val="both"/>
        <w:rPr>
          <w:rFonts w:asciiTheme="minorHAnsi" w:hAnsiTheme="minorHAnsi" w:cstheme="minorHAnsi"/>
          <w:sz w:val="24"/>
          <w:szCs w:val="24"/>
        </w:rPr>
      </w:pPr>
      <w:r w:rsidRPr="001D3889">
        <w:rPr>
          <w:rFonts w:asciiTheme="minorHAnsi" w:hAnsiTheme="minorHAnsi" w:cstheme="minorHAnsi"/>
          <w:sz w:val="24"/>
          <w:szCs w:val="24"/>
        </w:rPr>
        <w:lastRenderedPageBreak/>
        <w:t xml:space="preserve">ეფექტურობის ძირითადი ენდპოინტი იყო პროგრესირების გარეშე გადარჩენა საერთაშორისო მიელომის სამუშაო ჯგუფის (IMWG კრიტერიუმების) მიხედვით. მკურნალობისთვის განკუთვნილი (ITT) პოპულაციისთვის, დამოუკიდებელი განხილვის კომიტეტის (IRAC) IMWG კრიტერიუმებზე დაფუძნებული განხილვის მიხედვით, PFS-ის საშუალო დრო Pom + LD-Dex ჯგუფში 15.7 კვირა (95% CI: 13.0, 20.1) იყო; მოვლენების გარეშე გადარჩენის სავარაუდო 26-კვირიანი მაჩვენებელი 35.99% (±3.46%) იყო. HD-Dex ჯგუფში, PFS-ის საშუალო დრო იყო 8.0 კვირა (95% CI: 7.0, 9.0); 26-კვირიანი მოვლენების გარეშე გადარჩენის სავარაუდო მაჩვენებელი იყო 12.15% (±3.63%). </w:t>
      </w:r>
      <w:r w:rsidR="001C5794" w:rsidRPr="001D3889">
        <w:rPr>
          <w:rFonts w:asciiTheme="minorHAnsi" w:hAnsiTheme="minorHAnsi" w:cstheme="minorHAnsi"/>
          <w:spacing w:val="-2"/>
          <w:sz w:val="24"/>
          <w:szCs w:val="24"/>
        </w:rPr>
        <w:t xml:space="preserve"> </w:t>
      </w:r>
    </w:p>
    <w:p w14:paraId="63FE5442" w14:textId="77777777" w:rsidR="00784F26" w:rsidRPr="001D3889" w:rsidRDefault="00784F26" w:rsidP="00312F68">
      <w:pPr>
        <w:pStyle w:val="BodyText"/>
        <w:spacing w:before="1" w:line="276" w:lineRule="auto"/>
        <w:ind w:left="0" w:right="259"/>
        <w:jc w:val="both"/>
        <w:rPr>
          <w:rFonts w:asciiTheme="minorHAnsi" w:hAnsiTheme="minorHAnsi" w:cstheme="minorHAnsi"/>
          <w:sz w:val="24"/>
          <w:szCs w:val="24"/>
        </w:rPr>
      </w:pPr>
    </w:p>
    <w:p w14:paraId="69CC2648" w14:textId="51AA4AFF" w:rsidR="00784F26" w:rsidRPr="001D3889" w:rsidRDefault="000E586A" w:rsidP="00312F68">
      <w:pPr>
        <w:pStyle w:val="BodyText"/>
        <w:spacing w:line="276" w:lineRule="auto"/>
        <w:ind w:right="259"/>
        <w:jc w:val="both"/>
        <w:rPr>
          <w:rFonts w:asciiTheme="minorHAnsi" w:hAnsiTheme="minorHAnsi" w:cstheme="minorHAnsi"/>
          <w:sz w:val="24"/>
          <w:szCs w:val="24"/>
        </w:rPr>
      </w:pPr>
      <w:r w:rsidRPr="001D3889">
        <w:rPr>
          <w:rFonts w:asciiTheme="minorHAnsi" w:hAnsiTheme="minorHAnsi" w:cstheme="minorHAnsi"/>
          <w:sz w:val="24"/>
          <w:szCs w:val="24"/>
        </w:rPr>
        <w:t>პროგრესირების გარეშე გადარჩენადობა (PFS) შეფასდა რამდენიმე შესაბამის ქვეჯგუფში: სქესი, რასა, ECOG-ის კლინიკური მდგომარეობის სტატუსი, სტრატიფიკაციის ფაქტორები (ასაკი, დაავადების პოპულაცია, მიელომის საწინააღმდეგო წინა თერაპიები [2, &gt; 2]), პროგნოზული მნიშვნელობის შერჩეული პარამეტრები (ბეტა-2 მიკროგლობულინის საწყისი დონე, ალბუმინის საწყისი დონე, თირკმლის ფუნქციის დარღვევა საწყის ეტაპზე და ციტოგენეტიკური რისკი) და წინა მიელომის საწინააღმდეგო თერაპიების ექსპოზიცია და რეზისტენტობა. შეფასებული ქვეჯგუფის მიუხედავად, PFS ზოგადად შეესაბამებოდა ITT პოპულაციაში ორივე მკურნალობის ჯგუფისთვის დაფიქსირებულ მაჩვენებელს.</w:t>
      </w:r>
    </w:p>
    <w:p w14:paraId="57E59343" w14:textId="77777777" w:rsidR="00784F26" w:rsidRPr="001D3889" w:rsidRDefault="00784F26" w:rsidP="004E2FFD">
      <w:pPr>
        <w:pStyle w:val="BodyText"/>
        <w:spacing w:before="2" w:line="276" w:lineRule="auto"/>
        <w:ind w:left="0"/>
        <w:jc w:val="both"/>
        <w:rPr>
          <w:rFonts w:asciiTheme="minorHAnsi" w:hAnsiTheme="minorHAnsi" w:cstheme="minorHAnsi"/>
          <w:sz w:val="24"/>
          <w:szCs w:val="24"/>
        </w:rPr>
      </w:pPr>
    </w:p>
    <w:p w14:paraId="1D4F5BE4" w14:textId="06306FA6" w:rsidR="00784F26" w:rsidRPr="001D3889" w:rsidRDefault="000E586A" w:rsidP="004E2FFD">
      <w:pPr>
        <w:pStyle w:val="BodyText"/>
        <w:spacing w:line="276" w:lineRule="auto"/>
        <w:ind w:right="847"/>
        <w:jc w:val="both"/>
        <w:rPr>
          <w:rFonts w:asciiTheme="minorHAnsi" w:hAnsiTheme="minorHAnsi" w:cstheme="minorHAnsi"/>
          <w:sz w:val="24"/>
          <w:szCs w:val="24"/>
        </w:rPr>
      </w:pPr>
      <w:r w:rsidRPr="001D3889">
        <w:rPr>
          <w:rFonts w:asciiTheme="minorHAnsi" w:hAnsiTheme="minorHAnsi" w:cstheme="minorHAnsi"/>
          <w:sz w:val="24"/>
          <w:szCs w:val="24"/>
        </w:rPr>
        <w:t xml:space="preserve">ITT პოპულაციისთვის PFS შეჯამებულია ცხრილში 9. ITT პოპულაციისთვის PFS-ის კაპლან-მაიერის მრუდი შეფასებულია სურათზე 2. </w:t>
      </w:r>
    </w:p>
    <w:p w14:paraId="0884F88C" w14:textId="2744AF16" w:rsidR="00784F26" w:rsidRPr="001D3889" w:rsidRDefault="000E586A" w:rsidP="004E2FFD">
      <w:pPr>
        <w:pStyle w:val="Heading2"/>
        <w:tabs>
          <w:tab w:val="left" w:pos="1276"/>
        </w:tabs>
        <w:spacing w:before="252" w:line="276" w:lineRule="auto"/>
        <w:ind w:left="1276" w:right="1693" w:hanging="1133"/>
        <w:jc w:val="both"/>
        <w:rPr>
          <w:rFonts w:asciiTheme="minorHAnsi" w:hAnsiTheme="minorHAnsi" w:cstheme="minorHAnsi"/>
          <w:sz w:val="24"/>
          <w:szCs w:val="24"/>
        </w:rPr>
      </w:pPr>
      <w:r w:rsidRPr="001D3889">
        <w:rPr>
          <w:rFonts w:asciiTheme="minorHAnsi" w:hAnsiTheme="minorHAnsi" w:cstheme="minorHAnsi"/>
          <w:sz w:val="24"/>
          <w:szCs w:val="24"/>
        </w:rPr>
        <w:t>ცხრილი</w:t>
      </w:r>
      <w:r w:rsidR="001C5794" w:rsidRPr="001D3889">
        <w:rPr>
          <w:rFonts w:asciiTheme="minorHAnsi" w:hAnsiTheme="minorHAnsi" w:cstheme="minorHAnsi"/>
          <w:b w:val="0"/>
          <w:sz w:val="24"/>
          <w:szCs w:val="24"/>
        </w:rPr>
        <w:t xml:space="preserve"> </w:t>
      </w:r>
      <w:r w:rsidR="001C5794" w:rsidRPr="001D3889">
        <w:rPr>
          <w:rFonts w:asciiTheme="minorHAnsi" w:hAnsiTheme="minorHAnsi" w:cstheme="minorHAnsi"/>
          <w:sz w:val="24"/>
          <w:szCs w:val="24"/>
        </w:rPr>
        <w:t>9.</w:t>
      </w:r>
      <w:r w:rsidR="001C5794" w:rsidRPr="001D3889">
        <w:rPr>
          <w:rFonts w:asciiTheme="minorHAnsi" w:hAnsiTheme="minorHAnsi" w:cstheme="minorHAnsi"/>
          <w:b w:val="0"/>
          <w:sz w:val="24"/>
          <w:szCs w:val="24"/>
        </w:rPr>
        <w:tab/>
      </w:r>
      <w:r w:rsidRPr="001D3889">
        <w:rPr>
          <w:rFonts w:asciiTheme="minorHAnsi" w:hAnsiTheme="minorHAnsi" w:cstheme="minorHAnsi"/>
          <w:bCs w:val="0"/>
          <w:sz w:val="24"/>
          <w:szCs w:val="24"/>
        </w:rPr>
        <w:t>პროგრესირების გარეშე გადარჩენის დრო IRAC-ის მიმოხილვით, IMWG კრიტერიუმების (სტრატიფიცირებული Log Rank ტესტი) საფუძველზე</w:t>
      </w:r>
      <w:r w:rsidRPr="001D3889">
        <w:rPr>
          <w:rFonts w:asciiTheme="minorHAnsi" w:hAnsiTheme="minorHAnsi" w:cstheme="minorHAnsi"/>
          <w:b w:val="0"/>
          <w:sz w:val="24"/>
          <w:szCs w:val="24"/>
        </w:rPr>
        <w:t xml:space="preserve"> </w:t>
      </w:r>
    </w:p>
    <w:p w14:paraId="703FC79B" w14:textId="77777777" w:rsidR="00784F26" w:rsidRPr="001D3889" w:rsidRDefault="00784F26" w:rsidP="004E2FFD">
      <w:pPr>
        <w:pStyle w:val="BodyText"/>
        <w:spacing w:before="24" w:line="276" w:lineRule="auto"/>
        <w:ind w:left="0"/>
        <w:rPr>
          <w:rFonts w:asciiTheme="minorHAnsi" w:hAnsiTheme="minorHAnsi" w:cstheme="minorHAnsi"/>
          <w:b/>
          <w:sz w:val="24"/>
          <w:szCs w:val="24"/>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98"/>
        <w:gridCol w:w="2642"/>
        <w:gridCol w:w="3021"/>
      </w:tblGrid>
      <w:tr w:rsidR="00784F26" w:rsidRPr="001D3889" w14:paraId="51E68C12" w14:textId="77777777">
        <w:trPr>
          <w:trHeight w:val="505"/>
        </w:trPr>
        <w:tc>
          <w:tcPr>
            <w:tcW w:w="3398" w:type="dxa"/>
          </w:tcPr>
          <w:p w14:paraId="59D980B7" w14:textId="77777777" w:rsidR="00784F26" w:rsidRPr="001D3889" w:rsidRDefault="00784F26" w:rsidP="004E2FFD">
            <w:pPr>
              <w:pStyle w:val="TableParagraph"/>
              <w:spacing w:before="0" w:line="276" w:lineRule="auto"/>
              <w:ind w:left="0"/>
              <w:rPr>
                <w:rFonts w:asciiTheme="minorHAnsi" w:hAnsiTheme="minorHAnsi" w:cstheme="minorHAnsi"/>
                <w:sz w:val="24"/>
                <w:szCs w:val="24"/>
              </w:rPr>
            </w:pPr>
          </w:p>
        </w:tc>
        <w:tc>
          <w:tcPr>
            <w:tcW w:w="2642" w:type="dxa"/>
          </w:tcPr>
          <w:p w14:paraId="082BCC9E" w14:textId="77777777" w:rsidR="00784F26" w:rsidRPr="001D3889" w:rsidRDefault="001C5794" w:rsidP="004E2FFD">
            <w:pPr>
              <w:pStyle w:val="TableParagraph"/>
              <w:spacing w:before="0" w:line="276" w:lineRule="auto"/>
              <w:ind w:left="936" w:hanging="267"/>
              <w:rPr>
                <w:rFonts w:asciiTheme="minorHAnsi" w:hAnsiTheme="minorHAnsi" w:cstheme="minorHAnsi"/>
                <w:b/>
                <w:sz w:val="24"/>
                <w:szCs w:val="24"/>
              </w:rPr>
            </w:pPr>
            <w:r w:rsidRPr="001D3889">
              <w:rPr>
                <w:rFonts w:asciiTheme="minorHAnsi" w:hAnsiTheme="minorHAnsi" w:cstheme="minorHAnsi"/>
                <w:b/>
                <w:spacing w:val="-2"/>
                <w:sz w:val="24"/>
                <w:szCs w:val="24"/>
              </w:rPr>
              <w:t>Pom+LD</w:t>
            </w:r>
            <w:r w:rsidRPr="001D3889">
              <w:rPr>
                <w:rFonts w:asciiTheme="minorHAnsi" w:hAnsiTheme="minorHAnsi" w:cstheme="minorHAnsi"/>
                <w:spacing w:val="-2"/>
                <w:sz w:val="24"/>
                <w:szCs w:val="24"/>
              </w:rPr>
              <w:t>-</w:t>
            </w:r>
            <w:r w:rsidRPr="001D3889">
              <w:rPr>
                <w:rFonts w:asciiTheme="minorHAnsi" w:hAnsiTheme="minorHAnsi" w:cstheme="minorHAnsi"/>
                <w:b/>
                <w:spacing w:val="-2"/>
                <w:sz w:val="24"/>
                <w:szCs w:val="24"/>
              </w:rPr>
              <w:t>Dex</w:t>
            </w:r>
            <w:r w:rsidRPr="001D3889">
              <w:rPr>
                <w:rFonts w:asciiTheme="minorHAnsi" w:hAnsiTheme="minorHAnsi" w:cstheme="minorHAnsi"/>
                <w:spacing w:val="-2"/>
                <w:sz w:val="24"/>
                <w:szCs w:val="24"/>
              </w:rPr>
              <w:t xml:space="preserve"> </w:t>
            </w:r>
            <w:r w:rsidRPr="001D3889">
              <w:rPr>
                <w:rFonts w:asciiTheme="minorHAnsi" w:hAnsiTheme="minorHAnsi" w:cstheme="minorHAnsi"/>
                <w:b/>
                <w:spacing w:val="-2"/>
                <w:sz w:val="24"/>
                <w:szCs w:val="24"/>
              </w:rPr>
              <w:t>(N=302)</w:t>
            </w:r>
          </w:p>
        </w:tc>
        <w:tc>
          <w:tcPr>
            <w:tcW w:w="3021" w:type="dxa"/>
          </w:tcPr>
          <w:p w14:paraId="13557E9A" w14:textId="77777777" w:rsidR="00784F26" w:rsidRPr="001D3889" w:rsidRDefault="001C5794" w:rsidP="004E2FFD">
            <w:pPr>
              <w:pStyle w:val="TableParagraph"/>
              <w:spacing w:before="0" w:line="276" w:lineRule="auto"/>
              <w:ind w:left="781" w:right="765"/>
              <w:jc w:val="center"/>
              <w:rPr>
                <w:rFonts w:asciiTheme="minorHAnsi" w:hAnsiTheme="minorHAnsi" w:cstheme="minorHAnsi"/>
                <w:b/>
                <w:sz w:val="24"/>
                <w:szCs w:val="24"/>
              </w:rPr>
            </w:pPr>
            <w:r w:rsidRPr="001D3889">
              <w:rPr>
                <w:rFonts w:asciiTheme="minorHAnsi" w:hAnsiTheme="minorHAnsi" w:cstheme="minorHAnsi"/>
                <w:b/>
                <w:spacing w:val="-2"/>
                <w:sz w:val="24"/>
                <w:szCs w:val="24"/>
              </w:rPr>
              <w:t>HD-Dex</w:t>
            </w:r>
            <w:r w:rsidRPr="001D3889">
              <w:rPr>
                <w:rFonts w:asciiTheme="minorHAnsi" w:hAnsiTheme="minorHAnsi" w:cstheme="minorHAnsi"/>
                <w:spacing w:val="-2"/>
                <w:sz w:val="24"/>
                <w:szCs w:val="24"/>
              </w:rPr>
              <w:t xml:space="preserve"> </w:t>
            </w:r>
            <w:r w:rsidRPr="001D3889">
              <w:rPr>
                <w:rFonts w:asciiTheme="minorHAnsi" w:hAnsiTheme="minorHAnsi" w:cstheme="minorHAnsi"/>
                <w:b/>
                <w:spacing w:val="-2"/>
                <w:sz w:val="24"/>
                <w:szCs w:val="24"/>
              </w:rPr>
              <w:t>(N=153)</w:t>
            </w:r>
          </w:p>
        </w:tc>
      </w:tr>
      <w:tr w:rsidR="00784F26" w:rsidRPr="001D3889" w14:paraId="4CA5133A" w14:textId="77777777">
        <w:trPr>
          <w:trHeight w:val="251"/>
        </w:trPr>
        <w:tc>
          <w:tcPr>
            <w:tcW w:w="3398" w:type="dxa"/>
          </w:tcPr>
          <w:p w14:paraId="14987C3D" w14:textId="05534F4A" w:rsidR="00784F26" w:rsidRPr="001D3889" w:rsidRDefault="000E586A" w:rsidP="004E2FFD">
            <w:pPr>
              <w:pStyle w:val="TableParagraph"/>
              <w:spacing w:before="0" w:line="276" w:lineRule="auto"/>
              <w:ind w:left="107"/>
              <w:rPr>
                <w:rFonts w:asciiTheme="minorHAnsi" w:hAnsiTheme="minorHAnsi" w:cstheme="minorHAnsi"/>
                <w:sz w:val="24"/>
                <w:szCs w:val="24"/>
              </w:rPr>
            </w:pPr>
            <w:r w:rsidRPr="001D3889">
              <w:rPr>
                <w:rFonts w:asciiTheme="minorHAnsi" w:hAnsiTheme="minorHAnsi" w:cstheme="minorHAnsi"/>
                <w:sz w:val="24"/>
                <w:szCs w:val="24"/>
              </w:rPr>
              <w:t xml:space="preserve">პროგრესირების გარეშე გადარჩენა </w:t>
            </w:r>
            <w:r w:rsidR="001C5794" w:rsidRPr="001D3889">
              <w:rPr>
                <w:rFonts w:asciiTheme="minorHAnsi" w:hAnsiTheme="minorHAnsi" w:cstheme="minorHAnsi"/>
                <w:sz w:val="24"/>
                <w:szCs w:val="24"/>
              </w:rPr>
              <w:t>(PFS),</w:t>
            </w:r>
            <w:r w:rsidR="001C5794" w:rsidRPr="001D3889">
              <w:rPr>
                <w:rFonts w:asciiTheme="minorHAnsi" w:hAnsiTheme="minorHAnsi" w:cstheme="minorHAnsi"/>
                <w:spacing w:val="-4"/>
                <w:sz w:val="24"/>
                <w:szCs w:val="24"/>
              </w:rPr>
              <w:t xml:space="preserve"> </w:t>
            </w:r>
            <w:r w:rsidR="001C5794" w:rsidRPr="001D3889">
              <w:rPr>
                <w:rFonts w:asciiTheme="minorHAnsi" w:hAnsiTheme="minorHAnsi" w:cstheme="minorHAnsi"/>
                <w:spacing w:val="-10"/>
                <w:sz w:val="24"/>
                <w:szCs w:val="24"/>
              </w:rPr>
              <w:t>N</w:t>
            </w:r>
          </w:p>
        </w:tc>
        <w:tc>
          <w:tcPr>
            <w:tcW w:w="2642" w:type="dxa"/>
          </w:tcPr>
          <w:p w14:paraId="38E2E0A4" w14:textId="77777777" w:rsidR="00784F26" w:rsidRPr="001D3889" w:rsidRDefault="001C5794" w:rsidP="004E2FFD">
            <w:pPr>
              <w:pStyle w:val="TableParagraph"/>
              <w:spacing w:before="0" w:line="276" w:lineRule="auto"/>
              <w:ind w:left="5"/>
              <w:jc w:val="center"/>
              <w:rPr>
                <w:rFonts w:asciiTheme="minorHAnsi" w:hAnsiTheme="minorHAnsi" w:cstheme="minorHAnsi"/>
                <w:sz w:val="24"/>
                <w:szCs w:val="24"/>
              </w:rPr>
            </w:pPr>
            <w:r w:rsidRPr="001D3889">
              <w:rPr>
                <w:rFonts w:asciiTheme="minorHAnsi" w:hAnsiTheme="minorHAnsi" w:cstheme="minorHAnsi"/>
                <w:sz w:val="24"/>
                <w:szCs w:val="24"/>
              </w:rPr>
              <w:t xml:space="preserve">302 </w:t>
            </w:r>
            <w:r w:rsidRPr="001D3889">
              <w:rPr>
                <w:rFonts w:asciiTheme="minorHAnsi" w:hAnsiTheme="minorHAnsi" w:cstheme="minorHAnsi"/>
                <w:spacing w:val="-2"/>
                <w:sz w:val="24"/>
                <w:szCs w:val="24"/>
              </w:rPr>
              <w:t>(100.0)</w:t>
            </w:r>
          </w:p>
        </w:tc>
        <w:tc>
          <w:tcPr>
            <w:tcW w:w="3021" w:type="dxa"/>
          </w:tcPr>
          <w:p w14:paraId="72D0BB0F" w14:textId="77777777" w:rsidR="00784F26" w:rsidRPr="001D3889" w:rsidRDefault="001C5794" w:rsidP="004E2FFD">
            <w:pPr>
              <w:pStyle w:val="TableParagraph"/>
              <w:spacing w:before="0" w:line="276" w:lineRule="auto"/>
              <w:ind w:left="781" w:right="771"/>
              <w:jc w:val="center"/>
              <w:rPr>
                <w:rFonts w:asciiTheme="minorHAnsi" w:hAnsiTheme="minorHAnsi" w:cstheme="minorHAnsi"/>
                <w:sz w:val="24"/>
                <w:szCs w:val="24"/>
              </w:rPr>
            </w:pPr>
            <w:r w:rsidRPr="001D3889">
              <w:rPr>
                <w:rFonts w:asciiTheme="minorHAnsi" w:hAnsiTheme="minorHAnsi" w:cstheme="minorHAnsi"/>
                <w:sz w:val="24"/>
                <w:szCs w:val="24"/>
              </w:rPr>
              <w:t xml:space="preserve">153 </w:t>
            </w:r>
            <w:r w:rsidRPr="001D3889">
              <w:rPr>
                <w:rFonts w:asciiTheme="minorHAnsi" w:hAnsiTheme="minorHAnsi" w:cstheme="minorHAnsi"/>
                <w:spacing w:val="-2"/>
                <w:sz w:val="24"/>
                <w:szCs w:val="24"/>
              </w:rPr>
              <w:t>(100.0)</w:t>
            </w:r>
          </w:p>
        </w:tc>
      </w:tr>
      <w:tr w:rsidR="00784F26" w:rsidRPr="001D3889" w14:paraId="02ACFD31" w14:textId="77777777">
        <w:trPr>
          <w:trHeight w:val="251"/>
        </w:trPr>
        <w:tc>
          <w:tcPr>
            <w:tcW w:w="3398" w:type="dxa"/>
          </w:tcPr>
          <w:p w14:paraId="73DF7DBF" w14:textId="4CB6D69D" w:rsidR="00784F26" w:rsidRPr="001D3889" w:rsidRDefault="000E586A" w:rsidP="004E2FFD">
            <w:pPr>
              <w:pStyle w:val="TableParagraph"/>
              <w:spacing w:before="0" w:line="276" w:lineRule="auto"/>
              <w:ind w:left="282"/>
              <w:rPr>
                <w:rFonts w:asciiTheme="minorHAnsi" w:hAnsiTheme="minorHAnsi" w:cstheme="minorHAnsi"/>
                <w:sz w:val="24"/>
                <w:szCs w:val="24"/>
              </w:rPr>
            </w:pPr>
            <w:r w:rsidRPr="001D3889">
              <w:rPr>
                <w:rFonts w:asciiTheme="minorHAnsi" w:hAnsiTheme="minorHAnsi" w:cstheme="minorHAnsi"/>
                <w:sz w:val="24"/>
                <w:szCs w:val="24"/>
              </w:rPr>
              <w:t>ცენზურირებული</w:t>
            </w:r>
            <w:r w:rsidR="001C5794" w:rsidRPr="001D3889">
              <w:rPr>
                <w:rFonts w:asciiTheme="minorHAnsi" w:hAnsiTheme="minorHAnsi" w:cstheme="minorHAnsi"/>
                <w:sz w:val="24"/>
                <w:szCs w:val="24"/>
              </w:rPr>
              <w:t>,</w:t>
            </w:r>
            <w:r w:rsidR="001C5794" w:rsidRPr="001D3889">
              <w:rPr>
                <w:rFonts w:asciiTheme="minorHAnsi" w:hAnsiTheme="minorHAnsi" w:cstheme="minorHAnsi"/>
                <w:spacing w:val="-2"/>
                <w:sz w:val="24"/>
                <w:szCs w:val="24"/>
              </w:rPr>
              <w:t xml:space="preserve"> </w:t>
            </w:r>
            <w:r w:rsidR="001C5794" w:rsidRPr="001D3889">
              <w:rPr>
                <w:rFonts w:asciiTheme="minorHAnsi" w:hAnsiTheme="minorHAnsi" w:cstheme="minorHAnsi"/>
                <w:sz w:val="24"/>
                <w:szCs w:val="24"/>
              </w:rPr>
              <w:t>n</w:t>
            </w:r>
            <w:r w:rsidR="001C5794" w:rsidRPr="001D3889">
              <w:rPr>
                <w:rFonts w:asciiTheme="minorHAnsi" w:hAnsiTheme="minorHAnsi" w:cstheme="minorHAnsi"/>
                <w:spacing w:val="-4"/>
                <w:sz w:val="24"/>
                <w:szCs w:val="24"/>
              </w:rPr>
              <w:t xml:space="preserve"> </w:t>
            </w:r>
            <w:r w:rsidR="001C5794" w:rsidRPr="001D3889">
              <w:rPr>
                <w:rFonts w:asciiTheme="minorHAnsi" w:hAnsiTheme="minorHAnsi" w:cstheme="minorHAnsi"/>
                <w:spacing w:val="-5"/>
                <w:sz w:val="24"/>
                <w:szCs w:val="24"/>
              </w:rPr>
              <w:t>(%)</w:t>
            </w:r>
          </w:p>
        </w:tc>
        <w:tc>
          <w:tcPr>
            <w:tcW w:w="2642" w:type="dxa"/>
          </w:tcPr>
          <w:p w14:paraId="5FE7F4E2" w14:textId="77777777" w:rsidR="00784F26" w:rsidRPr="001D3889" w:rsidRDefault="001C5794" w:rsidP="004E2FFD">
            <w:pPr>
              <w:pStyle w:val="TableParagraph"/>
              <w:spacing w:before="0" w:line="276" w:lineRule="auto"/>
              <w:ind w:left="5"/>
              <w:jc w:val="center"/>
              <w:rPr>
                <w:rFonts w:asciiTheme="minorHAnsi" w:hAnsiTheme="minorHAnsi" w:cstheme="minorHAnsi"/>
                <w:sz w:val="24"/>
                <w:szCs w:val="24"/>
              </w:rPr>
            </w:pPr>
            <w:r w:rsidRPr="001D3889">
              <w:rPr>
                <w:rFonts w:asciiTheme="minorHAnsi" w:hAnsiTheme="minorHAnsi" w:cstheme="minorHAnsi"/>
                <w:sz w:val="24"/>
                <w:szCs w:val="24"/>
              </w:rPr>
              <w:t xml:space="preserve">138 </w:t>
            </w:r>
            <w:r w:rsidRPr="001D3889">
              <w:rPr>
                <w:rFonts w:asciiTheme="minorHAnsi" w:hAnsiTheme="minorHAnsi" w:cstheme="minorHAnsi"/>
                <w:spacing w:val="-2"/>
                <w:sz w:val="24"/>
                <w:szCs w:val="24"/>
              </w:rPr>
              <w:t>(45.7)</w:t>
            </w:r>
          </w:p>
        </w:tc>
        <w:tc>
          <w:tcPr>
            <w:tcW w:w="3021" w:type="dxa"/>
          </w:tcPr>
          <w:p w14:paraId="60AA5C8A" w14:textId="77777777" w:rsidR="00784F26" w:rsidRPr="001D3889" w:rsidRDefault="001C5794" w:rsidP="004E2FFD">
            <w:pPr>
              <w:pStyle w:val="TableParagraph"/>
              <w:spacing w:before="0" w:line="276" w:lineRule="auto"/>
              <w:ind w:left="781" w:right="771"/>
              <w:jc w:val="center"/>
              <w:rPr>
                <w:rFonts w:asciiTheme="minorHAnsi" w:hAnsiTheme="minorHAnsi" w:cstheme="minorHAnsi"/>
                <w:sz w:val="24"/>
                <w:szCs w:val="24"/>
              </w:rPr>
            </w:pPr>
            <w:r w:rsidRPr="001D3889">
              <w:rPr>
                <w:rFonts w:asciiTheme="minorHAnsi" w:hAnsiTheme="minorHAnsi" w:cstheme="minorHAnsi"/>
                <w:sz w:val="24"/>
                <w:szCs w:val="24"/>
              </w:rPr>
              <w:t xml:space="preserve">50 </w:t>
            </w:r>
            <w:r w:rsidRPr="001D3889">
              <w:rPr>
                <w:rFonts w:asciiTheme="minorHAnsi" w:hAnsiTheme="minorHAnsi" w:cstheme="minorHAnsi"/>
                <w:spacing w:val="-2"/>
                <w:sz w:val="24"/>
                <w:szCs w:val="24"/>
              </w:rPr>
              <w:t>(32.7)</w:t>
            </w:r>
          </w:p>
        </w:tc>
      </w:tr>
      <w:tr w:rsidR="00784F26" w:rsidRPr="001D3889" w14:paraId="6C0A9ED0" w14:textId="77777777">
        <w:trPr>
          <w:trHeight w:val="253"/>
        </w:trPr>
        <w:tc>
          <w:tcPr>
            <w:tcW w:w="3398" w:type="dxa"/>
          </w:tcPr>
          <w:p w14:paraId="4179F939" w14:textId="14B797E2" w:rsidR="00784F26" w:rsidRPr="001D3889" w:rsidRDefault="000E586A" w:rsidP="004E2FFD">
            <w:pPr>
              <w:pStyle w:val="TableParagraph"/>
              <w:spacing w:before="0" w:line="276" w:lineRule="auto"/>
              <w:ind w:left="282"/>
              <w:rPr>
                <w:rFonts w:asciiTheme="minorHAnsi" w:hAnsiTheme="minorHAnsi" w:cstheme="minorHAnsi"/>
                <w:sz w:val="24"/>
                <w:szCs w:val="24"/>
              </w:rPr>
            </w:pPr>
            <w:r w:rsidRPr="001D3889">
              <w:rPr>
                <w:rFonts w:asciiTheme="minorHAnsi" w:hAnsiTheme="minorHAnsi" w:cstheme="minorHAnsi"/>
                <w:sz w:val="24"/>
                <w:szCs w:val="24"/>
              </w:rPr>
              <w:t>პროგრესირებული/გარდაცვლილი</w:t>
            </w:r>
            <w:r w:rsidR="001C5794" w:rsidRPr="001D3889">
              <w:rPr>
                <w:rFonts w:asciiTheme="minorHAnsi" w:hAnsiTheme="minorHAnsi" w:cstheme="minorHAnsi"/>
                <w:sz w:val="24"/>
                <w:szCs w:val="24"/>
              </w:rPr>
              <w:t>,</w:t>
            </w:r>
            <w:r w:rsidR="001C5794" w:rsidRPr="001D3889">
              <w:rPr>
                <w:rFonts w:asciiTheme="minorHAnsi" w:hAnsiTheme="minorHAnsi" w:cstheme="minorHAnsi"/>
                <w:spacing w:val="-6"/>
                <w:sz w:val="24"/>
                <w:szCs w:val="24"/>
              </w:rPr>
              <w:t xml:space="preserve"> </w:t>
            </w:r>
            <w:r w:rsidR="001C5794" w:rsidRPr="001D3889">
              <w:rPr>
                <w:rFonts w:asciiTheme="minorHAnsi" w:hAnsiTheme="minorHAnsi" w:cstheme="minorHAnsi"/>
                <w:sz w:val="24"/>
                <w:szCs w:val="24"/>
              </w:rPr>
              <w:t>n</w:t>
            </w:r>
            <w:r w:rsidR="001C5794" w:rsidRPr="001D3889">
              <w:rPr>
                <w:rFonts w:asciiTheme="minorHAnsi" w:hAnsiTheme="minorHAnsi" w:cstheme="minorHAnsi"/>
                <w:spacing w:val="-6"/>
                <w:sz w:val="24"/>
                <w:szCs w:val="24"/>
              </w:rPr>
              <w:t xml:space="preserve"> </w:t>
            </w:r>
            <w:r w:rsidR="001C5794" w:rsidRPr="001D3889">
              <w:rPr>
                <w:rFonts w:asciiTheme="minorHAnsi" w:hAnsiTheme="minorHAnsi" w:cstheme="minorHAnsi"/>
                <w:spacing w:val="-5"/>
                <w:sz w:val="24"/>
                <w:szCs w:val="24"/>
              </w:rPr>
              <w:t>(%)</w:t>
            </w:r>
          </w:p>
        </w:tc>
        <w:tc>
          <w:tcPr>
            <w:tcW w:w="2642" w:type="dxa"/>
          </w:tcPr>
          <w:p w14:paraId="7F5AD0EE" w14:textId="77777777" w:rsidR="00784F26" w:rsidRPr="001D3889" w:rsidRDefault="001C5794" w:rsidP="004E2FFD">
            <w:pPr>
              <w:pStyle w:val="TableParagraph"/>
              <w:spacing w:before="0" w:line="276" w:lineRule="auto"/>
              <w:ind w:left="5"/>
              <w:jc w:val="center"/>
              <w:rPr>
                <w:rFonts w:asciiTheme="minorHAnsi" w:hAnsiTheme="minorHAnsi" w:cstheme="minorHAnsi"/>
                <w:sz w:val="24"/>
                <w:szCs w:val="24"/>
              </w:rPr>
            </w:pPr>
            <w:r w:rsidRPr="001D3889">
              <w:rPr>
                <w:rFonts w:asciiTheme="minorHAnsi" w:hAnsiTheme="minorHAnsi" w:cstheme="minorHAnsi"/>
                <w:sz w:val="24"/>
                <w:szCs w:val="24"/>
              </w:rPr>
              <w:t xml:space="preserve">164 </w:t>
            </w:r>
            <w:r w:rsidRPr="001D3889">
              <w:rPr>
                <w:rFonts w:asciiTheme="minorHAnsi" w:hAnsiTheme="minorHAnsi" w:cstheme="minorHAnsi"/>
                <w:spacing w:val="-2"/>
                <w:sz w:val="24"/>
                <w:szCs w:val="24"/>
              </w:rPr>
              <w:t>(54.3)</w:t>
            </w:r>
          </w:p>
        </w:tc>
        <w:tc>
          <w:tcPr>
            <w:tcW w:w="3021" w:type="dxa"/>
          </w:tcPr>
          <w:p w14:paraId="5A0E2768" w14:textId="77777777" w:rsidR="00784F26" w:rsidRPr="001D3889" w:rsidRDefault="001C5794" w:rsidP="004E2FFD">
            <w:pPr>
              <w:pStyle w:val="TableParagraph"/>
              <w:spacing w:before="0" w:line="276" w:lineRule="auto"/>
              <w:ind w:left="781" w:right="771"/>
              <w:jc w:val="center"/>
              <w:rPr>
                <w:rFonts w:asciiTheme="minorHAnsi" w:hAnsiTheme="minorHAnsi" w:cstheme="minorHAnsi"/>
                <w:sz w:val="24"/>
                <w:szCs w:val="24"/>
              </w:rPr>
            </w:pPr>
            <w:r w:rsidRPr="001D3889">
              <w:rPr>
                <w:rFonts w:asciiTheme="minorHAnsi" w:hAnsiTheme="minorHAnsi" w:cstheme="minorHAnsi"/>
                <w:sz w:val="24"/>
                <w:szCs w:val="24"/>
              </w:rPr>
              <w:t xml:space="preserve">103 </w:t>
            </w:r>
            <w:r w:rsidRPr="001D3889">
              <w:rPr>
                <w:rFonts w:asciiTheme="minorHAnsi" w:hAnsiTheme="minorHAnsi" w:cstheme="minorHAnsi"/>
                <w:spacing w:val="-2"/>
                <w:sz w:val="24"/>
                <w:szCs w:val="24"/>
              </w:rPr>
              <w:t>(67.3)</w:t>
            </w:r>
          </w:p>
        </w:tc>
      </w:tr>
      <w:tr w:rsidR="00784F26" w:rsidRPr="001D3889" w14:paraId="155780BE" w14:textId="77777777">
        <w:trPr>
          <w:trHeight w:val="251"/>
        </w:trPr>
        <w:tc>
          <w:tcPr>
            <w:tcW w:w="9061" w:type="dxa"/>
            <w:gridSpan w:val="3"/>
          </w:tcPr>
          <w:p w14:paraId="6E7B9030" w14:textId="26719335" w:rsidR="00784F26" w:rsidRPr="001D3889" w:rsidRDefault="000E586A" w:rsidP="004E2FFD">
            <w:pPr>
              <w:pStyle w:val="TableParagraph"/>
              <w:spacing w:before="0" w:line="276" w:lineRule="auto"/>
              <w:ind w:left="107"/>
              <w:rPr>
                <w:rFonts w:asciiTheme="minorHAnsi" w:hAnsiTheme="minorHAnsi" w:cstheme="minorHAnsi"/>
                <w:sz w:val="24"/>
                <w:szCs w:val="24"/>
              </w:rPr>
            </w:pPr>
            <w:r w:rsidRPr="001D3889">
              <w:rPr>
                <w:rFonts w:asciiTheme="minorHAnsi" w:hAnsiTheme="minorHAnsi" w:cstheme="minorHAnsi"/>
                <w:sz w:val="24"/>
                <w:szCs w:val="24"/>
              </w:rPr>
              <w:t>პროგრესირების გარეშე გადარჩენის დრო (კვირები)</w:t>
            </w:r>
          </w:p>
        </w:tc>
      </w:tr>
      <w:tr w:rsidR="00784F26" w:rsidRPr="001D3889" w14:paraId="5C305970" w14:textId="77777777">
        <w:trPr>
          <w:trHeight w:val="253"/>
        </w:trPr>
        <w:tc>
          <w:tcPr>
            <w:tcW w:w="3398" w:type="dxa"/>
          </w:tcPr>
          <w:p w14:paraId="58F2C3E0" w14:textId="06125F62" w:rsidR="00784F26" w:rsidRPr="001D3889" w:rsidRDefault="000E586A" w:rsidP="004E2FFD">
            <w:pPr>
              <w:pStyle w:val="TableParagraph"/>
              <w:spacing w:before="1" w:line="276" w:lineRule="auto"/>
              <w:ind w:left="282"/>
              <w:rPr>
                <w:rFonts w:asciiTheme="minorHAnsi" w:hAnsiTheme="minorHAnsi" w:cstheme="minorHAnsi"/>
                <w:sz w:val="24"/>
                <w:szCs w:val="24"/>
              </w:rPr>
            </w:pPr>
            <w:r w:rsidRPr="001D3889">
              <w:rPr>
                <w:rFonts w:asciiTheme="minorHAnsi" w:hAnsiTheme="minorHAnsi" w:cstheme="minorHAnsi"/>
                <w:spacing w:val="-2"/>
                <w:sz w:val="24"/>
                <w:szCs w:val="24"/>
              </w:rPr>
              <w:t>მედიანა</w:t>
            </w:r>
            <w:r w:rsidR="001C5794" w:rsidRPr="001D3889">
              <w:rPr>
                <w:rFonts w:asciiTheme="minorHAnsi" w:hAnsiTheme="minorHAnsi" w:cstheme="minorHAnsi"/>
                <w:spacing w:val="-2"/>
                <w:sz w:val="24"/>
                <w:szCs w:val="24"/>
                <w:vertAlign w:val="superscript"/>
              </w:rPr>
              <w:t>a</w:t>
            </w:r>
          </w:p>
        </w:tc>
        <w:tc>
          <w:tcPr>
            <w:tcW w:w="2642" w:type="dxa"/>
          </w:tcPr>
          <w:p w14:paraId="745153D2" w14:textId="77777777" w:rsidR="00784F26" w:rsidRPr="001D3889" w:rsidRDefault="001C5794" w:rsidP="004E2FFD">
            <w:pPr>
              <w:pStyle w:val="TableParagraph"/>
              <w:spacing w:before="1" w:line="276" w:lineRule="auto"/>
              <w:ind w:left="5"/>
              <w:jc w:val="center"/>
              <w:rPr>
                <w:rFonts w:asciiTheme="minorHAnsi" w:hAnsiTheme="minorHAnsi" w:cstheme="minorHAnsi"/>
                <w:sz w:val="24"/>
                <w:szCs w:val="24"/>
              </w:rPr>
            </w:pPr>
            <w:r w:rsidRPr="001D3889">
              <w:rPr>
                <w:rFonts w:asciiTheme="minorHAnsi" w:hAnsiTheme="minorHAnsi" w:cstheme="minorHAnsi"/>
                <w:spacing w:val="-4"/>
                <w:sz w:val="24"/>
                <w:szCs w:val="24"/>
              </w:rPr>
              <w:t>15.7</w:t>
            </w:r>
          </w:p>
        </w:tc>
        <w:tc>
          <w:tcPr>
            <w:tcW w:w="3021" w:type="dxa"/>
          </w:tcPr>
          <w:p w14:paraId="6F098B42" w14:textId="77777777" w:rsidR="00784F26" w:rsidRPr="001D3889" w:rsidRDefault="001C5794" w:rsidP="004E2FFD">
            <w:pPr>
              <w:pStyle w:val="TableParagraph"/>
              <w:spacing w:before="1" w:line="276" w:lineRule="auto"/>
              <w:ind w:left="781" w:right="770"/>
              <w:jc w:val="center"/>
              <w:rPr>
                <w:rFonts w:asciiTheme="minorHAnsi" w:hAnsiTheme="minorHAnsi" w:cstheme="minorHAnsi"/>
                <w:sz w:val="24"/>
                <w:szCs w:val="24"/>
              </w:rPr>
            </w:pPr>
            <w:r w:rsidRPr="001D3889">
              <w:rPr>
                <w:rFonts w:asciiTheme="minorHAnsi" w:hAnsiTheme="minorHAnsi" w:cstheme="minorHAnsi"/>
                <w:spacing w:val="-5"/>
                <w:sz w:val="24"/>
                <w:szCs w:val="24"/>
              </w:rPr>
              <w:t>8.0</w:t>
            </w:r>
          </w:p>
        </w:tc>
      </w:tr>
      <w:tr w:rsidR="00784F26" w:rsidRPr="001D3889" w14:paraId="4E1BBB7C" w14:textId="77777777">
        <w:trPr>
          <w:trHeight w:val="253"/>
        </w:trPr>
        <w:tc>
          <w:tcPr>
            <w:tcW w:w="3398" w:type="dxa"/>
          </w:tcPr>
          <w:p w14:paraId="45E3FE45" w14:textId="3D3B211A" w:rsidR="00784F26" w:rsidRPr="001D3889" w:rsidRDefault="000E586A" w:rsidP="004E2FFD">
            <w:pPr>
              <w:pStyle w:val="TableParagraph"/>
              <w:spacing w:before="0" w:line="276" w:lineRule="auto"/>
              <w:ind w:left="282"/>
              <w:rPr>
                <w:rFonts w:asciiTheme="minorHAnsi" w:hAnsiTheme="minorHAnsi" w:cstheme="minorHAnsi"/>
                <w:sz w:val="24"/>
                <w:szCs w:val="24"/>
              </w:rPr>
            </w:pPr>
            <w:r w:rsidRPr="001D3889">
              <w:rPr>
                <w:rFonts w:asciiTheme="minorHAnsi" w:hAnsiTheme="minorHAnsi" w:cstheme="minorHAnsi"/>
                <w:sz w:val="24"/>
                <w:szCs w:val="24"/>
              </w:rPr>
              <w:t xml:space="preserve">ორმხრივი </w:t>
            </w:r>
            <w:r w:rsidR="001C5794" w:rsidRPr="001D3889">
              <w:rPr>
                <w:rFonts w:asciiTheme="minorHAnsi" w:hAnsiTheme="minorHAnsi" w:cstheme="minorHAnsi"/>
                <w:sz w:val="24"/>
                <w:szCs w:val="24"/>
              </w:rPr>
              <w:t>95%</w:t>
            </w:r>
            <w:r w:rsidR="001C5794" w:rsidRPr="001D3889">
              <w:rPr>
                <w:rFonts w:asciiTheme="minorHAnsi" w:hAnsiTheme="minorHAnsi" w:cstheme="minorHAnsi"/>
                <w:spacing w:val="-1"/>
                <w:sz w:val="24"/>
                <w:szCs w:val="24"/>
              </w:rPr>
              <w:t xml:space="preserve"> </w:t>
            </w:r>
            <w:r w:rsidR="001C5794" w:rsidRPr="001D3889">
              <w:rPr>
                <w:rFonts w:asciiTheme="minorHAnsi" w:hAnsiTheme="minorHAnsi" w:cstheme="minorHAnsi"/>
                <w:spacing w:val="-5"/>
                <w:sz w:val="24"/>
                <w:szCs w:val="24"/>
              </w:rPr>
              <w:t>CI</w:t>
            </w:r>
            <w:r w:rsidR="001C5794" w:rsidRPr="001D3889">
              <w:rPr>
                <w:rFonts w:asciiTheme="minorHAnsi" w:hAnsiTheme="minorHAnsi" w:cstheme="minorHAnsi"/>
                <w:spacing w:val="-5"/>
                <w:sz w:val="24"/>
                <w:szCs w:val="24"/>
                <w:vertAlign w:val="superscript"/>
              </w:rPr>
              <w:t>b</w:t>
            </w:r>
          </w:p>
        </w:tc>
        <w:tc>
          <w:tcPr>
            <w:tcW w:w="2642" w:type="dxa"/>
          </w:tcPr>
          <w:p w14:paraId="569E7C13" w14:textId="77777777" w:rsidR="00784F26" w:rsidRPr="001D3889" w:rsidRDefault="001C5794" w:rsidP="004E2FFD">
            <w:pPr>
              <w:pStyle w:val="TableParagraph"/>
              <w:spacing w:before="0" w:line="276" w:lineRule="auto"/>
              <w:ind w:left="5"/>
              <w:jc w:val="center"/>
              <w:rPr>
                <w:rFonts w:asciiTheme="minorHAnsi" w:hAnsiTheme="minorHAnsi" w:cstheme="minorHAnsi"/>
                <w:sz w:val="24"/>
                <w:szCs w:val="24"/>
              </w:rPr>
            </w:pPr>
            <w:r w:rsidRPr="001D3889">
              <w:rPr>
                <w:rFonts w:asciiTheme="minorHAnsi" w:hAnsiTheme="minorHAnsi" w:cstheme="minorHAnsi"/>
                <w:sz w:val="24"/>
                <w:szCs w:val="24"/>
              </w:rPr>
              <w:t xml:space="preserve">[13.0, </w:t>
            </w:r>
            <w:r w:rsidRPr="001D3889">
              <w:rPr>
                <w:rFonts w:asciiTheme="minorHAnsi" w:hAnsiTheme="minorHAnsi" w:cstheme="minorHAnsi"/>
                <w:spacing w:val="-2"/>
                <w:sz w:val="24"/>
                <w:szCs w:val="24"/>
              </w:rPr>
              <w:t>20.1]</w:t>
            </w:r>
          </w:p>
        </w:tc>
        <w:tc>
          <w:tcPr>
            <w:tcW w:w="3021" w:type="dxa"/>
          </w:tcPr>
          <w:p w14:paraId="190ACB08" w14:textId="77777777" w:rsidR="00784F26" w:rsidRPr="001D3889" w:rsidRDefault="001C5794" w:rsidP="004E2FFD">
            <w:pPr>
              <w:pStyle w:val="TableParagraph"/>
              <w:spacing w:before="0" w:line="276" w:lineRule="auto"/>
              <w:ind w:left="781" w:right="771"/>
              <w:jc w:val="center"/>
              <w:rPr>
                <w:rFonts w:asciiTheme="minorHAnsi" w:hAnsiTheme="minorHAnsi" w:cstheme="minorHAnsi"/>
                <w:sz w:val="24"/>
                <w:szCs w:val="24"/>
              </w:rPr>
            </w:pPr>
            <w:r w:rsidRPr="001D3889">
              <w:rPr>
                <w:rFonts w:asciiTheme="minorHAnsi" w:hAnsiTheme="minorHAnsi" w:cstheme="minorHAnsi"/>
                <w:sz w:val="24"/>
                <w:szCs w:val="24"/>
              </w:rPr>
              <w:t>[7.0,</w:t>
            </w:r>
            <w:r w:rsidRPr="001D3889">
              <w:rPr>
                <w:rFonts w:asciiTheme="minorHAnsi" w:hAnsiTheme="minorHAnsi" w:cstheme="minorHAnsi"/>
                <w:spacing w:val="-2"/>
                <w:sz w:val="24"/>
                <w:szCs w:val="24"/>
              </w:rPr>
              <w:t xml:space="preserve"> </w:t>
            </w:r>
            <w:r w:rsidRPr="001D3889">
              <w:rPr>
                <w:rFonts w:asciiTheme="minorHAnsi" w:hAnsiTheme="minorHAnsi" w:cstheme="minorHAnsi"/>
                <w:spacing w:val="-4"/>
                <w:sz w:val="24"/>
                <w:szCs w:val="24"/>
              </w:rPr>
              <w:t>9.0]</w:t>
            </w:r>
          </w:p>
        </w:tc>
      </w:tr>
      <w:tr w:rsidR="00784F26" w:rsidRPr="001D3889" w14:paraId="2AA27255" w14:textId="77777777">
        <w:trPr>
          <w:trHeight w:val="505"/>
        </w:trPr>
        <w:tc>
          <w:tcPr>
            <w:tcW w:w="3398" w:type="dxa"/>
          </w:tcPr>
          <w:p w14:paraId="18F46C20" w14:textId="63105AC3" w:rsidR="00784F26" w:rsidRPr="001D3889" w:rsidRDefault="000E586A" w:rsidP="004E2FFD">
            <w:pPr>
              <w:pStyle w:val="TableParagraph"/>
              <w:spacing w:before="0" w:line="276" w:lineRule="auto"/>
              <w:ind w:left="107"/>
              <w:rPr>
                <w:rFonts w:asciiTheme="minorHAnsi" w:hAnsiTheme="minorHAnsi" w:cstheme="minorHAnsi"/>
                <w:sz w:val="24"/>
                <w:szCs w:val="24"/>
              </w:rPr>
            </w:pPr>
            <w:r w:rsidRPr="001D3889">
              <w:rPr>
                <w:rFonts w:asciiTheme="minorHAnsi" w:hAnsiTheme="minorHAnsi" w:cstheme="minorHAnsi"/>
                <w:sz w:val="24"/>
                <w:szCs w:val="24"/>
              </w:rPr>
              <w:t>საფრთხის კოეფიციენტი</w:t>
            </w:r>
            <w:r w:rsidR="001C5794" w:rsidRPr="001D3889">
              <w:rPr>
                <w:rFonts w:asciiTheme="minorHAnsi" w:hAnsiTheme="minorHAnsi" w:cstheme="minorHAnsi"/>
                <w:spacing w:val="-14"/>
                <w:sz w:val="24"/>
                <w:szCs w:val="24"/>
              </w:rPr>
              <w:t xml:space="preserve"> </w:t>
            </w:r>
            <w:r w:rsidR="001C5794" w:rsidRPr="001D3889">
              <w:rPr>
                <w:rFonts w:asciiTheme="minorHAnsi" w:hAnsiTheme="minorHAnsi" w:cstheme="minorHAnsi"/>
                <w:sz w:val="24"/>
                <w:szCs w:val="24"/>
              </w:rPr>
              <w:t>(Pom+LD-Dex:HD- Dex) 2-</w:t>
            </w:r>
            <w:r w:rsidRPr="001D3889">
              <w:rPr>
                <w:rFonts w:asciiTheme="minorHAnsi" w:hAnsiTheme="minorHAnsi" w:cstheme="minorHAnsi"/>
                <w:sz w:val="24"/>
                <w:szCs w:val="24"/>
              </w:rPr>
              <w:t>მხრივი</w:t>
            </w:r>
            <w:r w:rsidR="001C5794" w:rsidRPr="001D3889">
              <w:rPr>
                <w:rFonts w:asciiTheme="minorHAnsi" w:hAnsiTheme="minorHAnsi" w:cstheme="minorHAnsi"/>
                <w:sz w:val="24"/>
                <w:szCs w:val="24"/>
              </w:rPr>
              <w:t xml:space="preserve"> 95% CI</w:t>
            </w:r>
            <w:r w:rsidR="001C5794" w:rsidRPr="001D3889">
              <w:rPr>
                <w:rFonts w:asciiTheme="minorHAnsi" w:hAnsiTheme="minorHAnsi" w:cstheme="minorHAnsi"/>
                <w:sz w:val="24"/>
                <w:szCs w:val="24"/>
                <w:vertAlign w:val="superscript"/>
              </w:rPr>
              <w:t>c</w:t>
            </w:r>
          </w:p>
        </w:tc>
        <w:tc>
          <w:tcPr>
            <w:tcW w:w="5663" w:type="dxa"/>
            <w:gridSpan w:val="2"/>
          </w:tcPr>
          <w:p w14:paraId="73E4C690" w14:textId="77777777" w:rsidR="00784F26" w:rsidRPr="001D3889" w:rsidRDefault="001C5794" w:rsidP="004E2FFD">
            <w:pPr>
              <w:pStyle w:val="TableParagraph"/>
              <w:spacing w:before="0" w:line="276" w:lineRule="auto"/>
              <w:ind w:left="2124"/>
              <w:rPr>
                <w:rFonts w:asciiTheme="minorHAnsi" w:hAnsiTheme="minorHAnsi" w:cstheme="minorHAnsi"/>
                <w:sz w:val="24"/>
                <w:szCs w:val="24"/>
              </w:rPr>
            </w:pPr>
            <w:r w:rsidRPr="001D3889">
              <w:rPr>
                <w:rFonts w:asciiTheme="minorHAnsi" w:hAnsiTheme="minorHAnsi" w:cstheme="minorHAnsi"/>
                <w:sz w:val="24"/>
                <w:szCs w:val="24"/>
              </w:rPr>
              <w:t xml:space="preserve">0.45 </w:t>
            </w:r>
            <w:r w:rsidRPr="001D3889">
              <w:rPr>
                <w:rFonts w:asciiTheme="minorHAnsi" w:hAnsiTheme="minorHAnsi" w:cstheme="minorHAnsi"/>
                <w:spacing w:val="-2"/>
                <w:sz w:val="24"/>
                <w:szCs w:val="24"/>
              </w:rPr>
              <w:t>[0.35,0.59]</w:t>
            </w:r>
          </w:p>
        </w:tc>
      </w:tr>
      <w:tr w:rsidR="00784F26" w:rsidRPr="001D3889" w14:paraId="09FFA646" w14:textId="77777777">
        <w:trPr>
          <w:trHeight w:val="251"/>
        </w:trPr>
        <w:tc>
          <w:tcPr>
            <w:tcW w:w="3398" w:type="dxa"/>
          </w:tcPr>
          <w:p w14:paraId="3508EFA3" w14:textId="32366A3B" w:rsidR="00784F26" w:rsidRPr="001D3889" w:rsidRDefault="001C5794" w:rsidP="004E2FFD">
            <w:pPr>
              <w:pStyle w:val="TableParagraph"/>
              <w:spacing w:before="0" w:line="276" w:lineRule="auto"/>
              <w:ind w:left="107"/>
              <w:rPr>
                <w:rFonts w:asciiTheme="minorHAnsi" w:hAnsiTheme="minorHAnsi" w:cstheme="minorHAnsi"/>
                <w:sz w:val="24"/>
                <w:szCs w:val="24"/>
              </w:rPr>
            </w:pPr>
            <w:r w:rsidRPr="001D3889">
              <w:rPr>
                <w:rFonts w:asciiTheme="minorHAnsi" w:hAnsiTheme="minorHAnsi" w:cstheme="minorHAnsi"/>
                <w:sz w:val="24"/>
                <w:szCs w:val="24"/>
              </w:rPr>
              <w:t>Log-Rank</w:t>
            </w:r>
            <w:r w:rsidRPr="001D3889">
              <w:rPr>
                <w:rFonts w:asciiTheme="minorHAnsi" w:hAnsiTheme="minorHAnsi" w:cstheme="minorHAnsi"/>
                <w:spacing w:val="-4"/>
                <w:sz w:val="24"/>
                <w:szCs w:val="24"/>
              </w:rPr>
              <w:t xml:space="preserve"> </w:t>
            </w:r>
            <w:r w:rsidR="000E586A" w:rsidRPr="001D3889">
              <w:rPr>
                <w:rFonts w:asciiTheme="minorHAnsi" w:hAnsiTheme="minorHAnsi" w:cstheme="minorHAnsi"/>
                <w:sz w:val="24"/>
                <w:szCs w:val="24"/>
              </w:rPr>
              <w:t xml:space="preserve"> ტესტი ორმხრივი </w:t>
            </w:r>
            <w:r w:rsidRPr="001D3889">
              <w:rPr>
                <w:rFonts w:asciiTheme="minorHAnsi" w:hAnsiTheme="minorHAnsi" w:cstheme="minorHAnsi"/>
                <w:sz w:val="24"/>
                <w:szCs w:val="24"/>
              </w:rPr>
              <w:t>P-</w:t>
            </w:r>
            <w:r w:rsidR="000E586A" w:rsidRPr="001D3889">
              <w:rPr>
                <w:rFonts w:asciiTheme="minorHAnsi" w:hAnsiTheme="minorHAnsi" w:cstheme="minorHAnsi"/>
                <w:spacing w:val="-2"/>
                <w:sz w:val="24"/>
                <w:szCs w:val="24"/>
              </w:rPr>
              <w:t>მნიშვნელობა</w:t>
            </w:r>
            <w:r w:rsidRPr="001D3889">
              <w:rPr>
                <w:rFonts w:asciiTheme="minorHAnsi" w:hAnsiTheme="minorHAnsi" w:cstheme="minorHAnsi"/>
                <w:spacing w:val="-2"/>
                <w:sz w:val="24"/>
                <w:szCs w:val="24"/>
                <w:vertAlign w:val="superscript"/>
              </w:rPr>
              <w:t>d</w:t>
            </w:r>
          </w:p>
        </w:tc>
        <w:tc>
          <w:tcPr>
            <w:tcW w:w="5663" w:type="dxa"/>
            <w:gridSpan w:val="2"/>
          </w:tcPr>
          <w:p w14:paraId="32DE0201" w14:textId="77777777" w:rsidR="00784F26" w:rsidRPr="001D3889" w:rsidRDefault="001C5794" w:rsidP="004E2FFD">
            <w:pPr>
              <w:pStyle w:val="TableParagraph"/>
              <w:spacing w:before="0" w:line="276" w:lineRule="auto"/>
              <w:ind w:left="8"/>
              <w:jc w:val="center"/>
              <w:rPr>
                <w:rFonts w:asciiTheme="minorHAnsi" w:hAnsiTheme="minorHAnsi" w:cstheme="minorHAnsi"/>
                <w:sz w:val="24"/>
                <w:szCs w:val="24"/>
              </w:rPr>
            </w:pPr>
            <w:r w:rsidRPr="001D3889">
              <w:rPr>
                <w:rFonts w:asciiTheme="minorHAnsi" w:hAnsiTheme="minorHAnsi" w:cstheme="minorHAnsi"/>
                <w:spacing w:val="-2"/>
                <w:sz w:val="24"/>
                <w:szCs w:val="24"/>
              </w:rPr>
              <w:t>&lt;0.001</w:t>
            </w:r>
          </w:p>
        </w:tc>
      </w:tr>
    </w:tbl>
    <w:p w14:paraId="025D7107" w14:textId="610640CF" w:rsidR="000E586A" w:rsidRPr="001D3889" w:rsidRDefault="000E586A" w:rsidP="004E2FFD">
      <w:pPr>
        <w:spacing w:before="8" w:line="276" w:lineRule="auto"/>
        <w:ind w:left="143"/>
        <w:jc w:val="both"/>
        <w:rPr>
          <w:rFonts w:asciiTheme="minorHAnsi" w:hAnsiTheme="minorHAnsi" w:cstheme="minorHAnsi"/>
          <w:sz w:val="24"/>
          <w:szCs w:val="24"/>
        </w:rPr>
      </w:pPr>
      <w:r w:rsidRPr="001D3889">
        <w:rPr>
          <w:rFonts w:asciiTheme="minorHAnsi" w:hAnsiTheme="minorHAnsi" w:cstheme="minorHAnsi"/>
          <w:sz w:val="24"/>
          <w:szCs w:val="24"/>
        </w:rPr>
        <w:t>შენიშვნა:</w:t>
      </w:r>
      <w:r w:rsidR="001C5794" w:rsidRPr="001D3889">
        <w:rPr>
          <w:rFonts w:asciiTheme="minorHAnsi" w:hAnsiTheme="minorHAnsi" w:cstheme="minorHAnsi"/>
          <w:spacing w:val="-8"/>
          <w:sz w:val="24"/>
          <w:szCs w:val="24"/>
        </w:rPr>
        <w:t xml:space="preserve"> </w:t>
      </w:r>
      <w:r w:rsidR="001C5794" w:rsidRPr="001D3889">
        <w:rPr>
          <w:rFonts w:asciiTheme="minorHAnsi" w:hAnsiTheme="minorHAnsi" w:cstheme="minorHAnsi"/>
          <w:sz w:val="24"/>
          <w:szCs w:val="24"/>
        </w:rPr>
        <w:t>CI=</w:t>
      </w:r>
      <w:r w:rsidRPr="001D3889">
        <w:rPr>
          <w:rFonts w:asciiTheme="minorHAnsi" w:hAnsiTheme="minorHAnsi" w:cstheme="minorHAnsi"/>
          <w:sz w:val="24"/>
          <w:szCs w:val="24"/>
        </w:rPr>
        <w:t xml:space="preserve"> სანდოობის ინტერვალი;</w:t>
      </w:r>
      <w:r w:rsidR="001C5794" w:rsidRPr="001D3889">
        <w:rPr>
          <w:rFonts w:asciiTheme="minorHAnsi" w:hAnsiTheme="minorHAnsi" w:cstheme="minorHAnsi"/>
          <w:sz w:val="24"/>
          <w:szCs w:val="24"/>
        </w:rPr>
        <w:t>IRAC=</w:t>
      </w:r>
      <w:r w:rsidRPr="001D3889">
        <w:rPr>
          <w:rFonts w:asciiTheme="minorHAnsi" w:hAnsiTheme="minorHAnsi" w:cstheme="minorHAnsi"/>
          <w:sz w:val="24"/>
          <w:szCs w:val="24"/>
        </w:rPr>
        <w:t xml:space="preserve"> დამოუკიდებელი განხილვის კომიტეტი;</w:t>
      </w:r>
      <w:r w:rsidR="001C5794" w:rsidRPr="001D3889">
        <w:rPr>
          <w:rFonts w:asciiTheme="minorHAnsi" w:hAnsiTheme="minorHAnsi" w:cstheme="minorHAnsi"/>
          <w:sz w:val="24"/>
          <w:szCs w:val="24"/>
        </w:rPr>
        <w:t>NE=</w:t>
      </w:r>
      <w:r w:rsidR="001C5794" w:rsidRPr="001D3889">
        <w:rPr>
          <w:rFonts w:asciiTheme="minorHAnsi" w:hAnsiTheme="minorHAnsi" w:cstheme="minorHAnsi"/>
          <w:spacing w:val="-8"/>
          <w:sz w:val="24"/>
          <w:szCs w:val="24"/>
        </w:rPr>
        <w:t xml:space="preserve"> </w:t>
      </w:r>
      <w:r w:rsidRPr="001D3889">
        <w:rPr>
          <w:rFonts w:asciiTheme="minorHAnsi" w:hAnsiTheme="minorHAnsi" w:cstheme="minorHAnsi"/>
          <w:sz w:val="24"/>
          <w:szCs w:val="24"/>
        </w:rPr>
        <w:t xml:space="preserve">არ </w:t>
      </w:r>
      <w:r w:rsidR="008F6DD3" w:rsidRPr="001D3889">
        <w:rPr>
          <w:rFonts w:asciiTheme="minorHAnsi" w:hAnsiTheme="minorHAnsi" w:cstheme="minorHAnsi"/>
          <w:sz w:val="24"/>
          <w:szCs w:val="24"/>
        </w:rPr>
        <w:t>ექვემდებარება შეფასებას.</w:t>
      </w:r>
    </w:p>
    <w:p w14:paraId="3409E3A4" w14:textId="77777777" w:rsidR="008F6DD3" w:rsidRPr="001D3889" w:rsidRDefault="001C5794" w:rsidP="004E2FFD">
      <w:pPr>
        <w:spacing w:before="8" w:line="276" w:lineRule="auto"/>
        <w:ind w:left="143"/>
        <w:jc w:val="both"/>
        <w:rPr>
          <w:rFonts w:asciiTheme="minorHAnsi" w:hAnsiTheme="minorHAnsi" w:cstheme="minorHAnsi"/>
          <w:sz w:val="24"/>
          <w:szCs w:val="24"/>
        </w:rPr>
      </w:pPr>
      <w:r w:rsidRPr="001D3889">
        <w:rPr>
          <w:rFonts w:asciiTheme="minorHAnsi" w:hAnsiTheme="minorHAnsi" w:cstheme="minorHAnsi"/>
          <w:sz w:val="24"/>
          <w:szCs w:val="24"/>
          <w:vertAlign w:val="superscript"/>
        </w:rPr>
        <w:t>a</w:t>
      </w:r>
      <w:r w:rsidR="008F6DD3" w:rsidRPr="001D3889">
        <w:rPr>
          <w:rFonts w:asciiTheme="minorHAnsi" w:hAnsiTheme="minorHAnsi" w:cstheme="minorHAnsi"/>
          <w:sz w:val="24"/>
          <w:szCs w:val="24"/>
        </w:rPr>
        <w:t xml:space="preserve"> მედიანა ეფუძნება კაპლან-მაიერის შეფასებას.</w:t>
      </w:r>
    </w:p>
    <w:p w14:paraId="5E1C4EF6" w14:textId="77777777" w:rsidR="008F6DD3" w:rsidRPr="001D3889" w:rsidRDefault="001C5794" w:rsidP="004E2FFD">
      <w:pPr>
        <w:spacing w:before="8" w:line="276" w:lineRule="auto"/>
        <w:ind w:left="143"/>
        <w:jc w:val="both"/>
        <w:rPr>
          <w:rFonts w:asciiTheme="minorHAnsi" w:hAnsiTheme="minorHAnsi" w:cstheme="minorHAnsi"/>
          <w:sz w:val="24"/>
          <w:szCs w:val="24"/>
        </w:rPr>
      </w:pPr>
      <w:r w:rsidRPr="001D3889">
        <w:rPr>
          <w:rFonts w:asciiTheme="minorHAnsi" w:hAnsiTheme="minorHAnsi" w:cstheme="minorHAnsi"/>
          <w:sz w:val="24"/>
          <w:szCs w:val="24"/>
          <w:vertAlign w:val="superscript"/>
        </w:rPr>
        <w:t>b</w:t>
      </w:r>
      <w:r w:rsidR="008F6DD3" w:rsidRPr="001D3889">
        <w:rPr>
          <w:rFonts w:asciiTheme="minorHAnsi" w:hAnsiTheme="minorHAnsi" w:cstheme="minorHAnsi"/>
          <w:sz w:val="24"/>
          <w:szCs w:val="24"/>
        </w:rPr>
        <w:t>პროგრესირების გარეშე გადარჩენის საშუალო დროის 95%-იანი სანდოობის ინტერვალი.</w:t>
      </w:r>
    </w:p>
    <w:p w14:paraId="0B667700" w14:textId="6F089BE1" w:rsidR="00784F26" w:rsidRPr="001D3889" w:rsidRDefault="001C5794" w:rsidP="004E2FFD">
      <w:pPr>
        <w:spacing w:before="8" w:line="276" w:lineRule="auto"/>
        <w:ind w:left="143"/>
        <w:jc w:val="both"/>
        <w:rPr>
          <w:rFonts w:asciiTheme="minorHAnsi" w:hAnsiTheme="minorHAnsi" w:cstheme="minorHAnsi"/>
          <w:sz w:val="24"/>
          <w:szCs w:val="24"/>
        </w:rPr>
      </w:pPr>
      <w:r w:rsidRPr="001D3889">
        <w:rPr>
          <w:rFonts w:asciiTheme="minorHAnsi" w:hAnsiTheme="minorHAnsi" w:cstheme="minorHAnsi"/>
          <w:sz w:val="24"/>
          <w:szCs w:val="24"/>
          <w:vertAlign w:val="superscript"/>
        </w:rPr>
        <w:lastRenderedPageBreak/>
        <w:t>c</w:t>
      </w:r>
      <w:r w:rsidR="008F6DD3" w:rsidRPr="001D3889">
        <w:rPr>
          <w:rFonts w:asciiTheme="minorHAnsi" w:hAnsiTheme="minorHAnsi" w:cstheme="minorHAnsi"/>
          <w:sz w:val="24"/>
          <w:szCs w:val="24"/>
        </w:rPr>
        <w:t xml:space="preserve"> Cox  პროპორციული საფრთხის მოდელზე დაყრდნობით, რომელიც ადარებს მკურნალობის ჯგუფებთან დაკავშირებულ საფრთხის ფუნქციებს, სტრატიფიცირებული ასაკის (≤75 vs &gt;75), დაავადებების პოპულაციის (როგორც ლენალიდომიდის, ასევე ბორტეზომიბის მიმართ რეზისტენტული vs ორივე აქტიური ნივთიერების მიმართ რეზისტენტული არ არის) და მიელომის საწინააღმდეგო წინა თერაპიის რაოდენობის მიხედვით (=2 vs &gt;2).</w:t>
      </w:r>
    </w:p>
    <w:p w14:paraId="6F343EEE" w14:textId="77777777" w:rsidR="008F6DD3" w:rsidRPr="001D3889" w:rsidRDefault="001C5794" w:rsidP="004E2FFD">
      <w:pPr>
        <w:spacing w:line="276" w:lineRule="auto"/>
        <w:ind w:left="143" w:right="1098"/>
        <w:jc w:val="both"/>
        <w:rPr>
          <w:rFonts w:asciiTheme="minorHAnsi" w:hAnsiTheme="minorHAnsi" w:cstheme="minorHAnsi"/>
          <w:sz w:val="24"/>
          <w:szCs w:val="24"/>
        </w:rPr>
      </w:pPr>
      <w:r w:rsidRPr="001D3889">
        <w:rPr>
          <w:rFonts w:asciiTheme="minorHAnsi" w:hAnsiTheme="minorHAnsi" w:cstheme="minorHAnsi"/>
          <w:sz w:val="24"/>
          <w:szCs w:val="24"/>
          <w:vertAlign w:val="superscript"/>
        </w:rPr>
        <w:t>d</w:t>
      </w:r>
      <w:r w:rsidR="008F6DD3" w:rsidRPr="001D3889">
        <w:rPr>
          <w:rFonts w:asciiTheme="minorHAnsi" w:hAnsiTheme="minorHAnsi" w:cstheme="minorHAnsi"/>
          <w:sz w:val="24"/>
          <w:szCs w:val="24"/>
        </w:rPr>
        <w:t xml:space="preserve">p-მნიშვნელობა ეფუძნება სტრატიფიცირებულ log-rank ტესტს იგივე სტრატიფიკაციის ფაქტორებით, რაც ზემოთ მოცემულ Cox მოდელშია. </w:t>
      </w:r>
    </w:p>
    <w:p w14:paraId="368ACE3D" w14:textId="0CF1C045" w:rsidR="00784F26" w:rsidRPr="001D3889" w:rsidRDefault="008F6DD3" w:rsidP="004E2FFD">
      <w:pPr>
        <w:pStyle w:val="BodyText"/>
        <w:spacing w:before="20" w:line="276" w:lineRule="auto"/>
        <w:ind w:left="0"/>
        <w:jc w:val="both"/>
        <w:rPr>
          <w:rFonts w:asciiTheme="minorHAnsi" w:hAnsiTheme="minorHAnsi" w:cstheme="minorHAnsi"/>
          <w:sz w:val="24"/>
          <w:szCs w:val="24"/>
        </w:rPr>
      </w:pPr>
      <w:r w:rsidRPr="001D3889">
        <w:rPr>
          <w:rFonts w:asciiTheme="minorHAnsi" w:hAnsiTheme="minorHAnsi" w:cstheme="minorHAnsi"/>
          <w:sz w:val="24"/>
          <w:szCs w:val="24"/>
        </w:rPr>
        <w:t xml:space="preserve">მონაცემთა შეგროვების ბოლო ვადა: 2012 წლის 7 სექტემბერი </w:t>
      </w:r>
    </w:p>
    <w:p w14:paraId="0616D234" w14:textId="02A9B84C" w:rsidR="00784F26" w:rsidRPr="001D3889" w:rsidRDefault="008F6DD3" w:rsidP="004E2FFD">
      <w:pPr>
        <w:pStyle w:val="Heading2"/>
        <w:tabs>
          <w:tab w:val="left" w:pos="1276"/>
        </w:tabs>
        <w:spacing w:line="276" w:lineRule="auto"/>
        <w:ind w:left="1276" w:right="1066" w:hanging="1133"/>
        <w:jc w:val="both"/>
        <w:rPr>
          <w:rFonts w:asciiTheme="minorHAnsi" w:hAnsiTheme="minorHAnsi" w:cstheme="minorHAnsi"/>
          <w:sz w:val="24"/>
          <w:szCs w:val="24"/>
        </w:rPr>
      </w:pPr>
      <w:r w:rsidRPr="001D3889">
        <w:rPr>
          <w:rFonts w:asciiTheme="minorHAnsi" w:hAnsiTheme="minorHAnsi" w:cstheme="minorHAnsi"/>
          <w:sz w:val="24"/>
          <w:szCs w:val="24"/>
        </w:rPr>
        <w:t>სურათი</w:t>
      </w:r>
      <w:r w:rsidR="001C5794" w:rsidRPr="001D3889">
        <w:rPr>
          <w:rFonts w:asciiTheme="minorHAnsi" w:hAnsiTheme="minorHAnsi" w:cstheme="minorHAnsi"/>
          <w:b w:val="0"/>
          <w:sz w:val="24"/>
          <w:szCs w:val="24"/>
        </w:rPr>
        <w:t xml:space="preserve"> </w:t>
      </w:r>
      <w:r w:rsidR="001C5794" w:rsidRPr="001D3889">
        <w:rPr>
          <w:rFonts w:asciiTheme="minorHAnsi" w:hAnsiTheme="minorHAnsi" w:cstheme="minorHAnsi"/>
          <w:sz w:val="24"/>
          <w:szCs w:val="24"/>
        </w:rPr>
        <w:t>2.</w:t>
      </w:r>
      <w:r w:rsidR="001C5794" w:rsidRPr="001D3889">
        <w:rPr>
          <w:rFonts w:asciiTheme="minorHAnsi" w:hAnsiTheme="minorHAnsi" w:cstheme="minorHAnsi"/>
          <w:b w:val="0"/>
          <w:sz w:val="24"/>
          <w:szCs w:val="24"/>
        </w:rPr>
        <w:tab/>
      </w:r>
      <w:r w:rsidRPr="001D3889">
        <w:rPr>
          <w:rFonts w:asciiTheme="minorHAnsi" w:hAnsiTheme="minorHAnsi" w:cstheme="minorHAnsi"/>
          <w:bCs w:val="0"/>
          <w:sz w:val="24"/>
          <w:szCs w:val="24"/>
        </w:rPr>
        <w:t xml:space="preserve">პროგრესირების გარეშე გადარჩენა, რომელიც დაფუძნებულია IRAC-ის მიერ IMWG კრიტერიუმებით (სტრატიფიცირებული Log Rank) პასუხის მიმოხილვაზე. </w:t>
      </w:r>
      <w:r w:rsidR="001C5794" w:rsidRPr="001D3889">
        <w:rPr>
          <w:rFonts w:asciiTheme="minorHAnsi" w:hAnsiTheme="minorHAnsi" w:cstheme="minorHAnsi"/>
          <w:bCs w:val="0"/>
          <w:sz w:val="24"/>
          <w:szCs w:val="24"/>
        </w:rPr>
        <w:t xml:space="preserve">(ITT </w:t>
      </w:r>
      <w:r w:rsidRPr="001D3889">
        <w:rPr>
          <w:rFonts w:asciiTheme="minorHAnsi" w:hAnsiTheme="minorHAnsi" w:cstheme="minorHAnsi"/>
          <w:bCs w:val="0"/>
          <w:sz w:val="24"/>
          <w:szCs w:val="24"/>
        </w:rPr>
        <w:t>პოპულაცია)</w:t>
      </w:r>
    </w:p>
    <w:p w14:paraId="348AD8C7" w14:textId="77777777" w:rsidR="00784F26" w:rsidRPr="001D3889" w:rsidRDefault="001C5794" w:rsidP="004E2FFD">
      <w:pPr>
        <w:pStyle w:val="BodyText"/>
        <w:spacing w:line="276" w:lineRule="auto"/>
        <w:ind w:left="136"/>
        <w:rPr>
          <w:rFonts w:asciiTheme="minorHAnsi" w:hAnsiTheme="minorHAnsi" w:cstheme="minorHAnsi"/>
          <w:sz w:val="24"/>
          <w:szCs w:val="24"/>
        </w:rPr>
      </w:pPr>
      <w:r w:rsidRPr="001D3889">
        <w:rPr>
          <w:rFonts w:asciiTheme="minorHAnsi" w:hAnsiTheme="minorHAnsi" w:cstheme="minorHAnsi"/>
          <w:noProof/>
          <w:sz w:val="24"/>
          <w:szCs w:val="24"/>
        </w:rPr>
        <w:drawing>
          <wp:inline distT="0" distB="0" distL="0" distR="0" wp14:anchorId="76E8A192" wp14:editId="558B6057">
            <wp:extent cx="5778485" cy="3484435"/>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cstate="print"/>
                    <a:stretch>
                      <a:fillRect/>
                    </a:stretch>
                  </pic:blipFill>
                  <pic:spPr>
                    <a:xfrm>
                      <a:off x="0" y="0"/>
                      <a:ext cx="5778485" cy="3484435"/>
                    </a:xfrm>
                    <a:prstGeom prst="rect">
                      <a:avLst/>
                    </a:prstGeom>
                  </pic:spPr>
                </pic:pic>
              </a:graphicData>
            </a:graphic>
          </wp:inline>
        </w:drawing>
      </w:r>
    </w:p>
    <w:p w14:paraId="3717DABC" w14:textId="3B550C2E" w:rsidR="00784F26" w:rsidRPr="001D3889" w:rsidRDefault="008F6DD3" w:rsidP="004E2FFD">
      <w:pPr>
        <w:pStyle w:val="BodyText"/>
        <w:spacing w:before="6" w:line="276" w:lineRule="auto"/>
        <w:ind w:left="0"/>
        <w:rPr>
          <w:rFonts w:asciiTheme="minorHAnsi" w:hAnsiTheme="minorHAnsi" w:cstheme="minorHAnsi"/>
          <w:sz w:val="24"/>
          <w:szCs w:val="24"/>
        </w:rPr>
      </w:pPr>
      <w:r w:rsidRPr="001D3889">
        <w:rPr>
          <w:rFonts w:asciiTheme="minorHAnsi" w:hAnsiTheme="minorHAnsi" w:cstheme="minorHAnsi"/>
          <w:sz w:val="24"/>
          <w:szCs w:val="24"/>
        </w:rPr>
        <w:t>მონაცემთა შეგროვების ბოლო ვადა: 2012 წლის 7 სექტემბერი</w:t>
      </w:r>
    </w:p>
    <w:p w14:paraId="292F31D8" w14:textId="281CF6E5" w:rsidR="00784F26" w:rsidRPr="001D3889" w:rsidRDefault="008F6DD3" w:rsidP="00312F68">
      <w:pPr>
        <w:pStyle w:val="BodyText"/>
        <w:spacing w:before="1" w:line="276" w:lineRule="auto"/>
        <w:ind w:right="169"/>
        <w:jc w:val="both"/>
        <w:rPr>
          <w:rFonts w:asciiTheme="minorHAnsi" w:hAnsiTheme="minorHAnsi" w:cstheme="minorHAnsi"/>
          <w:sz w:val="24"/>
          <w:szCs w:val="24"/>
        </w:rPr>
      </w:pPr>
      <w:r w:rsidRPr="001D3889">
        <w:rPr>
          <w:rFonts w:asciiTheme="minorHAnsi" w:hAnsiTheme="minorHAnsi" w:cstheme="minorHAnsi"/>
          <w:sz w:val="24"/>
          <w:szCs w:val="24"/>
        </w:rPr>
        <w:t>კვლევის ძირითადი მეორადი ენდპოინტი საერთო გადარჩენადობა იყო. 2012 წლის 7 სექტემბრის მდგომარეობით, Pom+LD-Dex პაციენტებიდან სულ 226 (74.8%) და HD-Dex პაციენტებიდან 95 (62.1%) ცოცხალი იყო.</w:t>
      </w:r>
    </w:p>
    <w:p w14:paraId="5BC35B40" w14:textId="07906D89" w:rsidR="00784F26" w:rsidRPr="001D3889" w:rsidRDefault="008F6DD3" w:rsidP="00312F68">
      <w:pPr>
        <w:pStyle w:val="BodyText"/>
        <w:spacing w:before="1" w:line="276" w:lineRule="auto"/>
        <w:ind w:right="169"/>
        <w:jc w:val="both"/>
        <w:rPr>
          <w:rFonts w:asciiTheme="minorHAnsi" w:hAnsiTheme="minorHAnsi" w:cstheme="minorHAnsi"/>
          <w:sz w:val="24"/>
          <w:szCs w:val="24"/>
        </w:rPr>
      </w:pPr>
      <w:r w:rsidRPr="001D3889">
        <w:rPr>
          <w:rFonts w:asciiTheme="minorHAnsi" w:hAnsiTheme="minorHAnsi" w:cstheme="minorHAnsi"/>
          <w:sz w:val="24"/>
          <w:szCs w:val="24"/>
        </w:rPr>
        <w:t xml:space="preserve">კაპლან-მაიერის შეფასებით მიღებული საშუალო OS დრო Pom+LD-Dex ჯგუფისთვის არ არის მიღწეული, თუმცა მოსალოდნელია, რომ ის მინიმუმ 48 კვირა იყოს, რაც 95%-იანი CI-ს ქვედა ზღვარია. HD-Dex ჯგუფისთვის საშუალო OS დრო 34 კვირა იყო </w:t>
      </w:r>
      <w:r w:rsidR="001C5794" w:rsidRPr="001D3889">
        <w:rPr>
          <w:rFonts w:asciiTheme="minorHAnsi" w:hAnsiTheme="minorHAnsi" w:cstheme="minorHAnsi"/>
          <w:sz w:val="24"/>
          <w:szCs w:val="24"/>
        </w:rPr>
        <w:t>(95%</w:t>
      </w:r>
      <w:r w:rsidR="001C5794" w:rsidRPr="001D3889">
        <w:rPr>
          <w:rFonts w:asciiTheme="minorHAnsi" w:hAnsiTheme="minorHAnsi" w:cstheme="minorHAnsi"/>
          <w:spacing w:val="-1"/>
          <w:sz w:val="24"/>
          <w:szCs w:val="24"/>
        </w:rPr>
        <w:t xml:space="preserve"> </w:t>
      </w:r>
      <w:r w:rsidR="001C5794" w:rsidRPr="001D3889">
        <w:rPr>
          <w:rFonts w:asciiTheme="minorHAnsi" w:hAnsiTheme="minorHAnsi" w:cstheme="minorHAnsi"/>
          <w:sz w:val="24"/>
          <w:szCs w:val="24"/>
        </w:rPr>
        <w:t>CI:</w:t>
      </w:r>
      <w:r w:rsidR="001C5794" w:rsidRPr="001D3889">
        <w:rPr>
          <w:rFonts w:asciiTheme="minorHAnsi" w:hAnsiTheme="minorHAnsi" w:cstheme="minorHAnsi"/>
          <w:spacing w:val="-1"/>
          <w:sz w:val="24"/>
          <w:szCs w:val="24"/>
        </w:rPr>
        <w:t xml:space="preserve"> </w:t>
      </w:r>
      <w:r w:rsidR="001C5794" w:rsidRPr="001D3889">
        <w:rPr>
          <w:rFonts w:asciiTheme="minorHAnsi" w:hAnsiTheme="minorHAnsi" w:cstheme="minorHAnsi"/>
          <w:sz w:val="24"/>
          <w:szCs w:val="24"/>
        </w:rPr>
        <w:t>23.4,</w:t>
      </w:r>
      <w:r w:rsidR="001C5794" w:rsidRPr="001D3889">
        <w:rPr>
          <w:rFonts w:asciiTheme="minorHAnsi" w:hAnsiTheme="minorHAnsi" w:cstheme="minorHAnsi"/>
          <w:spacing w:val="-5"/>
          <w:sz w:val="24"/>
          <w:szCs w:val="24"/>
        </w:rPr>
        <w:t xml:space="preserve"> </w:t>
      </w:r>
      <w:r w:rsidR="001C5794" w:rsidRPr="001D3889">
        <w:rPr>
          <w:rFonts w:asciiTheme="minorHAnsi" w:hAnsiTheme="minorHAnsi" w:cstheme="minorHAnsi"/>
          <w:sz w:val="24"/>
          <w:szCs w:val="24"/>
        </w:rPr>
        <w:t>39.9).</w:t>
      </w:r>
      <w:r w:rsidR="001C5794" w:rsidRPr="001D3889">
        <w:rPr>
          <w:rFonts w:asciiTheme="minorHAnsi" w:hAnsiTheme="minorHAnsi" w:cstheme="minorHAnsi"/>
          <w:spacing w:val="-5"/>
          <w:sz w:val="24"/>
          <w:szCs w:val="24"/>
        </w:rPr>
        <w:t xml:space="preserve"> </w:t>
      </w:r>
      <w:r w:rsidRPr="001D3889">
        <w:rPr>
          <w:rFonts w:asciiTheme="minorHAnsi" w:hAnsiTheme="minorHAnsi" w:cstheme="minorHAnsi"/>
          <w:spacing w:val="-5"/>
          <w:sz w:val="24"/>
          <w:szCs w:val="24"/>
        </w:rPr>
        <w:t xml:space="preserve">1-წლიანი მოვლენების გარეშე მაჩვენებელი Pom+LD-Dex ჯგუფში 52.6% (± 5.72%) იყო და HD-Dex ჯგუფში 28.4% (± 7.51%). ორ სამკურნალო ჯგუფს შორის OS-ს სხვაობა სტატისტიკურად მნიშვნელოვანი იყო </w:t>
      </w:r>
      <w:r w:rsidR="001C5794" w:rsidRPr="001D3889">
        <w:rPr>
          <w:rFonts w:asciiTheme="minorHAnsi" w:hAnsiTheme="minorHAnsi" w:cstheme="minorHAnsi"/>
          <w:sz w:val="24"/>
          <w:szCs w:val="24"/>
        </w:rPr>
        <w:t>(p &lt; 0.001).</w:t>
      </w:r>
    </w:p>
    <w:p w14:paraId="70908D46" w14:textId="77777777" w:rsidR="00784F26" w:rsidRPr="001D3889" w:rsidRDefault="00784F26" w:rsidP="00312F68">
      <w:pPr>
        <w:pStyle w:val="BodyText"/>
        <w:spacing w:before="2" w:line="276" w:lineRule="auto"/>
        <w:ind w:left="0" w:right="169"/>
        <w:jc w:val="both"/>
        <w:rPr>
          <w:rFonts w:asciiTheme="minorHAnsi" w:hAnsiTheme="minorHAnsi" w:cstheme="minorHAnsi"/>
          <w:sz w:val="24"/>
          <w:szCs w:val="24"/>
        </w:rPr>
      </w:pPr>
    </w:p>
    <w:p w14:paraId="3A6BE6D7" w14:textId="78EACDB0" w:rsidR="00784F26" w:rsidRPr="001D3889" w:rsidRDefault="008F6DD3" w:rsidP="00312F68">
      <w:pPr>
        <w:pStyle w:val="BodyText"/>
        <w:spacing w:line="276" w:lineRule="auto"/>
        <w:ind w:left="0" w:right="169"/>
        <w:jc w:val="both"/>
        <w:rPr>
          <w:rFonts w:asciiTheme="minorHAnsi" w:hAnsiTheme="minorHAnsi" w:cstheme="minorHAnsi"/>
          <w:sz w:val="24"/>
          <w:szCs w:val="24"/>
        </w:rPr>
      </w:pPr>
      <w:r w:rsidRPr="001D3889">
        <w:rPr>
          <w:rFonts w:asciiTheme="minorHAnsi" w:hAnsiTheme="minorHAnsi" w:cstheme="minorHAnsi"/>
          <w:sz w:val="24"/>
          <w:szCs w:val="24"/>
        </w:rPr>
        <w:t>საერთო გადარჩენის მაჩვენებელი ITT პოპულაციისთვის შეჯამებულია ცხრილში 10. ITT პოპულაციისთვის OS-ს კაპლან-მაიერის მრუდი მოცემულია სურათზე 3.</w:t>
      </w:r>
    </w:p>
    <w:p w14:paraId="5883978D" w14:textId="4A660891" w:rsidR="00784F26" w:rsidRPr="001D3889" w:rsidRDefault="008F6DD3" w:rsidP="00312F68">
      <w:pPr>
        <w:pStyle w:val="BodyText"/>
        <w:spacing w:line="276" w:lineRule="auto"/>
        <w:ind w:right="169"/>
        <w:jc w:val="both"/>
        <w:rPr>
          <w:rFonts w:asciiTheme="minorHAnsi" w:hAnsiTheme="minorHAnsi" w:cstheme="minorHAnsi"/>
          <w:sz w:val="24"/>
          <w:szCs w:val="24"/>
        </w:rPr>
      </w:pPr>
      <w:r w:rsidRPr="001D3889">
        <w:rPr>
          <w:rFonts w:asciiTheme="minorHAnsi" w:hAnsiTheme="minorHAnsi" w:cstheme="minorHAnsi"/>
          <w:sz w:val="24"/>
          <w:szCs w:val="24"/>
        </w:rPr>
        <w:t xml:space="preserve">როგორც პროგრესირების გარეშე დარჩენილი სიცოცხლის (PFS), ასევე საერთო გადარჩენის (OS) ენდპოინტების შედეგების საფუძველზე, ამ კვლევისთვის შექმნილმა მონაცემთა მონიტორინგის კომიტეტმა რეკომენდაცია გაუწია კვლევის დასრულებას და HD-Dex ჯგუფის </w:t>
      </w:r>
      <w:r w:rsidRPr="001D3889">
        <w:rPr>
          <w:rFonts w:asciiTheme="minorHAnsi" w:hAnsiTheme="minorHAnsi" w:cstheme="minorHAnsi"/>
          <w:sz w:val="24"/>
          <w:szCs w:val="24"/>
        </w:rPr>
        <w:lastRenderedPageBreak/>
        <w:t xml:space="preserve">პაციენტების Pom+LD-Dex ჯგუფში გადასვლას. </w:t>
      </w:r>
    </w:p>
    <w:p w14:paraId="4B59E712" w14:textId="4A15F1B3" w:rsidR="00784F26" w:rsidRPr="001D3889" w:rsidRDefault="008F6DD3" w:rsidP="004E2FFD">
      <w:pPr>
        <w:pStyle w:val="Heading2"/>
        <w:tabs>
          <w:tab w:val="left" w:pos="1276"/>
        </w:tabs>
        <w:spacing w:before="251" w:line="276" w:lineRule="auto"/>
        <w:ind w:left="143" w:firstLine="0"/>
        <w:jc w:val="both"/>
        <w:rPr>
          <w:rFonts w:asciiTheme="minorHAnsi" w:hAnsiTheme="minorHAnsi" w:cstheme="minorHAnsi"/>
          <w:sz w:val="24"/>
          <w:szCs w:val="24"/>
        </w:rPr>
      </w:pPr>
      <w:r w:rsidRPr="001D3889">
        <w:rPr>
          <w:rFonts w:asciiTheme="minorHAnsi" w:hAnsiTheme="minorHAnsi" w:cstheme="minorHAnsi"/>
          <w:sz w:val="24"/>
          <w:szCs w:val="24"/>
        </w:rPr>
        <w:t xml:space="preserve">ცხრილი </w:t>
      </w:r>
      <w:r w:rsidR="001C5794" w:rsidRPr="001D3889">
        <w:rPr>
          <w:rFonts w:asciiTheme="minorHAnsi" w:hAnsiTheme="minorHAnsi" w:cstheme="minorHAnsi"/>
          <w:spacing w:val="-5"/>
          <w:sz w:val="24"/>
          <w:szCs w:val="24"/>
        </w:rPr>
        <w:t>10.</w:t>
      </w:r>
      <w:r w:rsidR="001C5794" w:rsidRPr="001D3889">
        <w:rPr>
          <w:rFonts w:asciiTheme="minorHAnsi" w:hAnsiTheme="minorHAnsi" w:cstheme="minorHAnsi"/>
          <w:b w:val="0"/>
          <w:sz w:val="24"/>
          <w:szCs w:val="24"/>
        </w:rPr>
        <w:tab/>
      </w:r>
      <w:r w:rsidRPr="001D3889">
        <w:rPr>
          <w:rFonts w:asciiTheme="minorHAnsi" w:hAnsiTheme="minorHAnsi" w:cstheme="minorHAnsi"/>
          <w:sz w:val="24"/>
          <w:szCs w:val="24"/>
        </w:rPr>
        <w:t>საერთო გადარჩენადობა</w:t>
      </w:r>
      <w:r w:rsidR="001C5794" w:rsidRPr="001D3889">
        <w:rPr>
          <w:rFonts w:asciiTheme="minorHAnsi" w:hAnsiTheme="minorHAnsi" w:cstheme="minorHAnsi"/>
          <w:sz w:val="24"/>
          <w:szCs w:val="24"/>
        </w:rPr>
        <w:t>:</w:t>
      </w:r>
      <w:r w:rsidR="001C5794" w:rsidRPr="001D3889">
        <w:rPr>
          <w:rFonts w:asciiTheme="minorHAnsi" w:hAnsiTheme="minorHAnsi" w:cstheme="minorHAnsi"/>
          <w:b w:val="0"/>
          <w:spacing w:val="-5"/>
          <w:sz w:val="24"/>
          <w:szCs w:val="24"/>
        </w:rPr>
        <w:t xml:space="preserve"> </w:t>
      </w:r>
      <w:r w:rsidR="001C5794" w:rsidRPr="001D3889">
        <w:rPr>
          <w:rFonts w:asciiTheme="minorHAnsi" w:hAnsiTheme="minorHAnsi" w:cstheme="minorHAnsi"/>
          <w:sz w:val="24"/>
          <w:szCs w:val="24"/>
        </w:rPr>
        <w:t>ITT</w:t>
      </w:r>
      <w:r w:rsidR="001C5794" w:rsidRPr="001D3889">
        <w:rPr>
          <w:rFonts w:asciiTheme="minorHAnsi" w:hAnsiTheme="minorHAnsi" w:cstheme="minorHAnsi"/>
          <w:b w:val="0"/>
          <w:spacing w:val="-4"/>
          <w:sz w:val="24"/>
          <w:szCs w:val="24"/>
        </w:rPr>
        <w:t xml:space="preserve"> </w:t>
      </w:r>
      <w:r w:rsidRPr="001D3889">
        <w:rPr>
          <w:rFonts w:asciiTheme="minorHAnsi" w:hAnsiTheme="minorHAnsi" w:cstheme="minorHAnsi"/>
          <w:spacing w:val="-2"/>
          <w:sz w:val="24"/>
          <w:szCs w:val="24"/>
        </w:rPr>
        <w:t>პოპულაცია</w:t>
      </w:r>
    </w:p>
    <w:p w14:paraId="53027820" w14:textId="77777777" w:rsidR="00784F26" w:rsidRPr="001D3889" w:rsidRDefault="00784F26" w:rsidP="004E2FFD">
      <w:pPr>
        <w:pStyle w:val="BodyText"/>
        <w:spacing w:before="25" w:line="276" w:lineRule="auto"/>
        <w:ind w:left="0"/>
        <w:rPr>
          <w:rFonts w:asciiTheme="minorHAnsi" w:hAnsiTheme="minorHAnsi" w:cstheme="minorHAnsi"/>
          <w:b/>
          <w:sz w:val="24"/>
          <w:szCs w:val="24"/>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98"/>
        <w:gridCol w:w="2268"/>
        <w:gridCol w:w="1560"/>
        <w:gridCol w:w="1836"/>
      </w:tblGrid>
      <w:tr w:rsidR="00784F26" w:rsidRPr="001D3889" w14:paraId="1F3C52F2" w14:textId="77777777">
        <w:trPr>
          <w:trHeight w:val="505"/>
        </w:trPr>
        <w:tc>
          <w:tcPr>
            <w:tcW w:w="3398" w:type="dxa"/>
          </w:tcPr>
          <w:p w14:paraId="20C7549E" w14:textId="77777777" w:rsidR="00784F26" w:rsidRPr="001D3889" w:rsidRDefault="00784F26" w:rsidP="004E2FFD">
            <w:pPr>
              <w:pStyle w:val="TableParagraph"/>
              <w:spacing w:before="0" w:line="276" w:lineRule="auto"/>
              <w:ind w:left="0"/>
              <w:rPr>
                <w:rFonts w:asciiTheme="minorHAnsi" w:hAnsiTheme="minorHAnsi" w:cstheme="minorHAnsi"/>
                <w:sz w:val="24"/>
                <w:szCs w:val="24"/>
              </w:rPr>
            </w:pPr>
          </w:p>
        </w:tc>
        <w:tc>
          <w:tcPr>
            <w:tcW w:w="2268" w:type="dxa"/>
          </w:tcPr>
          <w:p w14:paraId="1A0607F1" w14:textId="6889B79D" w:rsidR="00784F26" w:rsidRPr="001D3889" w:rsidRDefault="008F6DD3" w:rsidP="004E2FFD">
            <w:pPr>
              <w:pStyle w:val="TableParagraph"/>
              <w:spacing w:before="0" w:line="276" w:lineRule="auto"/>
              <w:ind w:left="41"/>
              <w:jc w:val="center"/>
              <w:rPr>
                <w:rFonts w:asciiTheme="minorHAnsi" w:hAnsiTheme="minorHAnsi" w:cstheme="minorHAnsi"/>
                <w:b/>
                <w:sz w:val="24"/>
                <w:szCs w:val="24"/>
              </w:rPr>
            </w:pPr>
            <w:r w:rsidRPr="001D3889">
              <w:rPr>
                <w:rFonts w:asciiTheme="minorHAnsi" w:hAnsiTheme="minorHAnsi" w:cstheme="minorHAnsi"/>
                <w:b/>
                <w:spacing w:val="-2"/>
                <w:sz w:val="24"/>
                <w:szCs w:val="24"/>
              </w:rPr>
              <w:t>სტატისტიკა</w:t>
            </w:r>
          </w:p>
        </w:tc>
        <w:tc>
          <w:tcPr>
            <w:tcW w:w="1560" w:type="dxa"/>
          </w:tcPr>
          <w:p w14:paraId="746B7A85" w14:textId="77777777" w:rsidR="00784F26" w:rsidRPr="001D3889" w:rsidRDefault="001C5794" w:rsidP="004E2FFD">
            <w:pPr>
              <w:pStyle w:val="TableParagraph"/>
              <w:spacing w:before="0" w:line="276" w:lineRule="auto"/>
              <w:ind w:left="396" w:right="119" w:hanging="269"/>
              <w:rPr>
                <w:rFonts w:asciiTheme="minorHAnsi" w:hAnsiTheme="minorHAnsi" w:cstheme="minorHAnsi"/>
                <w:b/>
                <w:sz w:val="24"/>
                <w:szCs w:val="24"/>
              </w:rPr>
            </w:pPr>
            <w:r w:rsidRPr="001D3889">
              <w:rPr>
                <w:rFonts w:asciiTheme="minorHAnsi" w:hAnsiTheme="minorHAnsi" w:cstheme="minorHAnsi"/>
                <w:b/>
                <w:spacing w:val="-2"/>
                <w:sz w:val="24"/>
                <w:szCs w:val="24"/>
              </w:rPr>
              <w:t>Pom+LD-Dex</w:t>
            </w:r>
            <w:r w:rsidRPr="001D3889">
              <w:rPr>
                <w:rFonts w:asciiTheme="minorHAnsi" w:hAnsiTheme="minorHAnsi" w:cstheme="minorHAnsi"/>
                <w:spacing w:val="-2"/>
                <w:sz w:val="24"/>
                <w:szCs w:val="24"/>
              </w:rPr>
              <w:t xml:space="preserve"> </w:t>
            </w:r>
            <w:r w:rsidRPr="001D3889">
              <w:rPr>
                <w:rFonts w:asciiTheme="minorHAnsi" w:hAnsiTheme="minorHAnsi" w:cstheme="minorHAnsi"/>
                <w:b/>
                <w:spacing w:val="-2"/>
                <w:sz w:val="24"/>
                <w:szCs w:val="24"/>
              </w:rPr>
              <w:t>(N=302)</w:t>
            </w:r>
          </w:p>
        </w:tc>
        <w:tc>
          <w:tcPr>
            <w:tcW w:w="1836" w:type="dxa"/>
          </w:tcPr>
          <w:p w14:paraId="5A483594" w14:textId="77777777" w:rsidR="00784F26" w:rsidRPr="001D3889" w:rsidRDefault="001C5794" w:rsidP="004E2FFD">
            <w:pPr>
              <w:pStyle w:val="TableParagraph"/>
              <w:spacing w:before="0" w:line="276" w:lineRule="auto"/>
              <w:ind w:left="535" w:right="518" w:hanging="5"/>
              <w:rPr>
                <w:rFonts w:asciiTheme="minorHAnsi" w:hAnsiTheme="minorHAnsi" w:cstheme="minorHAnsi"/>
                <w:b/>
                <w:sz w:val="24"/>
                <w:szCs w:val="24"/>
              </w:rPr>
            </w:pPr>
            <w:r w:rsidRPr="001D3889">
              <w:rPr>
                <w:rFonts w:asciiTheme="minorHAnsi" w:hAnsiTheme="minorHAnsi" w:cstheme="minorHAnsi"/>
                <w:b/>
                <w:spacing w:val="-2"/>
                <w:sz w:val="24"/>
                <w:szCs w:val="24"/>
              </w:rPr>
              <w:t>HD-Dex</w:t>
            </w:r>
            <w:r w:rsidRPr="001D3889">
              <w:rPr>
                <w:rFonts w:asciiTheme="minorHAnsi" w:hAnsiTheme="minorHAnsi" w:cstheme="minorHAnsi"/>
                <w:spacing w:val="-2"/>
                <w:sz w:val="24"/>
                <w:szCs w:val="24"/>
              </w:rPr>
              <w:t xml:space="preserve"> </w:t>
            </w:r>
            <w:r w:rsidRPr="001D3889">
              <w:rPr>
                <w:rFonts w:asciiTheme="minorHAnsi" w:hAnsiTheme="minorHAnsi" w:cstheme="minorHAnsi"/>
                <w:b/>
                <w:spacing w:val="-2"/>
                <w:sz w:val="24"/>
                <w:szCs w:val="24"/>
              </w:rPr>
              <w:t>(N=153)</w:t>
            </w:r>
          </w:p>
        </w:tc>
      </w:tr>
      <w:tr w:rsidR="00784F26" w:rsidRPr="001D3889" w14:paraId="48F72898" w14:textId="77777777">
        <w:trPr>
          <w:trHeight w:val="251"/>
        </w:trPr>
        <w:tc>
          <w:tcPr>
            <w:tcW w:w="3398" w:type="dxa"/>
          </w:tcPr>
          <w:p w14:paraId="6846E222" w14:textId="77777777" w:rsidR="00784F26" w:rsidRPr="001D3889" w:rsidRDefault="00784F26" w:rsidP="004E2FFD">
            <w:pPr>
              <w:pStyle w:val="TableParagraph"/>
              <w:spacing w:before="0" w:line="276" w:lineRule="auto"/>
              <w:ind w:left="0"/>
              <w:rPr>
                <w:rFonts w:asciiTheme="minorHAnsi" w:hAnsiTheme="minorHAnsi" w:cstheme="minorHAnsi"/>
                <w:sz w:val="24"/>
                <w:szCs w:val="24"/>
              </w:rPr>
            </w:pPr>
          </w:p>
        </w:tc>
        <w:tc>
          <w:tcPr>
            <w:tcW w:w="2268" w:type="dxa"/>
          </w:tcPr>
          <w:p w14:paraId="025E127D" w14:textId="77777777" w:rsidR="00784F26" w:rsidRPr="001D3889" w:rsidRDefault="001C5794" w:rsidP="004E2FFD">
            <w:pPr>
              <w:pStyle w:val="TableParagraph"/>
              <w:spacing w:before="0" w:line="276" w:lineRule="auto"/>
              <w:ind w:left="41" w:right="37"/>
              <w:jc w:val="center"/>
              <w:rPr>
                <w:rFonts w:asciiTheme="minorHAnsi" w:hAnsiTheme="minorHAnsi" w:cstheme="minorHAnsi"/>
                <w:sz w:val="24"/>
                <w:szCs w:val="24"/>
              </w:rPr>
            </w:pPr>
            <w:r w:rsidRPr="001D3889">
              <w:rPr>
                <w:rFonts w:asciiTheme="minorHAnsi" w:hAnsiTheme="minorHAnsi" w:cstheme="minorHAnsi"/>
                <w:spacing w:val="-10"/>
                <w:sz w:val="24"/>
                <w:szCs w:val="24"/>
              </w:rPr>
              <w:t>N</w:t>
            </w:r>
          </w:p>
        </w:tc>
        <w:tc>
          <w:tcPr>
            <w:tcW w:w="1560" w:type="dxa"/>
          </w:tcPr>
          <w:p w14:paraId="6DF7FA9B" w14:textId="77777777" w:rsidR="00784F26" w:rsidRPr="001D3889" w:rsidRDefault="001C5794" w:rsidP="004E2FFD">
            <w:pPr>
              <w:pStyle w:val="TableParagraph"/>
              <w:spacing w:before="0" w:line="276" w:lineRule="auto"/>
              <w:ind w:left="7"/>
              <w:jc w:val="center"/>
              <w:rPr>
                <w:rFonts w:asciiTheme="minorHAnsi" w:hAnsiTheme="minorHAnsi" w:cstheme="minorHAnsi"/>
                <w:sz w:val="24"/>
                <w:szCs w:val="24"/>
              </w:rPr>
            </w:pPr>
            <w:r w:rsidRPr="001D3889">
              <w:rPr>
                <w:rFonts w:asciiTheme="minorHAnsi" w:hAnsiTheme="minorHAnsi" w:cstheme="minorHAnsi"/>
                <w:sz w:val="24"/>
                <w:szCs w:val="24"/>
              </w:rPr>
              <w:t xml:space="preserve">302 </w:t>
            </w:r>
            <w:r w:rsidRPr="001D3889">
              <w:rPr>
                <w:rFonts w:asciiTheme="minorHAnsi" w:hAnsiTheme="minorHAnsi" w:cstheme="minorHAnsi"/>
                <w:spacing w:val="-2"/>
                <w:sz w:val="24"/>
                <w:szCs w:val="24"/>
              </w:rPr>
              <w:t>(100.0)</w:t>
            </w:r>
          </w:p>
        </w:tc>
        <w:tc>
          <w:tcPr>
            <w:tcW w:w="1836" w:type="dxa"/>
          </w:tcPr>
          <w:p w14:paraId="5D560B2A" w14:textId="77777777" w:rsidR="00784F26" w:rsidRPr="001D3889" w:rsidRDefault="001C5794" w:rsidP="004E2FFD">
            <w:pPr>
              <w:pStyle w:val="TableParagraph"/>
              <w:spacing w:before="0" w:line="276" w:lineRule="auto"/>
              <w:ind w:left="5" w:right="1"/>
              <w:jc w:val="center"/>
              <w:rPr>
                <w:rFonts w:asciiTheme="minorHAnsi" w:hAnsiTheme="minorHAnsi" w:cstheme="minorHAnsi"/>
                <w:sz w:val="24"/>
                <w:szCs w:val="24"/>
              </w:rPr>
            </w:pPr>
            <w:r w:rsidRPr="001D3889">
              <w:rPr>
                <w:rFonts w:asciiTheme="minorHAnsi" w:hAnsiTheme="minorHAnsi" w:cstheme="minorHAnsi"/>
                <w:sz w:val="24"/>
                <w:szCs w:val="24"/>
              </w:rPr>
              <w:t xml:space="preserve">153 </w:t>
            </w:r>
            <w:r w:rsidRPr="001D3889">
              <w:rPr>
                <w:rFonts w:asciiTheme="minorHAnsi" w:hAnsiTheme="minorHAnsi" w:cstheme="minorHAnsi"/>
                <w:spacing w:val="-2"/>
                <w:sz w:val="24"/>
                <w:szCs w:val="24"/>
              </w:rPr>
              <w:t>(100.0)</w:t>
            </w:r>
          </w:p>
        </w:tc>
      </w:tr>
      <w:tr w:rsidR="00784F26" w:rsidRPr="001D3889" w14:paraId="42A06A89" w14:textId="77777777">
        <w:trPr>
          <w:trHeight w:val="251"/>
        </w:trPr>
        <w:tc>
          <w:tcPr>
            <w:tcW w:w="3398" w:type="dxa"/>
          </w:tcPr>
          <w:p w14:paraId="4CDD1CFE" w14:textId="63C243F7" w:rsidR="00784F26" w:rsidRPr="001D3889" w:rsidRDefault="008F6DD3" w:rsidP="004E2FFD">
            <w:pPr>
              <w:pStyle w:val="TableParagraph"/>
              <w:spacing w:before="0" w:line="276" w:lineRule="auto"/>
              <w:ind w:left="107"/>
              <w:rPr>
                <w:rFonts w:asciiTheme="minorHAnsi" w:hAnsiTheme="minorHAnsi" w:cstheme="minorHAnsi"/>
                <w:sz w:val="24"/>
                <w:szCs w:val="24"/>
              </w:rPr>
            </w:pPr>
            <w:r w:rsidRPr="001D3889">
              <w:rPr>
                <w:rFonts w:asciiTheme="minorHAnsi" w:hAnsiTheme="minorHAnsi" w:cstheme="minorHAnsi"/>
                <w:spacing w:val="-2"/>
                <w:sz w:val="24"/>
                <w:szCs w:val="24"/>
              </w:rPr>
              <w:t>ცენზურირებული</w:t>
            </w:r>
          </w:p>
        </w:tc>
        <w:tc>
          <w:tcPr>
            <w:tcW w:w="2268" w:type="dxa"/>
          </w:tcPr>
          <w:p w14:paraId="59AE2AF1" w14:textId="77777777" w:rsidR="00784F26" w:rsidRPr="001D3889" w:rsidRDefault="001C5794" w:rsidP="004E2FFD">
            <w:pPr>
              <w:pStyle w:val="TableParagraph"/>
              <w:spacing w:before="0" w:line="276" w:lineRule="auto"/>
              <w:ind w:left="41" w:right="37"/>
              <w:jc w:val="center"/>
              <w:rPr>
                <w:rFonts w:asciiTheme="minorHAnsi" w:hAnsiTheme="minorHAnsi" w:cstheme="minorHAnsi"/>
                <w:sz w:val="24"/>
                <w:szCs w:val="24"/>
              </w:rPr>
            </w:pPr>
            <w:r w:rsidRPr="001D3889">
              <w:rPr>
                <w:rFonts w:asciiTheme="minorHAnsi" w:hAnsiTheme="minorHAnsi" w:cstheme="minorHAnsi"/>
                <w:sz w:val="24"/>
                <w:szCs w:val="24"/>
              </w:rPr>
              <w:t xml:space="preserve">n </w:t>
            </w:r>
            <w:r w:rsidRPr="001D3889">
              <w:rPr>
                <w:rFonts w:asciiTheme="minorHAnsi" w:hAnsiTheme="minorHAnsi" w:cstheme="minorHAnsi"/>
                <w:spacing w:val="-5"/>
                <w:sz w:val="24"/>
                <w:szCs w:val="24"/>
              </w:rPr>
              <w:t>(%)</w:t>
            </w:r>
          </w:p>
        </w:tc>
        <w:tc>
          <w:tcPr>
            <w:tcW w:w="1560" w:type="dxa"/>
          </w:tcPr>
          <w:p w14:paraId="09B24442" w14:textId="77777777" w:rsidR="00784F26" w:rsidRPr="001D3889" w:rsidRDefault="001C5794" w:rsidP="004E2FFD">
            <w:pPr>
              <w:pStyle w:val="TableParagraph"/>
              <w:spacing w:before="0" w:line="276" w:lineRule="auto"/>
              <w:ind w:left="7"/>
              <w:jc w:val="center"/>
              <w:rPr>
                <w:rFonts w:asciiTheme="minorHAnsi" w:hAnsiTheme="minorHAnsi" w:cstheme="minorHAnsi"/>
                <w:sz w:val="24"/>
                <w:szCs w:val="24"/>
              </w:rPr>
            </w:pPr>
            <w:r w:rsidRPr="001D3889">
              <w:rPr>
                <w:rFonts w:asciiTheme="minorHAnsi" w:hAnsiTheme="minorHAnsi" w:cstheme="minorHAnsi"/>
                <w:sz w:val="24"/>
                <w:szCs w:val="24"/>
              </w:rPr>
              <w:t xml:space="preserve">226 </w:t>
            </w:r>
            <w:r w:rsidRPr="001D3889">
              <w:rPr>
                <w:rFonts w:asciiTheme="minorHAnsi" w:hAnsiTheme="minorHAnsi" w:cstheme="minorHAnsi"/>
                <w:spacing w:val="-2"/>
                <w:sz w:val="24"/>
                <w:szCs w:val="24"/>
              </w:rPr>
              <w:t>(74.8)</w:t>
            </w:r>
          </w:p>
        </w:tc>
        <w:tc>
          <w:tcPr>
            <w:tcW w:w="1836" w:type="dxa"/>
          </w:tcPr>
          <w:p w14:paraId="16F15040" w14:textId="77777777" w:rsidR="00784F26" w:rsidRPr="001D3889" w:rsidRDefault="001C5794" w:rsidP="004E2FFD">
            <w:pPr>
              <w:pStyle w:val="TableParagraph"/>
              <w:spacing w:before="0" w:line="276" w:lineRule="auto"/>
              <w:ind w:left="5" w:right="1"/>
              <w:jc w:val="center"/>
              <w:rPr>
                <w:rFonts w:asciiTheme="minorHAnsi" w:hAnsiTheme="minorHAnsi" w:cstheme="minorHAnsi"/>
                <w:sz w:val="24"/>
                <w:szCs w:val="24"/>
              </w:rPr>
            </w:pPr>
            <w:r w:rsidRPr="001D3889">
              <w:rPr>
                <w:rFonts w:asciiTheme="minorHAnsi" w:hAnsiTheme="minorHAnsi" w:cstheme="minorHAnsi"/>
                <w:sz w:val="24"/>
                <w:szCs w:val="24"/>
              </w:rPr>
              <w:t xml:space="preserve">95 </w:t>
            </w:r>
            <w:r w:rsidRPr="001D3889">
              <w:rPr>
                <w:rFonts w:asciiTheme="minorHAnsi" w:hAnsiTheme="minorHAnsi" w:cstheme="minorHAnsi"/>
                <w:spacing w:val="-2"/>
                <w:sz w:val="24"/>
                <w:szCs w:val="24"/>
              </w:rPr>
              <w:t>(62.1)</w:t>
            </w:r>
          </w:p>
        </w:tc>
      </w:tr>
      <w:tr w:rsidR="00784F26" w:rsidRPr="001D3889" w14:paraId="5F25B075" w14:textId="77777777">
        <w:trPr>
          <w:trHeight w:val="253"/>
        </w:trPr>
        <w:tc>
          <w:tcPr>
            <w:tcW w:w="3398" w:type="dxa"/>
          </w:tcPr>
          <w:p w14:paraId="1F23E7F5" w14:textId="064C3D98" w:rsidR="00784F26" w:rsidRPr="001D3889" w:rsidRDefault="008F6DD3" w:rsidP="004E2FFD">
            <w:pPr>
              <w:pStyle w:val="TableParagraph"/>
              <w:spacing w:before="1" w:line="276" w:lineRule="auto"/>
              <w:ind w:left="107"/>
              <w:rPr>
                <w:rFonts w:asciiTheme="minorHAnsi" w:hAnsiTheme="minorHAnsi" w:cstheme="minorHAnsi"/>
                <w:sz w:val="24"/>
                <w:szCs w:val="24"/>
              </w:rPr>
            </w:pPr>
            <w:r w:rsidRPr="001D3889">
              <w:rPr>
                <w:rFonts w:asciiTheme="minorHAnsi" w:hAnsiTheme="minorHAnsi" w:cstheme="minorHAnsi"/>
                <w:spacing w:val="-4"/>
                <w:sz w:val="24"/>
                <w:szCs w:val="24"/>
              </w:rPr>
              <w:t>გარდაცვლილი</w:t>
            </w:r>
          </w:p>
        </w:tc>
        <w:tc>
          <w:tcPr>
            <w:tcW w:w="2268" w:type="dxa"/>
          </w:tcPr>
          <w:p w14:paraId="3F8661D8" w14:textId="77777777" w:rsidR="00784F26" w:rsidRPr="001D3889" w:rsidRDefault="001C5794" w:rsidP="004E2FFD">
            <w:pPr>
              <w:pStyle w:val="TableParagraph"/>
              <w:spacing w:before="1" w:line="276" w:lineRule="auto"/>
              <w:ind w:left="41" w:right="37"/>
              <w:jc w:val="center"/>
              <w:rPr>
                <w:rFonts w:asciiTheme="minorHAnsi" w:hAnsiTheme="minorHAnsi" w:cstheme="minorHAnsi"/>
                <w:sz w:val="24"/>
                <w:szCs w:val="24"/>
              </w:rPr>
            </w:pPr>
            <w:r w:rsidRPr="001D3889">
              <w:rPr>
                <w:rFonts w:asciiTheme="minorHAnsi" w:hAnsiTheme="minorHAnsi" w:cstheme="minorHAnsi"/>
                <w:sz w:val="24"/>
                <w:szCs w:val="24"/>
              </w:rPr>
              <w:t xml:space="preserve">n </w:t>
            </w:r>
            <w:r w:rsidRPr="001D3889">
              <w:rPr>
                <w:rFonts w:asciiTheme="minorHAnsi" w:hAnsiTheme="minorHAnsi" w:cstheme="minorHAnsi"/>
                <w:spacing w:val="-5"/>
                <w:sz w:val="24"/>
                <w:szCs w:val="24"/>
              </w:rPr>
              <w:t>(%)</w:t>
            </w:r>
          </w:p>
        </w:tc>
        <w:tc>
          <w:tcPr>
            <w:tcW w:w="1560" w:type="dxa"/>
          </w:tcPr>
          <w:p w14:paraId="21646C05" w14:textId="77777777" w:rsidR="00784F26" w:rsidRPr="001D3889" w:rsidRDefault="001C5794" w:rsidP="004E2FFD">
            <w:pPr>
              <w:pStyle w:val="TableParagraph"/>
              <w:spacing w:before="1" w:line="276" w:lineRule="auto"/>
              <w:ind w:left="7"/>
              <w:jc w:val="center"/>
              <w:rPr>
                <w:rFonts w:asciiTheme="minorHAnsi" w:hAnsiTheme="minorHAnsi" w:cstheme="minorHAnsi"/>
                <w:sz w:val="24"/>
                <w:szCs w:val="24"/>
              </w:rPr>
            </w:pPr>
            <w:r w:rsidRPr="001D3889">
              <w:rPr>
                <w:rFonts w:asciiTheme="minorHAnsi" w:hAnsiTheme="minorHAnsi" w:cstheme="minorHAnsi"/>
                <w:sz w:val="24"/>
                <w:szCs w:val="24"/>
              </w:rPr>
              <w:t xml:space="preserve">76 </w:t>
            </w:r>
            <w:r w:rsidRPr="001D3889">
              <w:rPr>
                <w:rFonts w:asciiTheme="minorHAnsi" w:hAnsiTheme="minorHAnsi" w:cstheme="minorHAnsi"/>
                <w:spacing w:val="-2"/>
                <w:sz w:val="24"/>
                <w:szCs w:val="24"/>
              </w:rPr>
              <w:t>(25.2)</w:t>
            </w:r>
          </w:p>
        </w:tc>
        <w:tc>
          <w:tcPr>
            <w:tcW w:w="1836" w:type="dxa"/>
          </w:tcPr>
          <w:p w14:paraId="2490B969" w14:textId="77777777" w:rsidR="00784F26" w:rsidRPr="001D3889" w:rsidRDefault="001C5794" w:rsidP="004E2FFD">
            <w:pPr>
              <w:pStyle w:val="TableParagraph"/>
              <w:spacing w:before="1" w:line="276" w:lineRule="auto"/>
              <w:ind w:left="5" w:right="1"/>
              <w:jc w:val="center"/>
              <w:rPr>
                <w:rFonts w:asciiTheme="minorHAnsi" w:hAnsiTheme="minorHAnsi" w:cstheme="minorHAnsi"/>
                <w:sz w:val="24"/>
                <w:szCs w:val="24"/>
              </w:rPr>
            </w:pPr>
            <w:r w:rsidRPr="001D3889">
              <w:rPr>
                <w:rFonts w:asciiTheme="minorHAnsi" w:hAnsiTheme="minorHAnsi" w:cstheme="minorHAnsi"/>
                <w:sz w:val="24"/>
                <w:szCs w:val="24"/>
              </w:rPr>
              <w:t xml:space="preserve">58 </w:t>
            </w:r>
            <w:r w:rsidRPr="001D3889">
              <w:rPr>
                <w:rFonts w:asciiTheme="minorHAnsi" w:hAnsiTheme="minorHAnsi" w:cstheme="minorHAnsi"/>
                <w:spacing w:val="-2"/>
                <w:sz w:val="24"/>
                <w:szCs w:val="24"/>
              </w:rPr>
              <w:t>(37.9)</w:t>
            </w:r>
          </w:p>
        </w:tc>
      </w:tr>
      <w:tr w:rsidR="00784F26" w:rsidRPr="001D3889" w14:paraId="0A496B6D" w14:textId="77777777">
        <w:trPr>
          <w:trHeight w:val="251"/>
        </w:trPr>
        <w:tc>
          <w:tcPr>
            <w:tcW w:w="3398" w:type="dxa"/>
          </w:tcPr>
          <w:p w14:paraId="43EF6500" w14:textId="525C82B8" w:rsidR="00784F26" w:rsidRPr="001D3889" w:rsidRDefault="008F6DD3" w:rsidP="004E2FFD">
            <w:pPr>
              <w:pStyle w:val="TableParagraph"/>
              <w:spacing w:before="0" w:line="276" w:lineRule="auto"/>
              <w:ind w:left="107"/>
              <w:rPr>
                <w:rFonts w:asciiTheme="minorHAnsi" w:hAnsiTheme="minorHAnsi" w:cstheme="minorHAnsi"/>
                <w:sz w:val="24"/>
                <w:szCs w:val="24"/>
              </w:rPr>
            </w:pPr>
            <w:r w:rsidRPr="001D3889">
              <w:rPr>
                <w:rFonts w:asciiTheme="minorHAnsi" w:hAnsiTheme="minorHAnsi" w:cstheme="minorHAnsi"/>
                <w:sz w:val="24"/>
                <w:szCs w:val="24"/>
              </w:rPr>
              <w:t>გადარჩენის დრო (კვირები)</w:t>
            </w:r>
          </w:p>
        </w:tc>
        <w:tc>
          <w:tcPr>
            <w:tcW w:w="2268" w:type="dxa"/>
          </w:tcPr>
          <w:p w14:paraId="52028B70" w14:textId="6E7D11DD" w:rsidR="00784F26" w:rsidRPr="001D3889" w:rsidRDefault="008F6DD3" w:rsidP="004E2FFD">
            <w:pPr>
              <w:pStyle w:val="TableParagraph"/>
              <w:spacing w:before="0" w:line="276" w:lineRule="auto"/>
              <w:ind w:left="41" w:right="37"/>
              <w:jc w:val="center"/>
              <w:rPr>
                <w:rFonts w:asciiTheme="minorHAnsi" w:hAnsiTheme="minorHAnsi" w:cstheme="minorHAnsi"/>
                <w:sz w:val="24"/>
                <w:szCs w:val="24"/>
              </w:rPr>
            </w:pPr>
            <w:r w:rsidRPr="001D3889">
              <w:rPr>
                <w:rFonts w:asciiTheme="minorHAnsi" w:hAnsiTheme="minorHAnsi" w:cstheme="minorHAnsi"/>
                <w:spacing w:val="-2"/>
                <w:sz w:val="24"/>
                <w:szCs w:val="24"/>
              </w:rPr>
              <w:t>მედიანა</w:t>
            </w:r>
            <w:r w:rsidR="001C5794" w:rsidRPr="001D3889">
              <w:rPr>
                <w:rFonts w:asciiTheme="minorHAnsi" w:hAnsiTheme="minorHAnsi" w:cstheme="minorHAnsi"/>
                <w:spacing w:val="-2"/>
                <w:sz w:val="24"/>
                <w:szCs w:val="24"/>
                <w:vertAlign w:val="superscript"/>
              </w:rPr>
              <w:t>a</w:t>
            </w:r>
          </w:p>
        </w:tc>
        <w:tc>
          <w:tcPr>
            <w:tcW w:w="1560" w:type="dxa"/>
          </w:tcPr>
          <w:p w14:paraId="46AC2ABE" w14:textId="77777777" w:rsidR="00784F26" w:rsidRPr="001D3889" w:rsidRDefault="001C5794" w:rsidP="004E2FFD">
            <w:pPr>
              <w:pStyle w:val="TableParagraph"/>
              <w:spacing w:before="0" w:line="276" w:lineRule="auto"/>
              <w:ind w:left="7" w:right="2"/>
              <w:jc w:val="center"/>
              <w:rPr>
                <w:rFonts w:asciiTheme="minorHAnsi" w:hAnsiTheme="minorHAnsi" w:cstheme="minorHAnsi"/>
                <w:sz w:val="24"/>
                <w:szCs w:val="24"/>
              </w:rPr>
            </w:pPr>
            <w:r w:rsidRPr="001D3889">
              <w:rPr>
                <w:rFonts w:asciiTheme="minorHAnsi" w:hAnsiTheme="minorHAnsi" w:cstheme="minorHAnsi"/>
                <w:spacing w:val="-5"/>
                <w:sz w:val="24"/>
                <w:szCs w:val="24"/>
              </w:rPr>
              <w:t>NE</w:t>
            </w:r>
          </w:p>
        </w:tc>
        <w:tc>
          <w:tcPr>
            <w:tcW w:w="1836" w:type="dxa"/>
          </w:tcPr>
          <w:p w14:paraId="55F099CF" w14:textId="77777777" w:rsidR="00784F26" w:rsidRPr="001D3889" w:rsidRDefault="001C5794" w:rsidP="004E2FFD">
            <w:pPr>
              <w:pStyle w:val="TableParagraph"/>
              <w:spacing w:before="0" w:line="276" w:lineRule="auto"/>
              <w:ind w:left="5"/>
              <w:jc w:val="center"/>
              <w:rPr>
                <w:rFonts w:asciiTheme="minorHAnsi" w:hAnsiTheme="minorHAnsi" w:cstheme="minorHAnsi"/>
                <w:sz w:val="24"/>
                <w:szCs w:val="24"/>
              </w:rPr>
            </w:pPr>
            <w:r w:rsidRPr="001D3889">
              <w:rPr>
                <w:rFonts w:asciiTheme="minorHAnsi" w:hAnsiTheme="minorHAnsi" w:cstheme="minorHAnsi"/>
                <w:spacing w:val="-4"/>
                <w:sz w:val="24"/>
                <w:szCs w:val="24"/>
              </w:rPr>
              <w:t>34.0</w:t>
            </w:r>
          </w:p>
        </w:tc>
      </w:tr>
      <w:tr w:rsidR="00784F26" w:rsidRPr="001D3889" w14:paraId="376FAC06" w14:textId="77777777">
        <w:trPr>
          <w:trHeight w:val="253"/>
        </w:trPr>
        <w:tc>
          <w:tcPr>
            <w:tcW w:w="3398" w:type="dxa"/>
          </w:tcPr>
          <w:p w14:paraId="3DAAE42D" w14:textId="77777777" w:rsidR="00784F26" w:rsidRPr="001D3889" w:rsidRDefault="00784F26" w:rsidP="004E2FFD">
            <w:pPr>
              <w:pStyle w:val="TableParagraph"/>
              <w:spacing w:before="0" w:line="276" w:lineRule="auto"/>
              <w:ind w:left="0"/>
              <w:rPr>
                <w:rFonts w:asciiTheme="minorHAnsi" w:hAnsiTheme="minorHAnsi" w:cstheme="minorHAnsi"/>
                <w:sz w:val="24"/>
                <w:szCs w:val="24"/>
              </w:rPr>
            </w:pPr>
          </w:p>
        </w:tc>
        <w:tc>
          <w:tcPr>
            <w:tcW w:w="2268" w:type="dxa"/>
          </w:tcPr>
          <w:p w14:paraId="6000794C" w14:textId="5079CAD6" w:rsidR="00784F26" w:rsidRPr="001D3889" w:rsidRDefault="008F6DD3" w:rsidP="004E2FFD">
            <w:pPr>
              <w:pStyle w:val="TableParagraph"/>
              <w:spacing w:before="1" w:line="276" w:lineRule="auto"/>
              <w:ind w:left="41" w:right="36"/>
              <w:jc w:val="center"/>
              <w:rPr>
                <w:rFonts w:asciiTheme="minorHAnsi" w:hAnsiTheme="minorHAnsi" w:cstheme="minorHAnsi"/>
                <w:sz w:val="24"/>
                <w:szCs w:val="24"/>
              </w:rPr>
            </w:pPr>
            <w:r w:rsidRPr="001D3889">
              <w:rPr>
                <w:rFonts w:asciiTheme="minorHAnsi" w:hAnsiTheme="minorHAnsi" w:cstheme="minorHAnsi"/>
                <w:sz w:val="24"/>
                <w:szCs w:val="24"/>
              </w:rPr>
              <w:t xml:space="preserve">ორმხრივი </w:t>
            </w:r>
            <w:r w:rsidR="001C5794" w:rsidRPr="001D3889">
              <w:rPr>
                <w:rFonts w:asciiTheme="minorHAnsi" w:hAnsiTheme="minorHAnsi" w:cstheme="minorHAnsi"/>
                <w:sz w:val="24"/>
                <w:szCs w:val="24"/>
              </w:rPr>
              <w:t>95%</w:t>
            </w:r>
            <w:r w:rsidR="001C5794" w:rsidRPr="001D3889">
              <w:rPr>
                <w:rFonts w:asciiTheme="minorHAnsi" w:hAnsiTheme="minorHAnsi" w:cstheme="minorHAnsi"/>
                <w:spacing w:val="-1"/>
                <w:sz w:val="24"/>
                <w:szCs w:val="24"/>
              </w:rPr>
              <w:t xml:space="preserve"> </w:t>
            </w:r>
            <w:r w:rsidR="001C5794" w:rsidRPr="001D3889">
              <w:rPr>
                <w:rFonts w:asciiTheme="minorHAnsi" w:hAnsiTheme="minorHAnsi" w:cstheme="minorHAnsi"/>
                <w:spacing w:val="-5"/>
                <w:sz w:val="24"/>
                <w:szCs w:val="24"/>
              </w:rPr>
              <w:t>CI</w:t>
            </w:r>
            <w:r w:rsidR="001C5794" w:rsidRPr="001D3889">
              <w:rPr>
                <w:rFonts w:asciiTheme="minorHAnsi" w:hAnsiTheme="minorHAnsi" w:cstheme="minorHAnsi"/>
                <w:spacing w:val="-5"/>
                <w:sz w:val="24"/>
                <w:szCs w:val="24"/>
                <w:vertAlign w:val="superscript"/>
              </w:rPr>
              <w:t>b</w:t>
            </w:r>
          </w:p>
        </w:tc>
        <w:tc>
          <w:tcPr>
            <w:tcW w:w="1560" w:type="dxa"/>
          </w:tcPr>
          <w:p w14:paraId="0D3A487B" w14:textId="77777777" w:rsidR="00784F26" w:rsidRPr="001D3889" w:rsidRDefault="001C5794" w:rsidP="004E2FFD">
            <w:pPr>
              <w:pStyle w:val="TableParagraph"/>
              <w:spacing w:before="1" w:line="276" w:lineRule="auto"/>
              <w:ind w:left="7"/>
              <w:jc w:val="center"/>
              <w:rPr>
                <w:rFonts w:asciiTheme="minorHAnsi" w:hAnsiTheme="minorHAnsi" w:cstheme="minorHAnsi"/>
                <w:sz w:val="24"/>
                <w:szCs w:val="24"/>
              </w:rPr>
            </w:pPr>
            <w:r w:rsidRPr="001D3889">
              <w:rPr>
                <w:rFonts w:asciiTheme="minorHAnsi" w:hAnsiTheme="minorHAnsi" w:cstheme="minorHAnsi"/>
                <w:sz w:val="24"/>
                <w:szCs w:val="24"/>
              </w:rPr>
              <w:t xml:space="preserve">[48.1, </w:t>
            </w:r>
            <w:r w:rsidRPr="001D3889">
              <w:rPr>
                <w:rFonts w:asciiTheme="minorHAnsi" w:hAnsiTheme="minorHAnsi" w:cstheme="minorHAnsi"/>
                <w:spacing w:val="-5"/>
                <w:sz w:val="24"/>
                <w:szCs w:val="24"/>
              </w:rPr>
              <w:t>NE]</w:t>
            </w:r>
          </w:p>
        </w:tc>
        <w:tc>
          <w:tcPr>
            <w:tcW w:w="1836" w:type="dxa"/>
          </w:tcPr>
          <w:p w14:paraId="0FFB516E" w14:textId="77777777" w:rsidR="00784F26" w:rsidRPr="001D3889" w:rsidRDefault="001C5794" w:rsidP="004E2FFD">
            <w:pPr>
              <w:pStyle w:val="TableParagraph"/>
              <w:spacing w:before="1" w:line="276" w:lineRule="auto"/>
              <w:ind w:left="5" w:right="1"/>
              <w:jc w:val="center"/>
              <w:rPr>
                <w:rFonts w:asciiTheme="minorHAnsi" w:hAnsiTheme="minorHAnsi" w:cstheme="minorHAnsi"/>
                <w:sz w:val="24"/>
                <w:szCs w:val="24"/>
              </w:rPr>
            </w:pPr>
            <w:r w:rsidRPr="001D3889">
              <w:rPr>
                <w:rFonts w:asciiTheme="minorHAnsi" w:hAnsiTheme="minorHAnsi" w:cstheme="minorHAnsi"/>
                <w:sz w:val="24"/>
                <w:szCs w:val="24"/>
              </w:rPr>
              <w:t xml:space="preserve">[23.4, </w:t>
            </w:r>
            <w:r w:rsidRPr="001D3889">
              <w:rPr>
                <w:rFonts w:asciiTheme="minorHAnsi" w:hAnsiTheme="minorHAnsi" w:cstheme="minorHAnsi"/>
                <w:spacing w:val="-2"/>
                <w:sz w:val="24"/>
                <w:szCs w:val="24"/>
              </w:rPr>
              <w:t>39.9]</w:t>
            </w:r>
          </w:p>
        </w:tc>
      </w:tr>
      <w:tr w:rsidR="00784F26" w:rsidRPr="001D3889" w14:paraId="7BE3F3F6" w14:textId="77777777">
        <w:trPr>
          <w:trHeight w:val="253"/>
        </w:trPr>
        <w:tc>
          <w:tcPr>
            <w:tcW w:w="5666" w:type="dxa"/>
            <w:gridSpan w:val="2"/>
          </w:tcPr>
          <w:p w14:paraId="52272B75" w14:textId="656D7F8B" w:rsidR="00784F26" w:rsidRPr="001D3889" w:rsidRDefault="008F6DD3" w:rsidP="004E2FFD">
            <w:pPr>
              <w:pStyle w:val="TableParagraph"/>
              <w:spacing w:before="0" w:line="276" w:lineRule="auto"/>
              <w:ind w:left="107"/>
              <w:rPr>
                <w:rFonts w:asciiTheme="minorHAnsi" w:hAnsiTheme="minorHAnsi" w:cstheme="minorHAnsi"/>
                <w:sz w:val="24"/>
                <w:szCs w:val="24"/>
              </w:rPr>
            </w:pPr>
            <w:r w:rsidRPr="001D3889">
              <w:rPr>
                <w:rFonts w:asciiTheme="minorHAnsi" w:hAnsiTheme="minorHAnsi" w:cstheme="minorHAnsi"/>
                <w:sz w:val="24"/>
                <w:szCs w:val="24"/>
              </w:rPr>
              <w:t>საფრთხის კოეფიციენტი</w:t>
            </w:r>
            <w:r w:rsidR="001C5794" w:rsidRPr="001D3889">
              <w:rPr>
                <w:rFonts w:asciiTheme="minorHAnsi" w:hAnsiTheme="minorHAnsi" w:cstheme="minorHAnsi"/>
                <w:spacing w:val="-5"/>
                <w:sz w:val="24"/>
                <w:szCs w:val="24"/>
              </w:rPr>
              <w:t xml:space="preserve"> </w:t>
            </w:r>
            <w:r w:rsidR="001C5794" w:rsidRPr="001D3889">
              <w:rPr>
                <w:rFonts w:asciiTheme="minorHAnsi" w:hAnsiTheme="minorHAnsi" w:cstheme="minorHAnsi"/>
                <w:sz w:val="24"/>
                <w:szCs w:val="24"/>
              </w:rPr>
              <w:t>(Pom+LD-Dex:HD-Dex)</w:t>
            </w:r>
            <w:r w:rsidR="001C5794" w:rsidRPr="001D3889">
              <w:rPr>
                <w:rFonts w:asciiTheme="minorHAnsi" w:hAnsiTheme="minorHAnsi" w:cstheme="minorHAnsi"/>
                <w:spacing w:val="-3"/>
                <w:sz w:val="24"/>
                <w:szCs w:val="24"/>
              </w:rPr>
              <w:t xml:space="preserve"> </w:t>
            </w:r>
            <w:r w:rsidR="001C5794" w:rsidRPr="001D3889">
              <w:rPr>
                <w:rFonts w:asciiTheme="minorHAnsi" w:hAnsiTheme="minorHAnsi" w:cstheme="minorHAnsi"/>
                <w:sz w:val="24"/>
                <w:szCs w:val="24"/>
              </w:rPr>
              <w:t>[</w:t>
            </w:r>
            <w:r w:rsidRPr="001D3889">
              <w:rPr>
                <w:rFonts w:asciiTheme="minorHAnsi" w:hAnsiTheme="minorHAnsi" w:cstheme="minorHAnsi"/>
                <w:sz w:val="24"/>
                <w:szCs w:val="24"/>
              </w:rPr>
              <w:t xml:space="preserve">ორმხრივი </w:t>
            </w:r>
            <w:r w:rsidR="001C5794" w:rsidRPr="001D3889">
              <w:rPr>
                <w:rFonts w:asciiTheme="minorHAnsi" w:hAnsiTheme="minorHAnsi" w:cstheme="minorHAnsi"/>
                <w:sz w:val="24"/>
                <w:szCs w:val="24"/>
              </w:rPr>
              <w:t>95%</w:t>
            </w:r>
            <w:r w:rsidR="001C5794" w:rsidRPr="001D3889">
              <w:rPr>
                <w:rFonts w:asciiTheme="minorHAnsi" w:hAnsiTheme="minorHAnsi" w:cstheme="minorHAnsi"/>
                <w:spacing w:val="-3"/>
                <w:sz w:val="24"/>
                <w:szCs w:val="24"/>
              </w:rPr>
              <w:t xml:space="preserve"> </w:t>
            </w:r>
            <w:r w:rsidR="001C5794" w:rsidRPr="001D3889">
              <w:rPr>
                <w:rFonts w:asciiTheme="minorHAnsi" w:hAnsiTheme="minorHAnsi" w:cstheme="minorHAnsi"/>
                <w:spacing w:val="-4"/>
                <w:sz w:val="24"/>
                <w:szCs w:val="24"/>
              </w:rPr>
              <w:t>CI</w:t>
            </w:r>
            <w:r w:rsidR="001C5794" w:rsidRPr="001D3889">
              <w:rPr>
                <w:rFonts w:asciiTheme="minorHAnsi" w:hAnsiTheme="minorHAnsi" w:cstheme="minorHAnsi"/>
                <w:spacing w:val="-4"/>
                <w:sz w:val="24"/>
                <w:szCs w:val="24"/>
                <w:vertAlign w:val="superscript"/>
              </w:rPr>
              <w:t>c</w:t>
            </w:r>
            <w:r w:rsidR="001C5794" w:rsidRPr="001D3889">
              <w:rPr>
                <w:rFonts w:asciiTheme="minorHAnsi" w:hAnsiTheme="minorHAnsi" w:cstheme="minorHAnsi"/>
                <w:spacing w:val="-4"/>
                <w:sz w:val="24"/>
                <w:szCs w:val="24"/>
              </w:rPr>
              <w:t>]</w:t>
            </w:r>
          </w:p>
        </w:tc>
        <w:tc>
          <w:tcPr>
            <w:tcW w:w="3396" w:type="dxa"/>
            <w:gridSpan w:val="2"/>
          </w:tcPr>
          <w:p w14:paraId="43BB1A12" w14:textId="77777777" w:rsidR="00784F26" w:rsidRPr="001D3889" w:rsidRDefault="001C5794" w:rsidP="004E2FFD">
            <w:pPr>
              <w:pStyle w:val="TableParagraph"/>
              <w:spacing w:before="0" w:line="276" w:lineRule="auto"/>
              <w:ind w:left="988"/>
              <w:rPr>
                <w:rFonts w:asciiTheme="minorHAnsi" w:hAnsiTheme="minorHAnsi" w:cstheme="minorHAnsi"/>
                <w:sz w:val="24"/>
                <w:szCs w:val="24"/>
              </w:rPr>
            </w:pPr>
            <w:r w:rsidRPr="001D3889">
              <w:rPr>
                <w:rFonts w:asciiTheme="minorHAnsi" w:hAnsiTheme="minorHAnsi" w:cstheme="minorHAnsi"/>
                <w:sz w:val="24"/>
                <w:szCs w:val="24"/>
              </w:rPr>
              <w:t>0.53[0.37,</w:t>
            </w:r>
            <w:r w:rsidRPr="001D3889">
              <w:rPr>
                <w:rFonts w:asciiTheme="minorHAnsi" w:hAnsiTheme="minorHAnsi" w:cstheme="minorHAnsi"/>
                <w:spacing w:val="-3"/>
                <w:sz w:val="24"/>
                <w:szCs w:val="24"/>
              </w:rPr>
              <w:t xml:space="preserve"> </w:t>
            </w:r>
            <w:r w:rsidRPr="001D3889">
              <w:rPr>
                <w:rFonts w:asciiTheme="minorHAnsi" w:hAnsiTheme="minorHAnsi" w:cstheme="minorHAnsi"/>
                <w:spacing w:val="-4"/>
                <w:sz w:val="24"/>
                <w:szCs w:val="24"/>
              </w:rPr>
              <w:t>0.74]</w:t>
            </w:r>
          </w:p>
        </w:tc>
      </w:tr>
      <w:tr w:rsidR="00784F26" w:rsidRPr="001D3889" w14:paraId="4BE34F41" w14:textId="77777777">
        <w:trPr>
          <w:trHeight w:val="251"/>
        </w:trPr>
        <w:tc>
          <w:tcPr>
            <w:tcW w:w="5666" w:type="dxa"/>
            <w:gridSpan w:val="2"/>
          </w:tcPr>
          <w:p w14:paraId="731312E2" w14:textId="6E797329" w:rsidR="00784F26" w:rsidRPr="001D3889" w:rsidRDefault="001C5794" w:rsidP="004E2FFD">
            <w:pPr>
              <w:pStyle w:val="TableParagraph"/>
              <w:spacing w:before="0" w:line="276" w:lineRule="auto"/>
              <w:ind w:left="107"/>
              <w:rPr>
                <w:rFonts w:asciiTheme="minorHAnsi" w:hAnsiTheme="minorHAnsi" w:cstheme="minorHAnsi"/>
                <w:sz w:val="24"/>
                <w:szCs w:val="24"/>
              </w:rPr>
            </w:pPr>
            <w:r w:rsidRPr="001D3889">
              <w:rPr>
                <w:rFonts w:asciiTheme="minorHAnsi" w:hAnsiTheme="minorHAnsi" w:cstheme="minorHAnsi"/>
                <w:sz w:val="24"/>
                <w:szCs w:val="24"/>
              </w:rPr>
              <w:t>Log-Rank</w:t>
            </w:r>
            <w:r w:rsidRPr="001D3889">
              <w:rPr>
                <w:rFonts w:asciiTheme="minorHAnsi" w:hAnsiTheme="minorHAnsi" w:cstheme="minorHAnsi"/>
                <w:spacing w:val="-4"/>
                <w:sz w:val="24"/>
                <w:szCs w:val="24"/>
              </w:rPr>
              <w:t xml:space="preserve"> </w:t>
            </w:r>
            <w:r w:rsidR="008F6DD3" w:rsidRPr="001D3889">
              <w:rPr>
                <w:rFonts w:asciiTheme="minorHAnsi" w:hAnsiTheme="minorHAnsi" w:cstheme="minorHAnsi"/>
                <w:sz w:val="24"/>
                <w:szCs w:val="24"/>
              </w:rPr>
              <w:t>ტესტი ორმხრივი</w:t>
            </w:r>
            <w:r w:rsidRPr="001D3889">
              <w:rPr>
                <w:rFonts w:asciiTheme="minorHAnsi" w:hAnsiTheme="minorHAnsi" w:cstheme="minorHAnsi"/>
                <w:spacing w:val="-6"/>
                <w:sz w:val="24"/>
                <w:szCs w:val="24"/>
              </w:rPr>
              <w:t xml:space="preserve"> </w:t>
            </w:r>
            <w:r w:rsidRPr="001D3889">
              <w:rPr>
                <w:rFonts w:asciiTheme="minorHAnsi" w:hAnsiTheme="minorHAnsi" w:cstheme="minorHAnsi"/>
                <w:sz w:val="24"/>
                <w:szCs w:val="24"/>
              </w:rPr>
              <w:t>P-</w:t>
            </w:r>
            <w:r w:rsidR="008F6DD3" w:rsidRPr="001D3889">
              <w:rPr>
                <w:rFonts w:asciiTheme="minorHAnsi" w:hAnsiTheme="minorHAnsi" w:cstheme="minorHAnsi"/>
                <w:spacing w:val="-2"/>
                <w:sz w:val="24"/>
                <w:szCs w:val="24"/>
              </w:rPr>
              <w:t>მნიშვნელობა</w:t>
            </w:r>
            <w:r w:rsidRPr="001D3889">
              <w:rPr>
                <w:rFonts w:asciiTheme="minorHAnsi" w:hAnsiTheme="minorHAnsi" w:cstheme="minorHAnsi"/>
                <w:spacing w:val="-2"/>
                <w:sz w:val="24"/>
                <w:szCs w:val="24"/>
                <w:vertAlign w:val="superscript"/>
              </w:rPr>
              <w:t>d</w:t>
            </w:r>
          </w:p>
        </w:tc>
        <w:tc>
          <w:tcPr>
            <w:tcW w:w="3396" w:type="dxa"/>
            <w:gridSpan w:val="2"/>
          </w:tcPr>
          <w:p w14:paraId="3DC8654F" w14:textId="77777777" w:rsidR="00784F26" w:rsidRPr="001D3889" w:rsidRDefault="001C5794" w:rsidP="004E2FFD">
            <w:pPr>
              <w:pStyle w:val="TableParagraph"/>
              <w:spacing w:before="0" w:line="276" w:lineRule="auto"/>
              <w:ind w:left="5"/>
              <w:jc w:val="center"/>
              <w:rPr>
                <w:rFonts w:asciiTheme="minorHAnsi" w:hAnsiTheme="minorHAnsi" w:cstheme="minorHAnsi"/>
                <w:sz w:val="24"/>
                <w:szCs w:val="24"/>
              </w:rPr>
            </w:pPr>
            <w:r w:rsidRPr="001D3889">
              <w:rPr>
                <w:rFonts w:asciiTheme="minorHAnsi" w:hAnsiTheme="minorHAnsi" w:cstheme="minorHAnsi"/>
                <w:spacing w:val="-2"/>
                <w:sz w:val="24"/>
                <w:szCs w:val="24"/>
              </w:rPr>
              <w:t>&lt;0.001</w:t>
            </w:r>
          </w:p>
        </w:tc>
      </w:tr>
    </w:tbl>
    <w:p w14:paraId="6A645C5C" w14:textId="69F64561" w:rsidR="00784F26" w:rsidRPr="001D3889" w:rsidRDefault="008F6DD3" w:rsidP="004E2FFD">
      <w:pPr>
        <w:spacing w:before="7" w:line="276" w:lineRule="auto"/>
        <w:ind w:left="143"/>
        <w:jc w:val="both"/>
        <w:rPr>
          <w:rFonts w:asciiTheme="minorHAnsi" w:hAnsiTheme="minorHAnsi" w:cstheme="minorHAnsi"/>
          <w:sz w:val="24"/>
          <w:szCs w:val="24"/>
        </w:rPr>
      </w:pPr>
      <w:r w:rsidRPr="001D3889">
        <w:rPr>
          <w:rFonts w:asciiTheme="minorHAnsi" w:hAnsiTheme="minorHAnsi" w:cstheme="minorHAnsi"/>
          <w:sz w:val="24"/>
          <w:szCs w:val="24"/>
        </w:rPr>
        <w:t>შენიშვნა:</w:t>
      </w:r>
      <w:r w:rsidR="001C5794" w:rsidRPr="001D3889">
        <w:rPr>
          <w:rFonts w:asciiTheme="minorHAnsi" w:hAnsiTheme="minorHAnsi" w:cstheme="minorHAnsi"/>
          <w:spacing w:val="-6"/>
          <w:sz w:val="24"/>
          <w:szCs w:val="24"/>
        </w:rPr>
        <w:t xml:space="preserve"> </w:t>
      </w:r>
      <w:r w:rsidR="001C5794" w:rsidRPr="001D3889">
        <w:rPr>
          <w:rFonts w:asciiTheme="minorHAnsi" w:hAnsiTheme="minorHAnsi" w:cstheme="minorHAnsi"/>
          <w:sz w:val="24"/>
          <w:szCs w:val="24"/>
        </w:rPr>
        <w:t>CI=</w:t>
      </w:r>
      <w:r w:rsidRPr="001D3889">
        <w:rPr>
          <w:rFonts w:asciiTheme="minorHAnsi" w:hAnsiTheme="minorHAnsi" w:cstheme="minorHAnsi"/>
          <w:sz w:val="24"/>
          <w:szCs w:val="24"/>
        </w:rPr>
        <w:t>სანდოობის ინტერვალი;</w:t>
      </w:r>
      <w:r w:rsidR="001C5794" w:rsidRPr="001D3889">
        <w:rPr>
          <w:rFonts w:asciiTheme="minorHAnsi" w:hAnsiTheme="minorHAnsi" w:cstheme="minorHAnsi"/>
          <w:spacing w:val="-8"/>
          <w:sz w:val="24"/>
          <w:szCs w:val="24"/>
        </w:rPr>
        <w:t xml:space="preserve"> </w:t>
      </w:r>
      <w:r w:rsidR="001C5794" w:rsidRPr="001D3889">
        <w:rPr>
          <w:rFonts w:asciiTheme="minorHAnsi" w:hAnsiTheme="minorHAnsi" w:cstheme="minorHAnsi"/>
          <w:sz w:val="24"/>
          <w:szCs w:val="24"/>
        </w:rPr>
        <w:t>NE=</w:t>
      </w:r>
      <w:r w:rsidR="001C5794" w:rsidRPr="001D3889">
        <w:rPr>
          <w:rFonts w:asciiTheme="minorHAnsi" w:hAnsiTheme="minorHAnsi" w:cstheme="minorHAnsi"/>
          <w:spacing w:val="-6"/>
          <w:sz w:val="24"/>
          <w:szCs w:val="24"/>
        </w:rPr>
        <w:t xml:space="preserve"> </w:t>
      </w:r>
      <w:r w:rsidRPr="001D3889">
        <w:rPr>
          <w:rFonts w:asciiTheme="minorHAnsi" w:hAnsiTheme="minorHAnsi" w:cstheme="minorHAnsi"/>
          <w:sz w:val="24"/>
          <w:szCs w:val="24"/>
        </w:rPr>
        <w:t>არ ექვემდებარება შეფასებას.</w:t>
      </w:r>
    </w:p>
    <w:p w14:paraId="18296BA3" w14:textId="77777777" w:rsidR="008F6DD3" w:rsidRPr="001D3889" w:rsidRDefault="001C5794" w:rsidP="004E2FFD">
      <w:pPr>
        <w:spacing w:line="276" w:lineRule="auto"/>
        <w:ind w:left="143"/>
        <w:jc w:val="both"/>
        <w:rPr>
          <w:rFonts w:asciiTheme="minorHAnsi" w:hAnsiTheme="minorHAnsi" w:cstheme="minorHAnsi"/>
          <w:sz w:val="24"/>
          <w:szCs w:val="24"/>
        </w:rPr>
      </w:pPr>
      <w:r w:rsidRPr="001D3889">
        <w:rPr>
          <w:rFonts w:asciiTheme="minorHAnsi" w:hAnsiTheme="minorHAnsi" w:cstheme="minorHAnsi"/>
          <w:sz w:val="24"/>
          <w:szCs w:val="24"/>
          <w:vertAlign w:val="superscript"/>
        </w:rPr>
        <w:t>a</w:t>
      </w:r>
      <w:r w:rsidR="008F6DD3" w:rsidRPr="001D3889">
        <w:rPr>
          <w:rFonts w:asciiTheme="minorHAnsi" w:hAnsiTheme="minorHAnsi" w:cstheme="minorHAnsi"/>
          <w:sz w:val="24"/>
          <w:szCs w:val="24"/>
        </w:rPr>
        <w:t xml:space="preserve"> მედიანა ეფუძნება კაპლან-მაიერის შეფასებას.</w:t>
      </w:r>
    </w:p>
    <w:p w14:paraId="0C7EC532" w14:textId="77777777" w:rsidR="008F6DD3" w:rsidRPr="001D3889" w:rsidRDefault="001C5794" w:rsidP="004E2FFD">
      <w:pPr>
        <w:spacing w:line="276" w:lineRule="auto"/>
        <w:ind w:left="143"/>
        <w:jc w:val="both"/>
        <w:rPr>
          <w:rFonts w:asciiTheme="minorHAnsi" w:hAnsiTheme="minorHAnsi" w:cstheme="minorHAnsi"/>
          <w:sz w:val="24"/>
          <w:szCs w:val="24"/>
        </w:rPr>
      </w:pPr>
      <w:r w:rsidRPr="001D3889">
        <w:rPr>
          <w:rFonts w:asciiTheme="minorHAnsi" w:hAnsiTheme="minorHAnsi" w:cstheme="minorHAnsi"/>
          <w:sz w:val="24"/>
          <w:szCs w:val="24"/>
          <w:vertAlign w:val="superscript"/>
        </w:rPr>
        <w:t>b</w:t>
      </w:r>
      <w:r w:rsidR="008F6DD3" w:rsidRPr="001D3889">
        <w:rPr>
          <w:rFonts w:asciiTheme="minorHAnsi" w:hAnsiTheme="minorHAnsi" w:cstheme="minorHAnsi"/>
          <w:sz w:val="24"/>
          <w:szCs w:val="24"/>
        </w:rPr>
        <w:t>95%-იანი სანდოობის ინტერვალი საშუალო საერთო გადარჩენის დროის შესახებ.</w:t>
      </w:r>
    </w:p>
    <w:p w14:paraId="26283054" w14:textId="04973183" w:rsidR="00784F26" w:rsidRPr="001D3889" w:rsidRDefault="001C5794" w:rsidP="004E2FFD">
      <w:pPr>
        <w:spacing w:line="276" w:lineRule="auto"/>
        <w:ind w:left="143"/>
        <w:jc w:val="both"/>
        <w:rPr>
          <w:rFonts w:asciiTheme="minorHAnsi" w:hAnsiTheme="minorHAnsi" w:cstheme="minorHAnsi"/>
          <w:sz w:val="24"/>
          <w:szCs w:val="24"/>
        </w:rPr>
      </w:pPr>
      <w:r w:rsidRPr="001D3889">
        <w:rPr>
          <w:rFonts w:asciiTheme="minorHAnsi" w:hAnsiTheme="minorHAnsi" w:cstheme="minorHAnsi"/>
          <w:sz w:val="24"/>
          <w:szCs w:val="24"/>
          <w:vertAlign w:val="superscript"/>
        </w:rPr>
        <w:t>c</w:t>
      </w:r>
      <w:r w:rsidR="008F6DD3" w:rsidRPr="001D3889">
        <w:rPr>
          <w:rFonts w:asciiTheme="minorHAnsi" w:hAnsiTheme="minorHAnsi" w:cstheme="minorHAnsi"/>
          <w:sz w:val="24"/>
          <w:szCs w:val="24"/>
        </w:rPr>
        <w:t xml:space="preserve"> ეფუძნება Cox პროპორციული საფრთხეების მოდელს, რომელიც ადარებს მკურნალობის ჯგუფებთან დაკავშირებულ საფრთხის ფუნქციებს.</w:t>
      </w:r>
      <w:r w:rsidRPr="001D3889">
        <w:rPr>
          <w:rFonts w:asciiTheme="minorHAnsi" w:hAnsiTheme="minorHAnsi" w:cstheme="minorHAnsi"/>
          <w:spacing w:val="-6"/>
          <w:sz w:val="24"/>
          <w:szCs w:val="24"/>
        </w:rPr>
        <w:t xml:space="preserve"> </w:t>
      </w:r>
    </w:p>
    <w:p w14:paraId="56D48A05" w14:textId="77777777" w:rsidR="008F6DD3" w:rsidRPr="001D3889" w:rsidRDefault="001C5794" w:rsidP="004E2FFD">
      <w:pPr>
        <w:spacing w:line="276" w:lineRule="auto"/>
        <w:ind w:left="143" w:right="5337"/>
        <w:jc w:val="both"/>
        <w:rPr>
          <w:rFonts w:asciiTheme="minorHAnsi" w:hAnsiTheme="minorHAnsi" w:cstheme="minorHAnsi"/>
          <w:sz w:val="24"/>
          <w:szCs w:val="24"/>
        </w:rPr>
      </w:pPr>
      <w:r w:rsidRPr="001D3889">
        <w:rPr>
          <w:rFonts w:asciiTheme="minorHAnsi" w:hAnsiTheme="minorHAnsi" w:cstheme="minorHAnsi"/>
          <w:sz w:val="24"/>
          <w:szCs w:val="24"/>
          <w:vertAlign w:val="superscript"/>
        </w:rPr>
        <w:t>d</w:t>
      </w:r>
      <w:r w:rsidR="008F6DD3" w:rsidRPr="001D3889">
        <w:rPr>
          <w:rFonts w:asciiTheme="minorHAnsi" w:hAnsiTheme="minorHAnsi" w:cstheme="minorHAnsi"/>
          <w:sz w:val="24"/>
          <w:szCs w:val="24"/>
        </w:rPr>
        <w:t xml:space="preserve"> p-მნიშვნელობა ეფუძნება არასტრატიფიცირებულ log-rank ტესტს. </w:t>
      </w:r>
      <w:r w:rsidRPr="001D3889">
        <w:rPr>
          <w:rFonts w:asciiTheme="minorHAnsi" w:hAnsiTheme="minorHAnsi" w:cstheme="minorHAnsi"/>
          <w:spacing w:val="-5"/>
          <w:sz w:val="24"/>
          <w:szCs w:val="24"/>
        </w:rPr>
        <w:t xml:space="preserve"> </w:t>
      </w:r>
    </w:p>
    <w:p w14:paraId="29328909" w14:textId="3205218E" w:rsidR="00784F26" w:rsidRPr="001D3889" w:rsidRDefault="008F6DD3" w:rsidP="004E2FFD">
      <w:pPr>
        <w:pStyle w:val="BodyText"/>
        <w:spacing w:before="21" w:line="276" w:lineRule="auto"/>
        <w:ind w:left="0"/>
        <w:rPr>
          <w:rFonts w:asciiTheme="minorHAnsi" w:hAnsiTheme="minorHAnsi" w:cstheme="minorHAnsi"/>
          <w:sz w:val="24"/>
          <w:szCs w:val="24"/>
        </w:rPr>
      </w:pPr>
      <w:r w:rsidRPr="001D3889">
        <w:rPr>
          <w:rFonts w:asciiTheme="minorHAnsi" w:hAnsiTheme="minorHAnsi" w:cstheme="minorHAnsi"/>
          <w:sz w:val="24"/>
          <w:szCs w:val="24"/>
        </w:rPr>
        <w:t>მონაცემთა შეგროვების ბოლო ვადა: 2012 წლის 7 სექტემბერი</w:t>
      </w:r>
    </w:p>
    <w:p w14:paraId="2EAAFA4F" w14:textId="77777777" w:rsidR="00312F68" w:rsidRPr="001D3889" w:rsidRDefault="00312F68" w:rsidP="004E2FFD">
      <w:pPr>
        <w:pStyle w:val="BodyText"/>
        <w:spacing w:before="21" w:line="276" w:lineRule="auto"/>
        <w:ind w:left="0"/>
        <w:rPr>
          <w:rFonts w:asciiTheme="minorHAnsi" w:hAnsiTheme="minorHAnsi" w:cstheme="minorHAnsi"/>
          <w:sz w:val="24"/>
          <w:szCs w:val="24"/>
        </w:rPr>
      </w:pPr>
    </w:p>
    <w:p w14:paraId="12BFF291" w14:textId="300057AB" w:rsidR="00784F26" w:rsidRPr="001D3889" w:rsidRDefault="008F6DD3" w:rsidP="004E2FFD">
      <w:pPr>
        <w:pStyle w:val="Heading2"/>
        <w:tabs>
          <w:tab w:val="left" w:pos="1276"/>
        </w:tabs>
        <w:spacing w:line="276" w:lineRule="auto"/>
        <w:ind w:left="143" w:firstLine="0"/>
        <w:rPr>
          <w:rFonts w:asciiTheme="minorHAnsi" w:hAnsiTheme="minorHAnsi" w:cstheme="minorHAnsi"/>
          <w:sz w:val="24"/>
          <w:szCs w:val="24"/>
        </w:rPr>
      </w:pPr>
      <w:r w:rsidRPr="001D3889">
        <w:rPr>
          <w:rFonts w:asciiTheme="minorHAnsi" w:hAnsiTheme="minorHAnsi" w:cstheme="minorHAnsi"/>
          <w:sz w:val="24"/>
          <w:szCs w:val="24"/>
        </w:rPr>
        <w:t xml:space="preserve">სურათი </w:t>
      </w:r>
      <w:r w:rsidR="001C5794" w:rsidRPr="001D3889">
        <w:rPr>
          <w:rFonts w:asciiTheme="minorHAnsi" w:hAnsiTheme="minorHAnsi" w:cstheme="minorHAnsi"/>
          <w:spacing w:val="-5"/>
          <w:sz w:val="24"/>
          <w:szCs w:val="24"/>
        </w:rPr>
        <w:t>3.</w:t>
      </w:r>
      <w:r w:rsidR="001C5794" w:rsidRPr="001D3889">
        <w:rPr>
          <w:rFonts w:asciiTheme="minorHAnsi" w:hAnsiTheme="minorHAnsi" w:cstheme="minorHAnsi"/>
          <w:b w:val="0"/>
          <w:sz w:val="24"/>
          <w:szCs w:val="24"/>
        </w:rPr>
        <w:tab/>
      </w:r>
      <w:r w:rsidRPr="001D3889">
        <w:rPr>
          <w:rFonts w:asciiTheme="minorHAnsi" w:hAnsiTheme="minorHAnsi" w:cstheme="minorHAnsi"/>
          <w:sz w:val="24"/>
          <w:szCs w:val="24"/>
        </w:rPr>
        <w:t xml:space="preserve">კაპლან-მაიერის საერთო გადარჩენის მრუდი </w:t>
      </w:r>
      <w:r w:rsidR="001C5794" w:rsidRPr="001D3889">
        <w:rPr>
          <w:rFonts w:asciiTheme="minorHAnsi" w:hAnsiTheme="minorHAnsi" w:cstheme="minorHAnsi"/>
          <w:sz w:val="24"/>
          <w:szCs w:val="24"/>
        </w:rPr>
        <w:t>(ITT</w:t>
      </w:r>
      <w:r w:rsidR="001C5794" w:rsidRPr="001D3889">
        <w:rPr>
          <w:rFonts w:asciiTheme="minorHAnsi" w:hAnsiTheme="minorHAnsi" w:cstheme="minorHAnsi"/>
          <w:b w:val="0"/>
          <w:spacing w:val="-4"/>
          <w:sz w:val="24"/>
          <w:szCs w:val="24"/>
        </w:rPr>
        <w:t xml:space="preserve"> </w:t>
      </w:r>
      <w:r w:rsidRPr="001D3889">
        <w:rPr>
          <w:rFonts w:asciiTheme="minorHAnsi" w:hAnsiTheme="minorHAnsi" w:cstheme="minorHAnsi"/>
          <w:spacing w:val="-2"/>
          <w:sz w:val="24"/>
          <w:szCs w:val="24"/>
        </w:rPr>
        <w:t>პოპულაცია)</w:t>
      </w:r>
    </w:p>
    <w:p w14:paraId="68C96569" w14:textId="77777777" w:rsidR="00784F26" w:rsidRPr="001D3889" w:rsidRDefault="001C5794" w:rsidP="004E2FFD">
      <w:pPr>
        <w:pStyle w:val="BodyText"/>
        <w:spacing w:line="276" w:lineRule="auto"/>
        <w:ind w:left="136"/>
        <w:rPr>
          <w:rFonts w:asciiTheme="minorHAnsi" w:hAnsiTheme="minorHAnsi" w:cstheme="minorHAnsi"/>
          <w:sz w:val="24"/>
          <w:szCs w:val="24"/>
        </w:rPr>
      </w:pPr>
      <w:r w:rsidRPr="001D3889">
        <w:rPr>
          <w:rFonts w:asciiTheme="minorHAnsi" w:hAnsiTheme="minorHAnsi" w:cstheme="minorHAnsi"/>
          <w:noProof/>
          <w:sz w:val="24"/>
          <w:szCs w:val="24"/>
        </w:rPr>
        <w:drawing>
          <wp:inline distT="0" distB="0" distL="0" distR="0" wp14:anchorId="5EFBBEA6" wp14:editId="7ACDC65C">
            <wp:extent cx="5763493" cy="3037713"/>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0" cstate="print"/>
                    <a:stretch>
                      <a:fillRect/>
                    </a:stretch>
                  </pic:blipFill>
                  <pic:spPr>
                    <a:xfrm>
                      <a:off x="0" y="0"/>
                      <a:ext cx="5763493" cy="3037713"/>
                    </a:xfrm>
                    <a:prstGeom prst="rect">
                      <a:avLst/>
                    </a:prstGeom>
                  </pic:spPr>
                </pic:pic>
              </a:graphicData>
            </a:graphic>
          </wp:inline>
        </w:drawing>
      </w:r>
    </w:p>
    <w:p w14:paraId="11446AF4" w14:textId="5221729B" w:rsidR="00784F26" w:rsidRPr="001D3889" w:rsidRDefault="008F6DD3" w:rsidP="004E2FFD">
      <w:pPr>
        <w:pStyle w:val="BodyText"/>
        <w:spacing w:before="248" w:line="276" w:lineRule="auto"/>
        <w:jc w:val="both"/>
        <w:rPr>
          <w:rFonts w:asciiTheme="minorHAnsi" w:hAnsiTheme="minorHAnsi" w:cstheme="minorHAnsi"/>
          <w:sz w:val="24"/>
          <w:szCs w:val="24"/>
        </w:rPr>
      </w:pPr>
      <w:r w:rsidRPr="001D3889">
        <w:rPr>
          <w:rFonts w:asciiTheme="minorHAnsi" w:hAnsiTheme="minorHAnsi" w:cstheme="minorHAnsi"/>
          <w:sz w:val="24"/>
          <w:szCs w:val="24"/>
          <w:u w:val="single"/>
        </w:rPr>
        <w:t>პედიატრული პოპულაცია</w:t>
      </w:r>
    </w:p>
    <w:p w14:paraId="72E2E040" w14:textId="49AF4420" w:rsidR="00784F26" w:rsidRPr="001D3889" w:rsidRDefault="008F6DD3" w:rsidP="00312F68">
      <w:pPr>
        <w:pStyle w:val="BodyText"/>
        <w:spacing w:before="1" w:line="276" w:lineRule="auto"/>
        <w:ind w:right="169"/>
        <w:jc w:val="both"/>
        <w:rPr>
          <w:rFonts w:asciiTheme="minorHAnsi" w:hAnsiTheme="minorHAnsi" w:cstheme="minorHAnsi"/>
          <w:sz w:val="24"/>
          <w:szCs w:val="24"/>
        </w:rPr>
      </w:pPr>
      <w:r w:rsidRPr="001D3889">
        <w:rPr>
          <w:rFonts w:asciiTheme="minorHAnsi" w:hAnsiTheme="minorHAnsi" w:cstheme="minorHAnsi"/>
          <w:sz w:val="24"/>
          <w:szCs w:val="24"/>
        </w:rPr>
        <w:t xml:space="preserve">პირველი ფაზის ერთმხრივ, ღია, დოზის ესკალაციის კვლევაში, პედიატრიულ პაციენტებში პომალიდომიდის მაქსიმალურ ასატან დოზად (MTD) და/ან რეკომენდებული მე-2 ფაზის </w:t>
      </w:r>
      <w:r w:rsidRPr="001D3889">
        <w:rPr>
          <w:rFonts w:asciiTheme="minorHAnsi" w:hAnsiTheme="minorHAnsi" w:cstheme="minorHAnsi"/>
          <w:sz w:val="24"/>
          <w:szCs w:val="24"/>
        </w:rPr>
        <w:lastRenderedPageBreak/>
        <w:t>დოზა</w:t>
      </w:r>
      <w:r w:rsidR="00784718" w:rsidRPr="001D3889">
        <w:rPr>
          <w:rFonts w:asciiTheme="minorHAnsi" w:hAnsiTheme="minorHAnsi" w:cstheme="minorHAnsi"/>
          <w:sz w:val="24"/>
          <w:szCs w:val="24"/>
        </w:rPr>
        <w:t>დ</w:t>
      </w:r>
      <w:r w:rsidRPr="001D3889">
        <w:rPr>
          <w:rFonts w:asciiTheme="minorHAnsi" w:hAnsiTheme="minorHAnsi" w:cstheme="minorHAnsi"/>
          <w:sz w:val="24"/>
          <w:szCs w:val="24"/>
        </w:rPr>
        <w:t xml:space="preserve"> (RP2D) განისაზღვრა 2.6 მგ/მ</w:t>
      </w:r>
      <w:r w:rsidRPr="001D3889">
        <w:rPr>
          <w:rFonts w:asciiTheme="minorHAnsi" w:hAnsiTheme="minorHAnsi" w:cstheme="minorHAnsi"/>
          <w:sz w:val="24"/>
          <w:szCs w:val="24"/>
          <w:vertAlign w:val="superscript"/>
        </w:rPr>
        <w:t>2</w:t>
      </w:r>
      <w:r w:rsidRPr="001D3889">
        <w:rPr>
          <w:rFonts w:asciiTheme="minorHAnsi" w:hAnsiTheme="minorHAnsi" w:cstheme="minorHAnsi"/>
          <w:sz w:val="24"/>
          <w:szCs w:val="24"/>
        </w:rPr>
        <w:t>/დღე</w:t>
      </w:r>
      <w:r w:rsidR="00784718" w:rsidRPr="001D3889">
        <w:rPr>
          <w:rFonts w:asciiTheme="minorHAnsi" w:hAnsiTheme="minorHAnsi" w:cstheme="minorHAnsi"/>
          <w:sz w:val="24"/>
          <w:szCs w:val="24"/>
        </w:rPr>
        <w:t>-ღამეში</w:t>
      </w:r>
      <w:r w:rsidRPr="001D3889">
        <w:rPr>
          <w:rFonts w:asciiTheme="minorHAnsi" w:hAnsiTheme="minorHAnsi" w:cstheme="minorHAnsi"/>
          <w:sz w:val="24"/>
          <w:szCs w:val="24"/>
        </w:rPr>
        <w:t xml:space="preserve">, რომელიც </w:t>
      </w:r>
      <w:r w:rsidR="00784718" w:rsidRPr="001D3889">
        <w:rPr>
          <w:rFonts w:asciiTheme="minorHAnsi" w:hAnsiTheme="minorHAnsi" w:cstheme="minorHAnsi"/>
          <w:sz w:val="24"/>
          <w:szCs w:val="24"/>
        </w:rPr>
        <w:t>მიიღებოდა</w:t>
      </w:r>
      <w:r w:rsidRPr="001D3889">
        <w:rPr>
          <w:rFonts w:asciiTheme="minorHAnsi" w:hAnsiTheme="minorHAnsi" w:cstheme="minorHAnsi"/>
          <w:sz w:val="24"/>
          <w:szCs w:val="24"/>
        </w:rPr>
        <w:t xml:space="preserve">  პერორალურად განმეორებითი 28-დღიანი ციკლის 1-დან 21-ე დღემდე. </w:t>
      </w:r>
    </w:p>
    <w:p w14:paraId="78B82F64" w14:textId="1752D776" w:rsidR="00784F26" w:rsidRPr="001D3889" w:rsidRDefault="00784718" w:rsidP="00312F68">
      <w:pPr>
        <w:pStyle w:val="BodyText"/>
        <w:spacing w:before="2" w:line="276" w:lineRule="auto"/>
        <w:ind w:right="169"/>
        <w:jc w:val="both"/>
        <w:rPr>
          <w:rFonts w:asciiTheme="minorHAnsi" w:hAnsiTheme="minorHAnsi" w:cstheme="minorHAnsi"/>
          <w:sz w:val="24"/>
          <w:szCs w:val="24"/>
        </w:rPr>
      </w:pPr>
      <w:r w:rsidRPr="001D3889">
        <w:rPr>
          <w:rFonts w:asciiTheme="minorHAnsi" w:hAnsiTheme="minorHAnsi" w:cstheme="minorHAnsi"/>
          <w:sz w:val="24"/>
          <w:szCs w:val="24"/>
        </w:rPr>
        <w:t>ეფექტურობა არ დადასტურდა მე-2 ფაზის მულტიცენტრულ, ღია, პარალელურ ჯგუფებიან კვლევაში, რომელიც ჩატარდა პომალიდომიდით ნამკურნალებ 4-დან 18 წლამდე ასაკის 52 პედიატრიულ პაციენტში,  რომლებსაც აღენიშნებოდათ მორეციდივე ან პროგრესირებადი მაღალი ხარისხის გლიომა, მედულობლასტომა, ეპენდიმომა ან დიფუზური შინაგანი პონტინური გლიომა (DIPG), რომლის პირველადი ლოკალიზაცია ცენტრალურ ნერვულ სისტემაში (ცნს) იყო.</w:t>
      </w:r>
    </w:p>
    <w:p w14:paraId="4CFF00FE" w14:textId="77777777" w:rsidR="00784F26" w:rsidRPr="001D3889" w:rsidRDefault="00784F26" w:rsidP="00312F68">
      <w:pPr>
        <w:pStyle w:val="BodyText"/>
        <w:spacing w:before="2" w:line="276" w:lineRule="auto"/>
        <w:ind w:left="0" w:right="169"/>
        <w:jc w:val="both"/>
        <w:rPr>
          <w:rFonts w:asciiTheme="minorHAnsi" w:hAnsiTheme="minorHAnsi" w:cstheme="minorHAnsi"/>
          <w:sz w:val="24"/>
          <w:szCs w:val="24"/>
        </w:rPr>
      </w:pPr>
    </w:p>
    <w:p w14:paraId="6DD5FF3D" w14:textId="6A6CF73A" w:rsidR="00784F26" w:rsidRPr="001D3889" w:rsidRDefault="00784718" w:rsidP="00312F68">
      <w:pPr>
        <w:pStyle w:val="BodyText"/>
        <w:spacing w:line="276" w:lineRule="auto"/>
        <w:ind w:right="169"/>
        <w:jc w:val="both"/>
        <w:rPr>
          <w:rFonts w:asciiTheme="minorHAnsi" w:hAnsiTheme="minorHAnsi" w:cstheme="minorHAnsi"/>
          <w:sz w:val="24"/>
          <w:szCs w:val="24"/>
        </w:rPr>
      </w:pPr>
      <w:r w:rsidRPr="001D3889">
        <w:rPr>
          <w:rFonts w:asciiTheme="minorHAnsi" w:hAnsiTheme="minorHAnsi" w:cstheme="minorHAnsi"/>
          <w:sz w:val="24"/>
          <w:szCs w:val="24"/>
        </w:rPr>
        <w:t>მე-2 ფაზის კვლევაში, მაღალი ხარისხის გლიომის ჯგუფში ორმა პაციენტმა (N=19) მიაღწია პროტოკოლით განსაზღვრულ პასუხს; ამ პაციენტებიდან ერთმა მიაღწია ნაწილობრივ პასუხს (PR), ხოლო მეორე პაციენტმა - ხანგრძლივ სტაბილურ დაავადებას (SD), რამაც გამოიწვია ობიექტური პასუხი (OR) და გრძელვადიანი SD მაჩვენებელი 10.5%-</w:t>
      </w:r>
      <w:r w:rsidR="001C5794" w:rsidRPr="001D3889">
        <w:rPr>
          <w:rFonts w:asciiTheme="minorHAnsi" w:hAnsiTheme="minorHAnsi" w:cstheme="minorHAnsi"/>
          <w:sz w:val="24"/>
          <w:szCs w:val="24"/>
        </w:rPr>
        <w:t>(95%</w:t>
      </w:r>
      <w:r w:rsidR="001C5794" w:rsidRPr="001D3889">
        <w:rPr>
          <w:rFonts w:asciiTheme="minorHAnsi" w:hAnsiTheme="minorHAnsi" w:cstheme="minorHAnsi"/>
          <w:spacing w:val="-3"/>
          <w:sz w:val="24"/>
          <w:szCs w:val="24"/>
        </w:rPr>
        <w:t xml:space="preserve"> </w:t>
      </w:r>
      <w:r w:rsidR="001C5794" w:rsidRPr="001D3889">
        <w:rPr>
          <w:rFonts w:asciiTheme="minorHAnsi" w:hAnsiTheme="minorHAnsi" w:cstheme="minorHAnsi"/>
          <w:sz w:val="24"/>
          <w:szCs w:val="24"/>
        </w:rPr>
        <w:t>CI: 1.3, 33.1).</w:t>
      </w:r>
      <w:r w:rsidRPr="001D3889">
        <w:rPr>
          <w:rFonts w:asciiTheme="minorHAnsi" w:hAnsiTheme="minorHAnsi" w:cstheme="minorHAnsi"/>
          <w:sz w:val="24"/>
          <w:szCs w:val="24"/>
        </w:rPr>
        <w:t xml:space="preserve"> ეპენდიმომის ჯგუფში ერთმა პაციენტმა (N=9) მიაღწია გრძელვადიან SD -ს, რამაც განაპირობა OR და გრძელვადიანი SD მაჩვენებელი 11.1%  </w:t>
      </w:r>
      <w:r w:rsidR="001C5794" w:rsidRPr="001D3889">
        <w:rPr>
          <w:rFonts w:asciiTheme="minorHAnsi" w:hAnsiTheme="minorHAnsi" w:cstheme="minorHAnsi"/>
          <w:sz w:val="24"/>
          <w:szCs w:val="24"/>
        </w:rPr>
        <w:t xml:space="preserve"> (95%</w:t>
      </w:r>
      <w:r w:rsidR="001C5794" w:rsidRPr="001D3889">
        <w:rPr>
          <w:rFonts w:asciiTheme="minorHAnsi" w:hAnsiTheme="minorHAnsi" w:cstheme="minorHAnsi"/>
          <w:spacing w:val="-1"/>
          <w:sz w:val="24"/>
          <w:szCs w:val="24"/>
        </w:rPr>
        <w:t xml:space="preserve"> </w:t>
      </w:r>
      <w:r w:rsidR="001C5794" w:rsidRPr="001D3889">
        <w:rPr>
          <w:rFonts w:asciiTheme="minorHAnsi" w:hAnsiTheme="minorHAnsi" w:cstheme="minorHAnsi"/>
          <w:sz w:val="24"/>
          <w:szCs w:val="24"/>
        </w:rPr>
        <w:t>CI: 0.3, 48.2).</w:t>
      </w:r>
      <w:r w:rsidRPr="001D3889">
        <w:rPr>
          <w:rFonts w:asciiTheme="minorHAnsi" w:hAnsiTheme="minorHAnsi" w:cstheme="minorHAnsi"/>
          <w:sz w:val="24"/>
          <w:szCs w:val="24"/>
        </w:rPr>
        <w:t xml:space="preserve"> არც დიფუზური შინაგანი პონტინური გლიომის (DIPG) ჯგუფში (N=9) და არც მედულობლასტომის ჯგუფში შეფასებადი პაციენტებიდან არცერთში არ დაფიქსირებულა დადასტურებული OR ან გრძელვადიანი SD.</w:t>
      </w:r>
      <w:r w:rsidRPr="001D3889">
        <w:rPr>
          <w:rFonts w:asciiTheme="minorHAnsi" w:hAnsiTheme="minorHAnsi" w:cstheme="minorHAnsi"/>
          <w:spacing w:val="-2"/>
          <w:sz w:val="24"/>
          <w:szCs w:val="24"/>
        </w:rPr>
        <w:t xml:space="preserve"> </w:t>
      </w:r>
      <w:r w:rsidR="001C5794" w:rsidRPr="001D3889">
        <w:rPr>
          <w:rFonts w:asciiTheme="minorHAnsi" w:hAnsiTheme="minorHAnsi" w:cstheme="minorHAnsi"/>
          <w:sz w:val="24"/>
          <w:szCs w:val="24"/>
        </w:rPr>
        <w:t>(N=9).</w:t>
      </w:r>
      <w:r w:rsidRPr="001D3889">
        <w:rPr>
          <w:rFonts w:asciiTheme="minorHAnsi" w:hAnsiTheme="minorHAnsi" w:cstheme="minorHAnsi"/>
          <w:sz w:val="24"/>
          <w:szCs w:val="24"/>
        </w:rPr>
        <w:t xml:space="preserve"> ამ მე-2 ფაზის კვლევაში შეფასებული 4 პარალელური ჯგუფიდან ვერცერთმა ვერ დააკმაყოფილა ობიექტური პასუხის ან დაავადების გრძელვადიანი სტაბილური მაჩვენებლის ძირითადი ენდპოინტი. </w:t>
      </w:r>
      <w:r w:rsidR="001C5794" w:rsidRPr="001D3889">
        <w:rPr>
          <w:rFonts w:asciiTheme="minorHAnsi" w:hAnsiTheme="minorHAnsi" w:cstheme="minorHAnsi"/>
          <w:sz w:val="24"/>
          <w:szCs w:val="24"/>
        </w:rPr>
        <w:t xml:space="preserve"> </w:t>
      </w:r>
    </w:p>
    <w:p w14:paraId="45ADC7BD" w14:textId="509B2F87" w:rsidR="00784F26" w:rsidRPr="001D3889" w:rsidRDefault="00784718" w:rsidP="00312F68">
      <w:pPr>
        <w:pStyle w:val="BodyText"/>
        <w:spacing w:before="251" w:line="276" w:lineRule="auto"/>
        <w:ind w:right="169"/>
        <w:jc w:val="both"/>
        <w:rPr>
          <w:rFonts w:asciiTheme="minorHAnsi" w:hAnsiTheme="minorHAnsi" w:cstheme="minorHAnsi"/>
          <w:sz w:val="24"/>
          <w:szCs w:val="24"/>
        </w:rPr>
      </w:pPr>
      <w:r w:rsidRPr="001D3889">
        <w:rPr>
          <w:rFonts w:asciiTheme="minorHAnsi" w:hAnsiTheme="minorHAnsi" w:cstheme="minorHAnsi"/>
          <w:sz w:val="24"/>
          <w:szCs w:val="24"/>
        </w:rPr>
        <w:t xml:space="preserve">პომალიდომიდის საერთო უსაფრთხოების პროფილი პედიატრიულ პაციენტებში შეესაბამებოდა მოზრდილებში ცნობილ უსაფრთხოების პროფილს. ფარმაკოკინეტიკური (PK) პარამეტრები შეფასდა 1 და 2 ფაზის კვლევების ინტეგრირებულ PK ანალიზში და აღმოჩნდა, რომ მათ მნიშვნელოვანი განსხვავება არ აღენიშნებოდათ ზრდასრულ პაციენტებში დაფიქსირებულ მონაცემებთან შედარებით (იხილეთ პარაგრაფი 5.2). </w:t>
      </w:r>
    </w:p>
    <w:p w14:paraId="36D46BD0" w14:textId="77777777" w:rsidR="00784F26" w:rsidRPr="001D3889" w:rsidRDefault="00784F26" w:rsidP="00312F68">
      <w:pPr>
        <w:pStyle w:val="BodyText"/>
        <w:spacing w:line="276" w:lineRule="auto"/>
        <w:ind w:left="0" w:right="169"/>
        <w:jc w:val="both"/>
        <w:rPr>
          <w:rFonts w:asciiTheme="minorHAnsi" w:hAnsiTheme="minorHAnsi" w:cstheme="minorHAnsi"/>
          <w:sz w:val="24"/>
          <w:szCs w:val="24"/>
        </w:rPr>
      </w:pPr>
    </w:p>
    <w:p w14:paraId="0E38CF5A" w14:textId="5051CB0D" w:rsidR="00784F26" w:rsidRPr="001D3889" w:rsidRDefault="00784718" w:rsidP="00312F68">
      <w:pPr>
        <w:pStyle w:val="Heading2"/>
        <w:numPr>
          <w:ilvl w:val="1"/>
          <w:numId w:val="5"/>
        </w:numPr>
        <w:tabs>
          <w:tab w:val="left" w:pos="709"/>
        </w:tabs>
        <w:spacing w:line="276" w:lineRule="auto"/>
        <w:ind w:right="169" w:hanging="566"/>
        <w:jc w:val="both"/>
        <w:rPr>
          <w:rFonts w:asciiTheme="minorHAnsi" w:hAnsiTheme="minorHAnsi" w:cstheme="minorHAnsi"/>
          <w:sz w:val="24"/>
          <w:szCs w:val="24"/>
        </w:rPr>
      </w:pPr>
      <w:r w:rsidRPr="001D3889">
        <w:rPr>
          <w:rFonts w:asciiTheme="minorHAnsi" w:hAnsiTheme="minorHAnsi" w:cstheme="minorHAnsi"/>
          <w:sz w:val="24"/>
          <w:szCs w:val="24"/>
        </w:rPr>
        <w:t>ფარმაკოკინეტიკური თვისებები</w:t>
      </w:r>
    </w:p>
    <w:p w14:paraId="3477596E" w14:textId="77777777" w:rsidR="00784F26" w:rsidRPr="001D3889" w:rsidRDefault="00784F26" w:rsidP="00312F68">
      <w:pPr>
        <w:pStyle w:val="BodyText"/>
        <w:spacing w:before="1" w:line="276" w:lineRule="auto"/>
        <w:ind w:left="0" w:right="169"/>
        <w:jc w:val="both"/>
        <w:rPr>
          <w:rFonts w:asciiTheme="minorHAnsi" w:hAnsiTheme="minorHAnsi" w:cstheme="minorHAnsi"/>
          <w:b/>
          <w:sz w:val="24"/>
          <w:szCs w:val="24"/>
        </w:rPr>
      </w:pPr>
    </w:p>
    <w:p w14:paraId="61AEB178" w14:textId="0E1513A3" w:rsidR="00784F26" w:rsidRPr="001D3889" w:rsidRDefault="00784718" w:rsidP="00312F68">
      <w:pPr>
        <w:pStyle w:val="BodyText"/>
        <w:spacing w:line="276" w:lineRule="auto"/>
        <w:ind w:right="169"/>
        <w:jc w:val="both"/>
        <w:rPr>
          <w:rFonts w:asciiTheme="minorHAnsi" w:hAnsiTheme="minorHAnsi" w:cstheme="minorHAnsi"/>
          <w:sz w:val="24"/>
          <w:szCs w:val="24"/>
        </w:rPr>
      </w:pPr>
      <w:r w:rsidRPr="001D3889">
        <w:rPr>
          <w:rFonts w:asciiTheme="minorHAnsi" w:hAnsiTheme="minorHAnsi" w:cstheme="minorHAnsi"/>
          <w:spacing w:val="-2"/>
          <w:sz w:val="24"/>
          <w:szCs w:val="24"/>
          <w:u w:val="single"/>
        </w:rPr>
        <w:t>აბსორბცია</w:t>
      </w:r>
    </w:p>
    <w:p w14:paraId="427FD11A" w14:textId="09BAEC62" w:rsidR="00784F26" w:rsidRPr="001D3889" w:rsidRDefault="00784718" w:rsidP="00312F68">
      <w:pPr>
        <w:pStyle w:val="BodyText"/>
        <w:spacing w:before="3" w:line="276" w:lineRule="auto"/>
        <w:ind w:right="169"/>
        <w:jc w:val="both"/>
        <w:rPr>
          <w:rFonts w:asciiTheme="minorHAnsi" w:hAnsiTheme="minorHAnsi" w:cstheme="minorHAnsi"/>
          <w:sz w:val="24"/>
          <w:szCs w:val="24"/>
        </w:rPr>
      </w:pPr>
      <w:r w:rsidRPr="001D3889">
        <w:rPr>
          <w:rFonts w:asciiTheme="minorHAnsi" w:hAnsiTheme="minorHAnsi" w:cstheme="minorHAnsi"/>
          <w:position w:val="2"/>
          <w:sz w:val="24"/>
          <w:szCs w:val="24"/>
        </w:rPr>
        <w:t xml:space="preserve">პომალიდომიდი შეიწოვება მაქსიმალური პლაზმური კონცენტრაციით (Cmax) 2-დან 3 საათამდე პერიოდში და ერთჯერადი პერორალური დოზის მიღების შემდეგ მისი მინიმუმ 73%-იანი შეწოვა ხდება. პომალიდომიდის სისტემური ექსპოზიცია (AUC) იზრდება დაახლოებით წრფივი და დოზის პროპორციული გზით. მრავალჯერადი დოზების შემდეგ, პომალიდომიდის დაგროვების კოეფიციენტი AUC-ზე 27-დან 31%-მდეა. </w:t>
      </w:r>
    </w:p>
    <w:p w14:paraId="3C859BA7" w14:textId="77777777" w:rsidR="00784F26" w:rsidRPr="001D3889" w:rsidRDefault="00784F26" w:rsidP="00312F68">
      <w:pPr>
        <w:pStyle w:val="BodyText"/>
        <w:spacing w:line="276" w:lineRule="auto"/>
        <w:ind w:left="0" w:right="169"/>
        <w:jc w:val="both"/>
        <w:rPr>
          <w:rFonts w:asciiTheme="minorHAnsi" w:hAnsiTheme="minorHAnsi" w:cstheme="minorHAnsi"/>
          <w:sz w:val="24"/>
          <w:szCs w:val="24"/>
        </w:rPr>
      </w:pPr>
    </w:p>
    <w:p w14:paraId="6CB11AE6" w14:textId="3A80301A" w:rsidR="00784F26" w:rsidRPr="001D3889" w:rsidRDefault="00784718" w:rsidP="00312F68">
      <w:pPr>
        <w:pStyle w:val="BodyText"/>
        <w:spacing w:line="276" w:lineRule="auto"/>
        <w:ind w:right="169"/>
        <w:jc w:val="both"/>
        <w:rPr>
          <w:rFonts w:asciiTheme="minorHAnsi" w:hAnsiTheme="minorHAnsi" w:cstheme="minorHAnsi"/>
          <w:sz w:val="24"/>
          <w:szCs w:val="24"/>
        </w:rPr>
      </w:pPr>
      <w:r w:rsidRPr="001D3889">
        <w:rPr>
          <w:rFonts w:asciiTheme="minorHAnsi" w:hAnsiTheme="minorHAnsi" w:cstheme="minorHAnsi"/>
          <w:sz w:val="24"/>
          <w:szCs w:val="24"/>
        </w:rPr>
        <w:t xml:space="preserve">მაღალცხიმიან და მაღალკალორიულ საკვებთან ერთად მიღება ანელებს შეწოვის სიჩქარეს, რაც დაახლოებით 27%-ით ამცირებს  პლაზმაში საშუალო Cmax-ს, მაგრამ მინიმალური გავლენა აქვს შეწოვის საერთო ხარისხზე, საშუალო AUC-ის 8%-ით შემცირებით. ამიტომ, პომალიდომიდის მიღება შესაძლებელია საკვების მიღების მიუხედავად. </w:t>
      </w:r>
    </w:p>
    <w:p w14:paraId="6161E376" w14:textId="1AC3726D" w:rsidR="00784F26" w:rsidRPr="001D3889" w:rsidRDefault="00784718" w:rsidP="00312F68">
      <w:pPr>
        <w:pStyle w:val="BodyText"/>
        <w:spacing w:before="251" w:line="276" w:lineRule="auto"/>
        <w:ind w:right="169"/>
        <w:jc w:val="both"/>
        <w:rPr>
          <w:rFonts w:asciiTheme="minorHAnsi" w:hAnsiTheme="minorHAnsi" w:cstheme="minorHAnsi"/>
          <w:sz w:val="24"/>
          <w:szCs w:val="24"/>
        </w:rPr>
      </w:pPr>
      <w:r w:rsidRPr="001D3889">
        <w:rPr>
          <w:rFonts w:asciiTheme="minorHAnsi" w:hAnsiTheme="minorHAnsi" w:cstheme="minorHAnsi"/>
          <w:spacing w:val="-2"/>
          <w:sz w:val="24"/>
          <w:szCs w:val="24"/>
          <w:u w:val="single"/>
        </w:rPr>
        <w:t>განაწილება</w:t>
      </w:r>
    </w:p>
    <w:p w14:paraId="17EF7140" w14:textId="6E616553" w:rsidR="00784F26" w:rsidRPr="001D3889" w:rsidRDefault="00784718" w:rsidP="00312F68">
      <w:pPr>
        <w:pStyle w:val="BodyText"/>
        <w:spacing w:line="276" w:lineRule="auto"/>
        <w:ind w:right="169"/>
        <w:jc w:val="both"/>
        <w:rPr>
          <w:rFonts w:asciiTheme="minorHAnsi" w:hAnsiTheme="minorHAnsi" w:cstheme="minorHAnsi"/>
          <w:position w:val="2"/>
          <w:sz w:val="24"/>
          <w:szCs w:val="24"/>
        </w:rPr>
      </w:pPr>
      <w:r w:rsidRPr="001D3889">
        <w:rPr>
          <w:rFonts w:asciiTheme="minorHAnsi" w:hAnsiTheme="minorHAnsi" w:cstheme="minorHAnsi"/>
          <w:sz w:val="24"/>
          <w:szCs w:val="24"/>
        </w:rPr>
        <w:t xml:space="preserve">პომალიდომიდის განაწილების საშუალო აშკარა მოცულობა (Vd/F) 62-დან 138 ლიტრამდეა </w:t>
      </w:r>
      <w:r w:rsidRPr="001D3889">
        <w:rPr>
          <w:rFonts w:asciiTheme="minorHAnsi" w:hAnsiTheme="minorHAnsi" w:cstheme="minorHAnsi"/>
          <w:sz w:val="24"/>
          <w:szCs w:val="24"/>
        </w:rPr>
        <w:lastRenderedPageBreak/>
        <w:t xml:space="preserve">სტაბილურ მდგომარეობაში. პომალიდომიდი ჯანმრთელი სუბიექტების სპერმაში ნაწილდება პლაზმის დონის დაახლოებით 67%-ის კონცენტრაციით, დოზის მიღებიდან 4 საათის შემდეგ (დაახლოებით Tmax), დღე-ღამეში ერთხელ 2 მგ  დოზირების 4 დღის შემდეგ. პომალიდომიდის ენანტიომერების ცილებთან </w:t>
      </w:r>
      <w:r w:rsidRPr="001D3889">
        <w:rPr>
          <w:rFonts w:asciiTheme="minorHAnsi" w:hAnsiTheme="minorHAnsi" w:cstheme="minorHAnsi"/>
          <w:i/>
          <w:sz w:val="24"/>
          <w:szCs w:val="24"/>
        </w:rPr>
        <w:t>In</w:t>
      </w:r>
      <w:r w:rsidRPr="001D3889">
        <w:rPr>
          <w:rFonts w:asciiTheme="minorHAnsi" w:hAnsiTheme="minorHAnsi" w:cstheme="minorHAnsi"/>
          <w:spacing w:val="-2"/>
          <w:sz w:val="24"/>
          <w:szCs w:val="24"/>
        </w:rPr>
        <w:t xml:space="preserve"> </w:t>
      </w:r>
      <w:r w:rsidRPr="001D3889">
        <w:rPr>
          <w:rFonts w:asciiTheme="minorHAnsi" w:hAnsiTheme="minorHAnsi" w:cstheme="minorHAnsi"/>
          <w:i/>
          <w:sz w:val="24"/>
          <w:szCs w:val="24"/>
        </w:rPr>
        <w:t>vitro</w:t>
      </w:r>
      <w:r w:rsidRPr="001D3889">
        <w:rPr>
          <w:rFonts w:asciiTheme="minorHAnsi" w:hAnsiTheme="minorHAnsi" w:cstheme="minorHAnsi"/>
          <w:spacing w:val="-2"/>
          <w:sz w:val="24"/>
          <w:szCs w:val="24"/>
        </w:rPr>
        <w:t xml:space="preserve"> </w:t>
      </w:r>
      <w:r w:rsidRPr="001D3889">
        <w:rPr>
          <w:rFonts w:asciiTheme="minorHAnsi" w:hAnsiTheme="minorHAnsi" w:cstheme="minorHAnsi"/>
          <w:sz w:val="24"/>
          <w:szCs w:val="24"/>
        </w:rPr>
        <w:t>შეკავშირება  ადამიანის პლაზმაში მერყეობს 12%-დან 44%-მდე და არ არის  კონცენტრაციაზე დამოკიდებული.</w:t>
      </w:r>
    </w:p>
    <w:p w14:paraId="57D8753F" w14:textId="3BB44B7E" w:rsidR="00784F26" w:rsidRPr="001D3889" w:rsidRDefault="00784718" w:rsidP="00312F68">
      <w:pPr>
        <w:pStyle w:val="BodyText"/>
        <w:spacing w:before="246" w:line="276" w:lineRule="auto"/>
        <w:ind w:right="169"/>
        <w:jc w:val="both"/>
        <w:rPr>
          <w:rFonts w:asciiTheme="minorHAnsi" w:hAnsiTheme="minorHAnsi" w:cstheme="minorHAnsi"/>
          <w:sz w:val="24"/>
          <w:szCs w:val="24"/>
        </w:rPr>
      </w:pPr>
      <w:r w:rsidRPr="001D3889">
        <w:rPr>
          <w:rFonts w:asciiTheme="minorHAnsi" w:hAnsiTheme="minorHAnsi" w:cstheme="minorHAnsi"/>
          <w:spacing w:val="-2"/>
          <w:sz w:val="24"/>
          <w:szCs w:val="24"/>
          <w:u w:val="single"/>
        </w:rPr>
        <w:t>ბიოტრანსფორმაცია</w:t>
      </w:r>
    </w:p>
    <w:p w14:paraId="2616D94A" w14:textId="25888EE5" w:rsidR="00784F26" w:rsidRPr="001D3889" w:rsidRDefault="00784718" w:rsidP="00312F68">
      <w:pPr>
        <w:pStyle w:val="BodyText"/>
        <w:spacing w:line="276" w:lineRule="auto"/>
        <w:ind w:right="169"/>
        <w:jc w:val="both"/>
        <w:rPr>
          <w:rFonts w:asciiTheme="minorHAnsi" w:hAnsiTheme="minorHAnsi" w:cstheme="minorHAnsi"/>
          <w:sz w:val="24"/>
          <w:szCs w:val="24"/>
        </w:rPr>
      </w:pPr>
      <w:r w:rsidRPr="001D3889">
        <w:rPr>
          <w:rFonts w:asciiTheme="minorHAnsi" w:hAnsiTheme="minorHAnsi" w:cstheme="minorHAnsi"/>
          <w:sz w:val="24"/>
          <w:szCs w:val="24"/>
        </w:rPr>
        <w:t xml:space="preserve">პომალიდომიდი წარმოადგენს ძირითად ცირკულირებად კომპონენტს (პლაზმის რადიოაქტიურობის დაახლოებით 70%) in vivo ჯანმრთელ სუბიექტებში, რომლებმაც მიიღეს [14C]-პომალიდომიდის ერთჯერადი პერორალური დოზა (2 მგ). პლაზმაში მეტაბოლიტები არ იყო წარმოდგენილი მშობელ პრეპარატთან ან პლაზმაში საერთო რადიოაქტიურობასთან შედარებით &gt;10%-ის შემცველობით. </w:t>
      </w:r>
    </w:p>
    <w:p w14:paraId="559AB8D5" w14:textId="77777777" w:rsidR="00784F26" w:rsidRPr="001D3889" w:rsidRDefault="00784F26" w:rsidP="00312F68">
      <w:pPr>
        <w:pStyle w:val="BodyText"/>
        <w:spacing w:line="276" w:lineRule="auto"/>
        <w:ind w:left="0" w:right="169"/>
        <w:jc w:val="both"/>
        <w:rPr>
          <w:rFonts w:asciiTheme="minorHAnsi" w:hAnsiTheme="minorHAnsi" w:cstheme="minorHAnsi"/>
          <w:sz w:val="24"/>
          <w:szCs w:val="24"/>
        </w:rPr>
      </w:pPr>
    </w:p>
    <w:p w14:paraId="58E0BD56" w14:textId="100376DD" w:rsidR="00784F26" w:rsidRPr="001D3889" w:rsidRDefault="00784718" w:rsidP="00312F68">
      <w:pPr>
        <w:pStyle w:val="BodyText"/>
        <w:spacing w:line="276" w:lineRule="auto"/>
        <w:ind w:right="169"/>
        <w:jc w:val="both"/>
        <w:rPr>
          <w:rFonts w:asciiTheme="minorHAnsi" w:hAnsiTheme="minorHAnsi" w:cstheme="minorHAnsi"/>
          <w:sz w:val="24"/>
          <w:szCs w:val="24"/>
        </w:rPr>
      </w:pPr>
      <w:r w:rsidRPr="001D3889">
        <w:rPr>
          <w:rFonts w:asciiTheme="minorHAnsi" w:hAnsiTheme="minorHAnsi" w:cstheme="minorHAnsi"/>
          <w:sz w:val="24"/>
          <w:szCs w:val="24"/>
        </w:rPr>
        <w:t xml:space="preserve">გამოყოფილი რადიოაქტიურობის ძირითადი მეტაბოლური გზებია ჰიდროქსილირება შემდგომი გლუკურონიდაციით ან ჰიდროლიზით. </w:t>
      </w:r>
      <w:r w:rsidR="001C5794" w:rsidRPr="001D3889">
        <w:rPr>
          <w:rFonts w:asciiTheme="minorHAnsi" w:hAnsiTheme="minorHAnsi" w:cstheme="minorHAnsi"/>
          <w:i/>
          <w:sz w:val="24"/>
          <w:szCs w:val="24"/>
        </w:rPr>
        <w:t>In</w:t>
      </w:r>
      <w:r w:rsidR="001C5794" w:rsidRPr="001D3889">
        <w:rPr>
          <w:rFonts w:asciiTheme="minorHAnsi" w:hAnsiTheme="minorHAnsi" w:cstheme="minorHAnsi"/>
          <w:sz w:val="24"/>
          <w:szCs w:val="24"/>
        </w:rPr>
        <w:t xml:space="preserve"> </w:t>
      </w:r>
      <w:r w:rsidR="001C5794" w:rsidRPr="001D3889">
        <w:rPr>
          <w:rFonts w:asciiTheme="minorHAnsi" w:hAnsiTheme="minorHAnsi" w:cstheme="minorHAnsi"/>
          <w:i/>
          <w:sz w:val="24"/>
          <w:szCs w:val="24"/>
        </w:rPr>
        <w:t>vitro</w:t>
      </w:r>
      <w:r w:rsidR="001C5794" w:rsidRPr="001D3889">
        <w:rPr>
          <w:rFonts w:asciiTheme="minorHAnsi" w:hAnsiTheme="minorHAnsi" w:cstheme="minorHAnsi"/>
          <w:sz w:val="24"/>
          <w:szCs w:val="24"/>
        </w:rPr>
        <w:t xml:space="preserve">, </w:t>
      </w:r>
      <w:r w:rsidRPr="001D3889">
        <w:rPr>
          <w:rFonts w:asciiTheme="minorHAnsi" w:hAnsiTheme="minorHAnsi" w:cstheme="minorHAnsi"/>
          <w:sz w:val="24"/>
          <w:szCs w:val="24"/>
        </w:rPr>
        <w:t>CYP1A2 და CYP3A4 იდენტიფიცირებული იქნა, როგორც პომალიდომიდის CYP-განპირობებულ ჰიდროქსილირებაში ჩართული ძირითადი ენზიმები, CYP2C19-ისა და CYP2D6-ის დამატებითი მცირე წვლილით. პომალიდომიდი ასევე წარმოადგენს P-გლიკოპროტეინის სუბსტრატს in vitro. პომალიდომიდის  CYP3A4/5-ს და P-გლიკოპროტეინის ძლიერ ინჰიბიტორ კეტოკონაზოლთან, ან CYP3A4/5</w:t>
      </w:r>
      <w:r w:rsidR="00422925" w:rsidRPr="001D3889">
        <w:rPr>
          <w:rFonts w:asciiTheme="minorHAnsi" w:hAnsiTheme="minorHAnsi" w:cstheme="minorHAnsi"/>
          <w:sz w:val="24"/>
          <w:szCs w:val="24"/>
        </w:rPr>
        <w:t xml:space="preserve">-ს ძლიერ </w:t>
      </w:r>
      <w:r w:rsidRPr="001D3889">
        <w:rPr>
          <w:rFonts w:asciiTheme="minorHAnsi" w:hAnsiTheme="minorHAnsi" w:cstheme="minorHAnsi"/>
          <w:sz w:val="24"/>
          <w:szCs w:val="24"/>
        </w:rPr>
        <w:t xml:space="preserve"> ინდუქტორ კარბამაზეპინთან ერთად მიღებას კლინიკურად მნიშვნელოვანი გავლენა</w:t>
      </w:r>
      <w:r w:rsidR="00422925" w:rsidRPr="001D3889">
        <w:rPr>
          <w:rFonts w:asciiTheme="minorHAnsi" w:hAnsiTheme="minorHAnsi" w:cstheme="minorHAnsi"/>
          <w:sz w:val="24"/>
          <w:szCs w:val="24"/>
        </w:rPr>
        <w:t xml:space="preserve"> არ მოუხდენია </w:t>
      </w:r>
      <w:r w:rsidRPr="001D3889">
        <w:rPr>
          <w:rFonts w:asciiTheme="minorHAnsi" w:hAnsiTheme="minorHAnsi" w:cstheme="minorHAnsi"/>
          <w:sz w:val="24"/>
          <w:szCs w:val="24"/>
        </w:rPr>
        <w:t xml:space="preserve"> პომალიდომიდის ზემოქმედებაზე.</w:t>
      </w:r>
      <w:r w:rsidR="00422925" w:rsidRPr="001D3889">
        <w:rPr>
          <w:rFonts w:asciiTheme="minorHAnsi" w:hAnsiTheme="minorHAnsi" w:cstheme="minorHAnsi"/>
          <w:sz w:val="24"/>
          <w:szCs w:val="24"/>
        </w:rPr>
        <w:t xml:space="preserve"> ძლიერი CYP1A2 ინჰიბიტორის, ფლუვოქსამინის, პომალიდომიდთან ერთად გამოყენებისას კეტოკონაზოლის პარალელურად, პომალიდომიდის საშუალო ექსპოზიცია 107%-ით გაიზარდა 90%-იანი სანდოობის ინტერვალით [91%-დან 124%-მდე] პომალიდომიდთან და კეტოკონაზოლთან შედარებით. მეტაბოლიზმის ცვლილებებში მხოლოდ CYP1A2 ინჰიბიტორის წვლილის შესაფასებლად ჩატარებულ მეორე კვლევაში, მხოლოდ ფლუვოქსამინისა და პომალიდომიდის ერთდროულმა მიღებამ პომალიდომიდის საშუალო ექსპოზიცია 125%-ით გაზარდა 90%-იანი სანდოობის ინტერვალით [98%-დან 157%-მდე] მხოლოდ პომალიდომიდთან შედარებით. თუ პომალიდომიდთან ერთად მიიღება CYP1A2-ის ძლიერი ინჰიბიტორები (მაგ., ციპროფლოქსაცინი, ენოქსაცინი და ფლუვოქსამინი), პომალიდომიდის დოზა შეამცირეთ 50%-მდე. პომალიდომიდის მიღებას მწეველებში, რადგან თამბაქოს მოწევა, როგორც ცნობილია, აინდუცირებს CYP1A2 იზოფორმას, არ მოუხდენია კლინიკურად მნიშვნელოვანი გავლენა პომალიდომიდის ზემოქმედებაზე, არამწეველებში დაფიქსირებულ პომალიდომიდის ზემოქმედებასთან შედარებით. </w:t>
      </w:r>
      <w:r w:rsidR="001C5794" w:rsidRPr="001D3889">
        <w:rPr>
          <w:rFonts w:asciiTheme="minorHAnsi" w:hAnsiTheme="minorHAnsi" w:cstheme="minorHAnsi"/>
          <w:sz w:val="24"/>
          <w:szCs w:val="24"/>
        </w:rPr>
        <w:t xml:space="preserve"> </w:t>
      </w:r>
    </w:p>
    <w:p w14:paraId="40CC7644" w14:textId="3308BD26" w:rsidR="00784F26" w:rsidRPr="001D3889" w:rsidRDefault="00422925" w:rsidP="00312F68">
      <w:pPr>
        <w:pStyle w:val="BodyText"/>
        <w:spacing w:line="276" w:lineRule="auto"/>
        <w:ind w:right="169"/>
        <w:jc w:val="both"/>
        <w:rPr>
          <w:rFonts w:asciiTheme="minorHAnsi" w:hAnsiTheme="minorHAnsi" w:cstheme="minorHAnsi"/>
          <w:sz w:val="24"/>
          <w:szCs w:val="24"/>
        </w:rPr>
      </w:pPr>
      <w:r w:rsidRPr="001D3889">
        <w:rPr>
          <w:rFonts w:asciiTheme="minorHAnsi" w:hAnsiTheme="minorHAnsi" w:cstheme="minorHAnsi"/>
          <w:i/>
          <w:sz w:val="24"/>
          <w:szCs w:val="24"/>
        </w:rPr>
        <w:t>in</w:t>
      </w:r>
      <w:r w:rsidRPr="001D3889">
        <w:rPr>
          <w:rFonts w:asciiTheme="minorHAnsi" w:hAnsiTheme="minorHAnsi" w:cstheme="minorHAnsi"/>
          <w:spacing w:val="-4"/>
          <w:sz w:val="24"/>
          <w:szCs w:val="24"/>
        </w:rPr>
        <w:t xml:space="preserve"> </w:t>
      </w:r>
      <w:r w:rsidRPr="001D3889">
        <w:rPr>
          <w:rFonts w:asciiTheme="minorHAnsi" w:hAnsiTheme="minorHAnsi" w:cstheme="minorHAnsi"/>
          <w:i/>
          <w:sz w:val="24"/>
          <w:szCs w:val="24"/>
        </w:rPr>
        <w:t>vitro</w:t>
      </w:r>
      <w:r w:rsidRPr="001D3889">
        <w:rPr>
          <w:rFonts w:asciiTheme="minorHAnsi" w:hAnsiTheme="minorHAnsi" w:cstheme="minorHAnsi"/>
          <w:spacing w:val="-1"/>
          <w:sz w:val="24"/>
          <w:szCs w:val="24"/>
        </w:rPr>
        <w:t xml:space="preserve"> </w:t>
      </w:r>
      <w:r w:rsidRPr="001D3889">
        <w:rPr>
          <w:rFonts w:asciiTheme="minorHAnsi" w:hAnsiTheme="minorHAnsi" w:cstheme="minorHAnsi"/>
          <w:sz w:val="24"/>
          <w:szCs w:val="24"/>
        </w:rPr>
        <w:t xml:space="preserve">მონაცემებზე დაყრდნობით, პომალიდომიდი არ არის ციტოქრომ P-450 იზოენზიმების ინჰიბიტორი ან ინდუქტორი და არ თრგუნავს არცერთი შესწავლილი პრეპარატის ტრანსპორტიორს. კლინიკურად მნიშვნელოვანი ურთიერთქმედებები არ არის მოსალოდნელი, როდესაც პომალიდომიდი ერთდროულად მიიღება ამ გზების სუბსტრატებთან. </w:t>
      </w:r>
    </w:p>
    <w:p w14:paraId="3BC28CBF" w14:textId="19AC3AD6" w:rsidR="00784F26" w:rsidRPr="001D3889" w:rsidRDefault="00422925" w:rsidP="00312F68">
      <w:pPr>
        <w:pStyle w:val="BodyText"/>
        <w:spacing w:before="251" w:line="276" w:lineRule="auto"/>
        <w:ind w:right="169"/>
        <w:jc w:val="both"/>
        <w:rPr>
          <w:rFonts w:asciiTheme="minorHAnsi" w:hAnsiTheme="minorHAnsi" w:cstheme="minorHAnsi"/>
          <w:sz w:val="24"/>
          <w:szCs w:val="24"/>
        </w:rPr>
      </w:pPr>
      <w:r w:rsidRPr="001D3889">
        <w:rPr>
          <w:rFonts w:asciiTheme="minorHAnsi" w:hAnsiTheme="minorHAnsi" w:cstheme="minorHAnsi"/>
          <w:spacing w:val="-2"/>
          <w:sz w:val="24"/>
          <w:szCs w:val="24"/>
          <w:u w:val="single"/>
        </w:rPr>
        <w:t>ელიმინაცია</w:t>
      </w:r>
    </w:p>
    <w:p w14:paraId="319E4DE2" w14:textId="27BC0188" w:rsidR="00784F26" w:rsidRPr="001D3889" w:rsidRDefault="00422925" w:rsidP="00312F68">
      <w:pPr>
        <w:pStyle w:val="BodyText"/>
        <w:spacing w:before="2" w:line="276" w:lineRule="auto"/>
        <w:ind w:right="169"/>
        <w:jc w:val="both"/>
        <w:rPr>
          <w:rFonts w:asciiTheme="minorHAnsi" w:hAnsiTheme="minorHAnsi" w:cstheme="minorHAnsi"/>
          <w:sz w:val="24"/>
          <w:szCs w:val="24"/>
        </w:rPr>
      </w:pPr>
      <w:r w:rsidRPr="001D3889">
        <w:rPr>
          <w:rFonts w:asciiTheme="minorHAnsi" w:hAnsiTheme="minorHAnsi" w:cstheme="minorHAnsi"/>
          <w:sz w:val="24"/>
          <w:szCs w:val="24"/>
        </w:rPr>
        <w:t xml:space="preserve">პლაზმაში პომალიდომიდის ნახევარგამოყოფის საშუალო პერიოდი ჯანმრთელ სუბიექტებში დაახლოებით 9.5 საათია, ხოლო მრავლობითი მიელომის მქონე პაციენტებში </w:t>
      </w:r>
      <w:r w:rsidRPr="001D3889">
        <w:rPr>
          <w:rFonts w:asciiTheme="minorHAnsi" w:hAnsiTheme="minorHAnsi" w:cstheme="minorHAnsi"/>
          <w:sz w:val="24"/>
          <w:szCs w:val="24"/>
        </w:rPr>
        <w:lastRenderedPageBreak/>
        <w:t xml:space="preserve">დაახლოებით 7.5 საათი. პომალიდომიდის საშუალო საერთო კლირენსი (CL/F) დაახლოებით 7-10 ლ/სთ-ია. </w:t>
      </w:r>
    </w:p>
    <w:p w14:paraId="211EB06B" w14:textId="75DD5B71" w:rsidR="00784F26" w:rsidRPr="001D3889" w:rsidRDefault="00422925" w:rsidP="00312F68">
      <w:pPr>
        <w:pStyle w:val="BodyText"/>
        <w:spacing w:before="251" w:line="276" w:lineRule="auto"/>
        <w:ind w:right="169"/>
        <w:jc w:val="both"/>
        <w:rPr>
          <w:rFonts w:asciiTheme="minorHAnsi" w:hAnsiTheme="minorHAnsi" w:cstheme="minorHAnsi"/>
          <w:sz w:val="24"/>
          <w:szCs w:val="24"/>
        </w:rPr>
      </w:pPr>
      <w:r w:rsidRPr="001D3889">
        <w:rPr>
          <w:rFonts w:asciiTheme="minorHAnsi" w:hAnsiTheme="minorHAnsi" w:cstheme="minorHAnsi"/>
          <w:sz w:val="24"/>
          <w:szCs w:val="24"/>
        </w:rPr>
        <w:t xml:space="preserve">ჯანმრთელ სუბიექტებში [14C]-პომალიდომიდის (2 მგ) ერთჯერადი პერორალური მიღების შემდეგ, რადიოაქტიური დოზის დაახლოებით 73% და 15% გამოიყო შარდით და განავლით,ხოლო დოზირებული რადიონახშირბადის დაახლოებით 2% და 8% გამოიყო პომალიდომიდის სახით შარდით და განავლით. </w:t>
      </w:r>
    </w:p>
    <w:p w14:paraId="3162C021" w14:textId="77777777" w:rsidR="00784F26" w:rsidRPr="001D3889" w:rsidRDefault="00784F26" w:rsidP="00312F68">
      <w:pPr>
        <w:pStyle w:val="BodyText"/>
        <w:spacing w:line="276" w:lineRule="auto"/>
        <w:ind w:left="0" w:right="169"/>
        <w:jc w:val="both"/>
        <w:rPr>
          <w:rFonts w:asciiTheme="minorHAnsi" w:hAnsiTheme="minorHAnsi" w:cstheme="minorHAnsi"/>
          <w:sz w:val="24"/>
          <w:szCs w:val="24"/>
        </w:rPr>
      </w:pPr>
    </w:p>
    <w:p w14:paraId="347181DD" w14:textId="76C38D6D" w:rsidR="00784F26" w:rsidRPr="001D3889" w:rsidRDefault="00422925" w:rsidP="00312F68">
      <w:pPr>
        <w:pStyle w:val="BodyText"/>
        <w:spacing w:line="276" w:lineRule="auto"/>
        <w:ind w:right="169"/>
        <w:jc w:val="both"/>
        <w:rPr>
          <w:rFonts w:asciiTheme="minorHAnsi" w:hAnsiTheme="minorHAnsi" w:cstheme="minorHAnsi"/>
          <w:sz w:val="24"/>
          <w:szCs w:val="24"/>
        </w:rPr>
      </w:pPr>
      <w:r w:rsidRPr="001D3889">
        <w:rPr>
          <w:rFonts w:asciiTheme="minorHAnsi" w:hAnsiTheme="minorHAnsi" w:cstheme="minorHAnsi"/>
          <w:sz w:val="24"/>
          <w:szCs w:val="24"/>
        </w:rPr>
        <w:t xml:space="preserve">პომალიდომიდი გამოყოფამდე ინტენსიურად მეტაბოლიზდება, რის შედეგადაც წარმოქმნილი მეტაბოლიტები ძირითადად შარდში გამოიყოფა. შარდში არსებული 3 დომინანტური მეტაბოლიტი (წარმოიქმნება ჰიდროლიზის ან ჰიდროქსილირების გზით შემდგომი გლუკურონიდაციით) შეადგენს  მიღებული დოზის  დაახლოებით 23%-ს, 17%-ს და 12%-ს. </w:t>
      </w:r>
    </w:p>
    <w:p w14:paraId="018FC6E4" w14:textId="77777777" w:rsidR="00784F26" w:rsidRPr="001D3889" w:rsidRDefault="00784F26" w:rsidP="00312F68">
      <w:pPr>
        <w:pStyle w:val="BodyText"/>
        <w:spacing w:line="276" w:lineRule="auto"/>
        <w:ind w:left="0" w:right="169"/>
        <w:jc w:val="both"/>
        <w:rPr>
          <w:rFonts w:asciiTheme="minorHAnsi" w:hAnsiTheme="minorHAnsi" w:cstheme="minorHAnsi"/>
          <w:sz w:val="24"/>
          <w:szCs w:val="24"/>
        </w:rPr>
      </w:pPr>
    </w:p>
    <w:p w14:paraId="03CDD6DF" w14:textId="26AE86E3" w:rsidR="00784F26" w:rsidRPr="001D3889" w:rsidRDefault="00422925" w:rsidP="00312F68">
      <w:pPr>
        <w:pStyle w:val="BodyText"/>
        <w:spacing w:line="276" w:lineRule="auto"/>
        <w:ind w:right="169"/>
        <w:jc w:val="both"/>
        <w:rPr>
          <w:rFonts w:asciiTheme="minorHAnsi" w:hAnsiTheme="minorHAnsi" w:cstheme="minorHAnsi"/>
          <w:sz w:val="24"/>
          <w:szCs w:val="24"/>
        </w:rPr>
      </w:pPr>
      <w:r w:rsidRPr="001D3889">
        <w:rPr>
          <w:rFonts w:asciiTheme="minorHAnsi" w:hAnsiTheme="minorHAnsi" w:cstheme="minorHAnsi"/>
          <w:sz w:val="24"/>
          <w:szCs w:val="24"/>
        </w:rPr>
        <w:t xml:space="preserve">CYP-დამოკიდებული მეტაბოლიტები შეადგენენ გამოყოფილი რადიოაქტიურობის დაახლოებით 43%-ს, ხოლო არა-CYP-დამოკიდებული ჰიდროლიზური მეტაბოლიტები - 25%-ს, ხოლო უცვლელი პომალიდომიდის გამოყოფა შეადგენდა 10%-ს (2% შარდში და 8% განავალში). </w:t>
      </w:r>
    </w:p>
    <w:p w14:paraId="0AB8EBC7" w14:textId="77777777" w:rsidR="00784F26" w:rsidRPr="001D3889" w:rsidRDefault="00784F26" w:rsidP="00312F68">
      <w:pPr>
        <w:pStyle w:val="BodyText"/>
        <w:spacing w:before="1" w:line="276" w:lineRule="auto"/>
        <w:ind w:left="0" w:right="169"/>
        <w:jc w:val="both"/>
        <w:rPr>
          <w:rFonts w:asciiTheme="minorHAnsi" w:hAnsiTheme="minorHAnsi" w:cstheme="minorHAnsi"/>
          <w:sz w:val="24"/>
          <w:szCs w:val="24"/>
        </w:rPr>
      </w:pPr>
    </w:p>
    <w:p w14:paraId="7339EA32" w14:textId="227B810B" w:rsidR="00784F26" w:rsidRPr="001D3889" w:rsidRDefault="00422925" w:rsidP="00312F68">
      <w:pPr>
        <w:pStyle w:val="BodyText"/>
        <w:spacing w:line="276" w:lineRule="auto"/>
        <w:ind w:right="169"/>
        <w:jc w:val="both"/>
        <w:rPr>
          <w:rFonts w:asciiTheme="minorHAnsi" w:hAnsiTheme="minorHAnsi" w:cstheme="minorHAnsi"/>
          <w:sz w:val="24"/>
          <w:szCs w:val="24"/>
        </w:rPr>
      </w:pPr>
      <w:r w:rsidRPr="001D3889">
        <w:rPr>
          <w:rFonts w:asciiTheme="minorHAnsi" w:hAnsiTheme="minorHAnsi" w:cstheme="minorHAnsi"/>
          <w:sz w:val="24"/>
          <w:szCs w:val="24"/>
          <w:u w:val="single"/>
        </w:rPr>
        <w:t xml:space="preserve">პოპულაციური ფარმაკოკინეტიკა </w:t>
      </w:r>
      <w:r w:rsidR="001C5794" w:rsidRPr="001D3889">
        <w:rPr>
          <w:rFonts w:asciiTheme="minorHAnsi" w:hAnsiTheme="minorHAnsi" w:cstheme="minorHAnsi"/>
          <w:spacing w:val="-4"/>
          <w:sz w:val="24"/>
          <w:szCs w:val="24"/>
          <w:u w:val="single"/>
        </w:rPr>
        <w:t>(PK)</w:t>
      </w:r>
    </w:p>
    <w:p w14:paraId="0FDA63E1" w14:textId="56432DC8" w:rsidR="00784F26" w:rsidRPr="001D3889" w:rsidRDefault="00422925" w:rsidP="00312F68">
      <w:pPr>
        <w:pStyle w:val="BodyText"/>
        <w:spacing w:before="4" w:line="276" w:lineRule="auto"/>
        <w:ind w:right="169"/>
        <w:jc w:val="both"/>
        <w:rPr>
          <w:rFonts w:asciiTheme="minorHAnsi" w:hAnsiTheme="minorHAnsi" w:cstheme="minorHAnsi"/>
          <w:sz w:val="24"/>
          <w:szCs w:val="24"/>
        </w:rPr>
      </w:pPr>
      <w:r w:rsidRPr="001D3889">
        <w:rPr>
          <w:rFonts w:asciiTheme="minorHAnsi" w:hAnsiTheme="minorHAnsi" w:cstheme="minorHAnsi"/>
          <w:sz w:val="24"/>
          <w:szCs w:val="24"/>
        </w:rPr>
        <w:t>ორკომპონენტიანი მოდელის გამოყენებით პოპულაციური PK</w:t>
      </w:r>
      <w:r w:rsidRPr="001D3889">
        <w:rPr>
          <w:rFonts w:asciiTheme="minorHAnsi" w:hAnsiTheme="minorHAnsi" w:cstheme="minorHAnsi"/>
          <w:spacing w:val="-3"/>
          <w:sz w:val="24"/>
          <w:szCs w:val="24"/>
        </w:rPr>
        <w:t xml:space="preserve"> </w:t>
      </w:r>
      <w:r w:rsidRPr="001D3889">
        <w:rPr>
          <w:rFonts w:asciiTheme="minorHAnsi" w:hAnsiTheme="minorHAnsi" w:cstheme="minorHAnsi"/>
          <w:sz w:val="24"/>
          <w:szCs w:val="24"/>
        </w:rPr>
        <w:t xml:space="preserve">ანალიზის საფუძველზე, ჯანმრთელ სუბიექტებსა და MM პაციენტებს ჰქონდათ შედარებითი აშკარა კლირენსი (CL/F) და განაწილების აშკარა ცენტრალური მოცულობა (V2/F). პერიფერიულ ქსოვილებში პომალიდომიდი უპირატესად შეიწოვებოდა სიმსივნეების მიერ, აშკარა პერიფერიული განაწილების კლირენსით (Q/F) და აშკარა პერიფერიული განაწილების მოცულობით (V3/F), რაც შესაბამისად 3.7-ჯერ და 8-ჯერ მეტია, ვიდრე ჯანმრთელ სუბიექტებში. </w:t>
      </w:r>
    </w:p>
    <w:p w14:paraId="48366104" w14:textId="77777777" w:rsidR="00784F26" w:rsidRPr="001D3889" w:rsidRDefault="00784F26" w:rsidP="00312F68">
      <w:pPr>
        <w:pStyle w:val="BodyText"/>
        <w:spacing w:before="3" w:line="276" w:lineRule="auto"/>
        <w:ind w:left="0" w:right="169"/>
        <w:jc w:val="both"/>
        <w:rPr>
          <w:rFonts w:asciiTheme="minorHAnsi" w:hAnsiTheme="minorHAnsi" w:cstheme="minorHAnsi"/>
          <w:sz w:val="24"/>
          <w:szCs w:val="24"/>
        </w:rPr>
      </w:pPr>
    </w:p>
    <w:p w14:paraId="6934ABB8" w14:textId="09144F64" w:rsidR="00784F26" w:rsidRPr="001D3889" w:rsidRDefault="00422925" w:rsidP="00312F68">
      <w:pPr>
        <w:pStyle w:val="BodyText"/>
        <w:spacing w:before="1" w:line="276" w:lineRule="auto"/>
        <w:ind w:right="169"/>
        <w:jc w:val="both"/>
        <w:rPr>
          <w:rFonts w:asciiTheme="minorHAnsi" w:hAnsiTheme="minorHAnsi" w:cstheme="minorHAnsi"/>
          <w:sz w:val="24"/>
          <w:szCs w:val="24"/>
        </w:rPr>
      </w:pPr>
      <w:r w:rsidRPr="001D3889">
        <w:rPr>
          <w:rFonts w:asciiTheme="minorHAnsi" w:hAnsiTheme="minorHAnsi" w:cstheme="minorHAnsi"/>
          <w:sz w:val="24"/>
          <w:szCs w:val="24"/>
          <w:u w:val="single"/>
        </w:rPr>
        <w:t>პედიატრული პოპულაცია</w:t>
      </w:r>
    </w:p>
    <w:p w14:paraId="24ACA6CF" w14:textId="312243E7" w:rsidR="00784F26" w:rsidRPr="001D3889" w:rsidRDefault="00422925" w:rsidP="00312F68">
      <w:pPr>
        <w:pStyle w:val="BodyText"/>
        <w:spacing w:before="1" w:line="276" w:lineRule="auto"/>
        <w:ind w:right="169"/>
        <w:jc w:val="both"/>
        <w:rPr>
          <w:rFonts w:asciiTheme="minorHAnsi" w:hAnsiTheme="minorHAnsi" w:cstheme="minorHAnsi"/>
          <w:position w:val="2"/>
          <w:sz w:val="24"/>
          <w:szCs w:val="24"/>
        </w:rPr>
      </w:pPr>
      <w:r w:rsidRPr="001D3889">
        <w:rPr>
          <w:rFonts w:asciiTheme="minorHAnsi" w:hAnsiTheme="minorHAnsi" w:cstheme="minorHAnsi"/>
          <w:sz w:val="24"/>
          <w:szCs w:val="24"/>
        </w:rPr>
        <w:t>პომალიდომიდის ერთჯერადი პერორალური დოზის შემდეგ ბავშვებსა და ახალგაზრდებში, რომლებსაც აღენიშნებოდათ ტვინის პირველადი სიმსივნის რეციდივი ან პროგრესირებადი ფორმა, საშუალო Tmax იყო დოზის მიღებიდან 2-4 საათის შემდეგ და შეესაბამებოდა Cmax-ის (CV%) გეომეტრიულ საშუალო მნიშვნელობებს, რომლებიც შეადგენდა 74.8 (59.4%), 79.2 (51.7%) და 104 (18.3%) ნგ/მლ-ს, შესაბამისად, 1.9, 2.6 და 3.4 მგ/მ</w:t>
      </w:r>
      <w:r w:rsidRPr="001D3889">
        <w:rPr>
          <w:rFonts w:asciiTheme="minorHAnsi" w:hAnsiTheme="minorHAnsi" w:cstheme="minorHAnsi"/>
          <w:sz w:val="24"/>
          <w:szCs w:val="24"/>
          <w:vertAlign w:val="superscript"/>
        </w:rPr>
        <w:t>2</w:t>
      </w:r>
      <w:r w:rsidRPr="001D3889">
        <w:rPr>
          <w:rFonts w:asciiTheme="minorHAnsi" w:hAnsiTheme="minorHAnsi" w:cstheme="minorHAnsi"/>
          <w:sz w:val="24"/>
          <w:szCs w:val="24"/>
        </w:rPr>
        <w:t xml:space="preserve"> დოზის დონეზე. AUC</w:t>
      </w:r>
      <w:r w:rsidRPr="001D3889">
        <w:rPr>
          <w:rFonts w:asciiTheme="minorHAnsi" w:hAnsiTheme="minorHAnsi" w:cstheme="minorHAnsi"/>
          <w:sz w:val="24"/>
          <w:szCs w:val="24"/>
          <w:vertAlign w:val="subscript"/>
        </w:rPr>
        <w:t>0-24</w:t>
      </w:r>
      <w:r w:rsidRPr="001D3889">
        <w:rPr>
          <w:rFonts w:asciiTheme="minorHAnsi" w:hAnsiTheme="minorHAnsi" w:cstheme="minorHAnsi"/>
          <w:sz w:val="24"/>
          <w:szCs w:val="24"/>
        </w:rPr>
        <w:t>-მა და AUC</w:t>
      </w:r>
      <w:r w:rsidRPr="001D3889">
        <w:rPr>
          <w:rFonts w:asciiTheme="minorHAnsi" w:hAnsiTheme="minorHAnsi" w:cstheme="minorHAnsi"/>
          <w:sz w:val="24"/>
          <w:szCs w:val="24"/>
          <w:vertAlign w:val="subscript"/>
        </w:rPr>
        <w:t>0-inf</w:t>
      </w:r>
      <w:r w:rsidRPr="001D3889">
        <w:rPr>
          <w:rFonts w:asciiTheme="minorHAnsi" w:hAnsiTheme="minorHAnsi" w:cstheme="minorHAnsi"/>
          <w:sz w:val="24"/>
          <w:szCs w:val="24"/>
        </w:rPr>
        <w:t xml:space="preserve">-მა მსგავსი ტენდენციები გამოავლინეს, საერთო ექსპოზიცია დაახლოებით 700-დან 800 სთ·ნგ/მლ-მდე დიაპაზონში იყო ორი დაბალი დოზის მიღებისას და დაახლოებით 1200 სთ·ნგ/მლ მაღალი დოზის მიღებისას. ნახევარგამოყოფის პერიოდის შეფასებები დაახლოებით 5-დან 7 საათამდე დიაპაზონში იყო. MTD-ზე ასაკისა და სტეროიდების გამოყენების მიხედვით სტრატიფიკაციის მკაფიო ტენდენციები არ დაფიქსირებულა. საერთო ჯამში, მონაცემები მიუთითებს, რომ AUC გაიზარდა თითქმის პომალიდომიდის დოზის ზრდის პროპორციულად, ხოლო Cmax-ის ზრდა ზოგადად ნაკლებად პროპორციული იყო. </w:t>
      </w:r>
    </w:p>
    <w:p w14:paraId="0E881B6F" w14:textId="14164D47" w:rsidR="00C321DC" w:rsidRPr="001D3889" w:rsidRDefault="00C321DC" w:rsidP="00312F68">
      <w:pPr>
        <w:pStyle w:val="BodyText"/>
        <w:spacing w:before="246" w:line="276" w:lineRule="auto"/>
        <w:ind w:right="169"/>
        <w:jc w:val="both"/>
        <w:rPr>
          <w:rFonts w:asciiTheme="minorHAnsi" w:hAnsiTheme="minorHAnsi" w:cstheme="minorHAnsi"/>
          <w:sz w:val="24"/>
          <w:szCs w:val="24"/>
        </w:rPr>
      </w:pPr>
      <w:r w:rsidRPr="001D3889">
        <w:rPr>
          <w:rFonts w:asciiTheme="minorHAnsi" w:hAnsiTheme="minorHAnsi" w:cstheme="minorHAnsi"/>
          <w:sz w:val="24"/>
          <w:szCs w:val="24"/>
        </w:rPr>
        <w:t>პომალიდომიდის ფარმაკოკინეტიკა დღე-რამეში 1.9 მგ/მ</w:t>
      </w:r>
      <w:r w:rsidRPr="001D3889">
        <w:rPr>
          <w:rFonts w:asciiTheme="minorHAnsi" w:hAnsiTheme="minorHAnsi" w:cstheme="minorHAnsi"/>
          <w:sz w:val="24"/>
          <w:szCs w:val="24"/>
          <w:vertAlign w:val="superscript"/>
        </w:rPr>
        <w:t>2</w:t>
      </w:r>
      <w:r w:rsidRPr="001D3889">
        <w:rPr>
          <w:rFonts w:asciiTheme="minorHAnsi" w:hAnsiTheme="minorHAnsi" w:cstheme="minorHAnsi"/>
          <w:sz w:val="24"/>
          <w:szCs w:val="24"/>
        </w:rPr>
        <w:t>- 3.4 მგ/მ</w:t>
      </w:r>
      <w:r w:rsidRPr="001D3889">
        <w:rPr>
          <w:rFonts w:asciiTheme="minorHAnsi" w:hAnsiTheme="minorHAnsi" w:cstheme="minorHAnsi"/>
          <w:sz w:val="24"/>
          <w:szCs w:val="24"/>
          <w:vertAlign w:val="superscript"/>
        </w:rPr>
        <w:t>2</w:t>
      </w:r>
      <w:r w:rsidRPr="001D3889">
        <w:rPr>
          <w:rFonts w:asciiTheme="minorHAnsi" w:hAnsiTheme="minorHAnsi" w:cstheme="minorHAnsi"/>
          <w:sz w:val="24"/>
          <w:szCs w:val="24"/>
        </w:rPr>
        <w:t xml:space="preserve"> პერორალური მიღების შემდეგ   განისაზღვრა 4-დან 20 წლამდე ასაკის 70 პაციენტში,  ტვინის მორეციდივე ან </w:t>
      </w:r>
      <w:r w:rsidRPr="001D3889">
        <w:rPr>
          <w:rFonts w:asciiTheme="minorHAnsi" w:hAnsiTheme="minorHAnsi" w:cstheme="minorHAnsi"/>
          <w:sz w:val="24"/>
          <w:szCs w:val="24"/>
        </w:rPr>
        <w:lastRenderedPageBreak/>
        <w:t xml:space="preserve">პროგრესირებადი პედიატრიულ სიმსივნეების I და II ფაზის კვლევის ინტეგრირებული ანალიზის ფარგლებში. </w:t>
      </w:r>
    </w:p>
    <w:p w14:paraId="483A6626" w14:textId="649B0A06" w:rsidR="00784F26" w:rsidRPr="001D3889" w:rsidRDefault="00C321DC" w:rsidP="00312F68">
      <w:pPr>
        <w:pStyle w:val="BodyText"/>
        <w:spacing w:before="1" w:line="276" w:lineRule="auto"/>
        <w:ind w:right="169" w:hanging="1"/>
        <w:jc w:val="both"/>
        <w:rPr>
          <w:rFonts w:asciiTheme="minorHAnsi" w:hAnsiTheme="minorHAnsi" w:cstheme="minorHAnsi"/>
          <w:sz w:val="24"/>
          <w:szCs w:val="24"/>
        </w:rPr>
      </w:pPr>
      <w:r w:rsidRPr="001D3889">
        <w:rPr>
          <w:rFonts w:asciiTheme="minorHAnsi" w:hAnsiTheme="minorHAnsi" w:cstheme="minorHAnsi"/>
          <w:sz w:val="24"/>
          <w:szCs w:val="24"/>
        </w:rPr>
        <w:t>პომალიდომიდის კონცენტრაცია-დროის პროფილები ადეკვატურად იყო აღწერილი ერთგანყოფილებიანი PK მოდელით პირველი რიგის შეწოვითა და ელიმინაციით. პომალიდომიდმა აჩვენა წრფივი და დროში უცვლელი PK ზომიერი ცვალებადობით. პომალიდომიდის CL/F, Vc/F, Ka და lag დროის ტიპური მნიშვნელობები შესაბამისად იყო 3.94 ლ/სთ, 43.0 ლ, 1.45 სთ-</w:t>
      </w:r>
      <w:r w:rsidRPr="001D3889">
        <w:rPr>
          <w:rFonts w:asciiTheme="minorHAnsi" w:hAnsiTheme="minorHAnsi" w:cstheme="minorHAnsi"/>
          <w:sz w:val="24"/>
          <w:szCs w:val="24"/>
          <w:vertAlign w:val="superscript"/>
        </w:rPr>
        <w:t>1</w:t>
      </w:r>
      <w:r w:rsidRPr="001D3889">
        <w:rPr>
          <w:rFonts w:asciiTheme="minorHAnsi" w:hAnsiTheme="minorHAnsi" w:cstheme="minorHAnsi"/>
          <w:sz w:val="24"/>
          <w:szCs w:val="24"/>
        </w:rPr>
        <w:t xml:space="preserve"> და 0.454 სთ. პომალიდომიდის ტერმინალური ნახევარგამოყოფის პერიოდი იყო 7.33 საათი.</w:t>
      </w:r>
      <w:r w:rsidR="001C5794" w:rsidRPr="001D3889">
        <w:rPr>
          <w:rFonts w:asciiTheme="minorHAnsi" w:hAnsiTheme="minorHAnsi" w:cstheme="minorHAnsi"/>
          <w:spacing w:val="-2"/>
          <w:sz w:val="24"/>
          <w:szCs w:val="24"/>
        </w:rPr>
        <w:t xml:space="preserve"> </w:t>
      </w:r>
      <w:r w:rsidRPr="001D3889">
        <w:rPr>
          <w:rFonts w:asciiTheme="minorHAnsi" w:hAnsiTheme="minorHAnsi" w:cstheme="minorHAnsi"/>
          <w:spacing w:val="-2"/>
          <w:sz w:val="24"/>
          <w:szCs w:val="24"/>
        </w:rPr>
        <w:t xml:space="preserve">სხეულის ზედაპირის ფართობის (BSA) გარდა, არცერთ შემოწმებულ კოვარიატს, მათ შორის ასაკსა და სქესს, არ მოუხდენია გავლენა პომალიდომიდის </w:t>
      </w:r>
      <w:r w:rsidRPr="001D3889">
        <w:rPr>
          <w:rFonts w:asciiTheme="minorHAnsi" w:hAnsiTheme="minorHAnsi" w:cstheme="minorHAnsi"/>
          <w:sz w:val="24"/>
          <w:szCs w:val="24"/>
        </w:rPr>
        <w:t>PK-ზე</w:t>
      </w:r>
      <w:r w:rsidRPr="001D3889">
        <w:rPr>
          <w:rFonts w:asciiTheme="minorHAnsi" w:hAnsiTheme="minorHAnsi" w:cstheme="minorHAnsi"/>
          <w:spacing w:val="-2"/>
          <w:sz w:val="24"/>
          <w:szCs w:val="24"/>
        </w:rPr>
        <w:t xml:space="preserve">. მიუხედავად იმისა, რომ BSA იდენტიფიცირებული იყო, როგორც პომალიდომიდის CL/F და Vc/F სტატისტიკურად მნიშვნელოვანი კოვარიატი, BSA-ს გავლენა ექსპოზიციის პარამეტრებზე კლინიკურად მნიშვნელოვნად არ ჩაითვალა. </w:t>
      </w:r>
    </w:p>
    <w:p w14:paraId="036D9441" w14:textId="5D133EFC" w:rsidR="00784F26" w:rsidRPr="001D3889" w:rsidRDefault="00C321DC" w:rsidP="00312F68">
      <w:pPr>
        <w:pStyle w:val="BodyText"/>
        <w:spacing w:before="252" w:line="276" w:lineRule="auto"/>
        <w:ind w:right="169"/>
        <w:jc w:val="both"/>
        <w:rPr>
          <w:rFonts w:asciiTheme="minorHAnsi" w:hAnsiTheme="minorHAnsi" w:cstheme="minorHAnsi"/>
          <w:sz w:val="24"/>
          <w:szCs w:val="24"/>
        </w:rPr>
      </w:pPr>
      <w:r w:rsidRPr="001D3889">
        <w:rPr>
          <w:rFonts w:asciiTheme="minorHAnsi" w:hAnsiTheme="minorHAnsi" w:cstheme="minorHAnsi"/>
          <w:sz w:val="24"/>
          <w:szCs w:val="24"/>
        </w:rPr>
        <w:t>ზოგადად, პომალიდომიდის PK</w:t>
      </w:r>
      <w:r w:rsidRPr="001D3889">
        <w:rPr>
          <w:rFonts w:asciiTheme="minorHAnsi" w:hAnsiTheme="minorHAnsi" w:cstheme="minorHAnsi"/>
          <w:spacing w:val="-4"/>
          <w:sz w:val="24"/>
          <w:szCs w:val="24"/>
        </w:rPr>
        <w:t xml:space="preserve"> </w:t>
      </w:r>
      <w:r w:rsidRPr="001D3889">
        <w:rPr>
          <w:rFonts w:asciiTheme="minorHAnsi" w:hAnsiTheme="minorHAnsi" w:cstheme="minorHAnsi"/>
          <w:sz w:val="24"/>
          <w:szCs w:val="24"/>
        </w:rPr>
        <w:t>მნიშვნელოვან განსხვავებას არ ავლენს ბავშვებსა და ზრდასრულ პაციენტებს შორის.</w:t>
      </w:r>
    </w:p>
    <w:p w14:paraId="489E384C" w14:textId="040E8B87" w:rsidR="00784F26" w:rsidRPr="001D3889" w:rsidRDefault="00422925" w:rsidP="00312F68">
      <w:pPr>
        <w:pStyle w:val="BodyText"/>
        <w:spacing w:before="66" w:line="276" w:lineRule="auto"/>
        <w:ind w:right="169"/>
        <w:jc w:val="both"/>
        <w:rPr>
          <w:rFonts w:asciiTheme="minorHAnsi" w:hAnsiTheme="minorHAnsi" w:cstheme="minorHAnsi"/>
          <w:sz w:val="24"/>
          <w:szCs w:val="24"/>
        </w:rPr>
      </w:pPr>
      <w:r w:rsidRPr="001D3889">
        <w:rPr>
          <w:rFonts w:asciiTheme="minorHAnsi" w:hAnsiTheme="minorHAnsi" w:cstheme="minorHAnsi"/>
          <w:spacing w:val="-2"/>
          <w:sz w:val="24"/>
          <w:szCs w:val="24"/>
          <w:u w:val="single"/>
        </w:rPr>
        <w:t>ხანდაზმულები</w:t>
      </w:r>
    </w:p>
    <w:p w14:paraId="78E29538" w14:textId="336B9BC9" w:rsidR="00784F26" w:rsidRPr="001D3889" w:rsidRDefault="00C321DC" w:rsidP="00312F68">
      <w:pPr>
        <w:pStyle w:val="BodyText"/>
        <w:spacing w:line="276" w:lineRule="auto"/>
        <w:ind w:right="169"/>
        <w:jc w:val="both"/>
        <w:rPr>
          <w:rFonts w:asciiTheme="minorHAnsi" w:hAnsiTheme="minorHAnsi" w:cstheme="minorHAnsi"/>
          <w:sz w:val="24"/>
          <w:szCs w:val="24"/>
        </w:rPr>
      </w:pPr>
      <w:r w:rsidRPr="001D3889">
        <w:rPr>
          <w:rFonts w:asciiTheme="minorHAnsi" w:hAnsiTheme="minorHAnsi" w:cstheme="minorHAnsi"/>
          <w:sz w:val="24"/>
          <w:szCs w:val="24"/>
        </w:rPr>
        <w:t xml:space="preserve">ჯანმრთელ სუბიექტებსა და მრავლობითი მიელომის მქონე პაციენტებში პოპულაციური ფარმაკოკინეტიკური ანალიზის საფუძველზე, ასაკის (19-83 წელი) მნიშვნელოვანი გავლენა პომალიდომიდის პერორალურ კლირენსზე არ დაფიქსირებულა. კლინიკურ კვლევებში დოზის კორექცია საჭირო არ იყო ხანდაზმულ (&gt; 65 წლის) პაციენტებში, რომლებიც პომალიდომიდს იღებდნენ (იხ. პარაგრაფი 4.2). </w:t>
      </w:r>
    </w:p>
    <w:p w14:paraId="25D94B01" w14:textId="77777777" w:rsidR="00C321DC" w:rsidRPr="001D3889" w:rsidRDefault="00C321DC" w:rsidP="00312F68">
      <w:pPr>
        <w:pStyle w:val="BodyText"/>
        <w:spacing w:before="1" w:line="276" w:lineRule="auto"/>
        <w:ind w:right="169"/>
        <w:jc w:val="both"/>
        <w:rPr>
          <w:rFonts w:asciiTheme="minorHAnsi" w:hAnsiTheme="minorHAnsi" w:cstheme="minorHAnsi"/>
          <w:sz w:val="24"/>
          <w:szCs w:val="24"/>
          <w:u w:val="single"/>
        </w:rPr>
      </w:pPr>
    </w:p>
    <w:p w14:paraId="5F08D69C" w14:textId="711DF8A8" w:rsidR="00C321DC" w:rsidRPr="001D3889" w:rsidRDefault="00C321DC" w:rsidP="00312F68">
      <w:pPr>
        <w:pStyle w:val="BodyText"/>
        <w:spacing w:before="1" w:line="276" w:lineRule="auto"/>
        <w:ind w:right="169"/>
        <w:jc w:val="both"/>
        <w:rPr>
          <w:rFonts w:asciiTheme="minorHAnsi" w:hAnsiTheme="minorHAnsi" w:cstheme="minorHAnsi"/>
          <w:sz w:val="24"/>
          <w:szCs w:val="24"/>
          <w:u w:val="single"/>
        </w:rPr>
      </w:pPr>
      <w:r w:rsidRPr="001D3889">
        <w:rPr>
          <w:rFonts w:asciiTheme="minorHAnsi" w:hAnsiTheme="minorHAnsi" w:cstheme="minorHAnsi"/>
          <w:sz w:val="24"/>
          <w:szCs w:val="24"/>
          <w:u w:val="single"/>
        </w:rPr>
        <w:t>თირკმლის უკმარისობა</w:t>
      </w:r>
    </w:p>
    <w:p w14:paraId="05B57A86" w14:textId="5F364B27" w:rsidR="00784F26" w:rsidRPr="001D3889" w:rsidRDefault="00C321DC" w:rsidP="00312F68">
      <w:pPr>
        <w:pStyle w:val="BodyText"/>
        <w:spacing w:before="1" w:line="276" w:lineRule="auto"/>
        <w:ind w:right="169"/>
        <w:jc w:val="both"/>
        <w:rPr>
          <w:rFonts w:asciiTheme="minorHAnsi" w:hAnsiTheme="minorHAnsi" w:cstheme="minorHAnsi"/>
          <w:sz w:val="24"/>
          <w:szCs w:val="24"/>
        </w:rPr>
      </w:pPr>
      <w:r w:rsidRPr="001D3889">
        <w:rPr>
          <w:rFonts w:asciiTheme="minorHAnsi" w:hAnsiTheme="minorHAnsi" w:cstheme="minorHAnsi"/>
          <w:sz w:val="24"/>
          <w:szCs w:val="24"/>
        </w:rPr>
        <w:t>პოპულაციური ფარმაკოკინეტიკური ანალიზები აჩვენებს, რომ პომალიდომიდის ფარმაკოკინეტიკური პარამეტრები მნიშვნელოვნად არ დაზარალდა თირკმლის უკმარისობის მქონე პაციენტებში (განისაზღვრება კრეატინინის კლირენსით ან შეფასებული გლომერულური ფილტრაციის სიჩქარით [eGFR]) ნორმალური თირკმლის ფუნქციის მქონე პაციენტებთან შედარებით (CrCl ≥60 მლ/წთ). პომალიდომიდის საშუალო ნორმალიზებული AUC ექსპოზიცია იყო 98.2% 90%-იანი სანდოობის ინტერვალით [77.4%-დან 120.6%-მდე] თირკმლის ზომიერი უკმარისობის მქონე პაციენტებში (eGFR ≥30-დან ≤45 მლ/წუთ/1.73 მ</w:t>
      </w:r>
      <w:r w:rsidRPr="001D3889">
        <w:rPr>
          <w:rFonts w:asciiTheme="minorHAnsi" w:hAnsiTheme="minorHAnsi" w:cstheme="minorHAnsi"/>
          <w:sz w:val="24"/>
          <w:szCs w:val="24"/>
          <w:vertAlign w:val="superscript"/>
        </w:rPr>
        <w:t>2</w:t>
      </w:r>
      <w:r w:rsidRPr="001D3889">
        <w:rPr>
          <w:rFonts w:asciiTheme="minorHAnsi" w:hAnsiTheme="minorHAnsi" w:cstheme="minorHAnsi"/>
          <w:sz w:val="24"/>
          <w:szCs w:val="24"/>
        </w:rPr>
        <w:t>) თირკმლის ნორმალური ფუნქციის მქონე პაციენტებთან შედარებით.  პომალიდომიდის საშუალო ნორმალიზებული AUC ექსპოზიცია იყო 100.2% 90%-იანი სანდოობის ინტერვალით [79.7%-დან 127.0%-მდე] თირკმლის მძიმე უკმარისობის მქონე პაციენტებში, რომლებსაც არ სჭირდებოდათ დიალიზი (CrCl &lt;30 ან eGFR &lt;30 მლ/წთ/1.73 მ</w:t>
      </w:r>
      <w:r w:rsidRPr="001D3889">
        <w:rPr>
          <w:rFonts w:asciiTheme="minorHAnsi" w:hAnsiTheme="minorHAnsi" w:cstheme="minorHAnsi"/>
          <w:sz w:val="24"/>
          <w:szCs w:val="24"/>
          <w:vertAlign w:val="superscript"/>
        </w:rPr>
        <w:t>2</w:t>
      </w:r>
      <w:r w:rsidRPr="001D3889">
        <w:rPr>
          <w:rFonts w:asciiTheme="minorHAnsi" w:hAnsiTheme="minorHAnsi" w:cstheme="minorHAnsi"/>
          <w:sz w:val="24"/>
          <w:szCs w:val="24"/>
        </w:rPr>
        <w:t xml:space="preserve">), თირკმლის ნორმალური ფუნქციის მქონე პაციენტებთან შედარებით. პომალიდომიდის საშუალო ნორმალიზებული AUC ექსპოზიცია გაიზარდა 35.8%-ით 90%-იანი CI-ით [7.5%-დან 70.0%-მდე] თირკმლის მძიმე უკმარისობის მქონე პაციენტებში, რომლებსაც ესაჭიროებათ დიალიზი (კრეატინინის კლირენსი &lt;30 მლ/წთ, რომლებიც საჭიროებენ დიალიზს), თირკმლის ნორმალური ფუნქციის მქონე პაციენტებთან შედარებით. პომალიდომიდის ზემოქმედების საშუალო ცვლილებები თირკმლის უკმარისობის მქონე თითოეულ ჯგუფში არ არის ისეთი მასშტაბის, რომ დოზის კორექტირება დასჭირდეს.  </w:t>
      </w:r>
    </w:p>
    <w:p w14:paraId="54038405" w14:textId="77777777" w:rsidR="00C321DC" w:rsidRPr="001D3889" w:rsidRDefault="00C321DC" w:rsidP="00312F68">
      <w:pPr>
        <w:pStyle w:val="BodyText"/>
        <w:spacing w:before="1" w:line="276" w:lineRule="auto"/>
        <w:ind w:right="169"/>
        <w:jc w:val="both"/>
        <w:rPr>
          <w:rFonts w:asciiTheme="minorHAnsi" w:hAnsiTheme="minorHAnsi" w:cstheme="minorHAnsi"/>
          <w:sz w:val="24"/>
          <w:szCs w:val="24"/>
          <w:u w:val="single"/>
        </w:rPr>
      </w:pPr>
    </w:p>
    <w:p w14:paraId="7C59D1A0" w14:textId="1CCBDDAA" w:rsidR="00C321DC" w:rsidRPr="001D3889" w:rsidRDefault="00C321DC" w:rsidP="00312F68">
      <w:pPr>
        <w:pStyle w:val="BodyText"/>
        <w:spacing w:before="1" w:line="276" w:lineRule="auto"/>
        <w:ind w:right="169"/>
        <w:jc w:val="both"/>
        <w:rPr>
          <w:rFonts w:asciiTheme="minorHAnsi" w:hAnsiTheme="minorHAnsi" w:cstheme="minorHAnsi"/>
          <w:sz w:val="24"/>
          <w:szCs w:val="24"/>
          <w:u w:val="single"/>
        </w:rPr>
      </w:pPr>
      <w:r w:rsidRPr="001D3889">
        <w:rPr>
          <w:rFonts w:asciiTheme="minorHAnsi" w:hAnsiTheme="minorHAnsi" w:cstheme="minorHAnsi"/>
          <w:sz w:val="24"/>
          <w:szCs w:val="24"/>
          <w:u w:val="single"/>
        </w:rPr>
        <w:t>ღვიძლის ფუნქციის დარღვევა</w:t>
      </w:r>
    </w:p>
    <w:p w14:paraId="4E0F7B2A" w14:textId="52651BFB" w:rsidR="00784F26" w:rsidRPr="001D3889" w:rsidRDefault="00C321DC" w:rsidP="00312F68">
      <w:pPr>
        <w:pStyle w:val="BodyText"/>
        <w:spacing w:before="1" w:line="276" w:lineRule="auto"/>
        <w:ind w:right="169"/>
        <w:jc w:val="both"/>
        <w:rPr>
          <w:rFonts w:asciiTheme="minorHAnsi" w:hAnsiTheme="minorHAnsi" w:cstheme="minorHAnsi"/>
          <w:sz w:val="24"/>
          <w:szCs w:val="24"/>
        </w:rPr>
      </w:pPr>
      <w:r w:rsidRPr="001D3889">
        <w:rPr>
          <w:rFonts w:asciiTheme="minorHAnsi" w:hAnsiTheme="minorHAnsi" w:cstheme="minorHAnsi"/>
          <w:sz w:val="24"/>
          <w:szCs w:val="24"/>
        </w:rPr>
        <w:t xml:space="preserve">ღვიძლის ფუნქციის დარღვევის მქონე პაციენტებში (განსაზღვრული ჩაილდ-პიუს </w:t>
      </w:r>
      <w:r w:rsidRPr="001D3889">
        <w:rPr>
          <w:rFonts w:asciiTheme="minorHAnsi" w:hAnsiTheme="minorHAnsi" w:cstheme="minorHAnsi"/>
          <w:sz w:val="24"/>
          <w:szCs w:val="24"/>
        </w:rPr>
        <w:lastRenderedPageBreak/>
        <w:t xml:space="preserve">კრიტერიუმებით) ფარმაკოკინეტიკური პარამეტრები უმნიშვნელოდ შეიცვალა ჯანმრთელ სუბიექტებთან შედარებით. პომალიდომიდის საშუალო ექსპოზიცია გაიზარდა 51%-ით 90%-იანი სანდოობის ინტერვალით [9%-დან 110%-მდე] ღვიძლის მსუბუქი ფუნქციის დარღვევის მქონე პაციენტებში ჯანმრთელ სუბიექტებთან შედარებით. ღვიძლის ზომიერი უკმარისობის მქონე პაციენტებში ჯანმრთელ სუბიექტებთან შედარებით პომალიდომიდის საშუალო ზემოქმედება გაიზარდა 58%-ით 90%-იანი სანდოობის ინტერვალით [13%-დან 119%-მდე]. ღვიძლის მძიმე უკმარისობის მქონე პაციენტებში ჯანმრთელ სუბიექტებთან შედარებით პომალიდომიდის საშუალო ზემოქმედება გაიზარდა 72%-ით 90%-იანი სანდოობის ინტერვალით [24%-დან 138%-მდე]. პომალიდომიდის ზემოქმედების საშუალო ზრდა ამ დარღვევის ჯგუფებში არ არის ისეთი მასშტაბის, რომ საჭირო გახდეს გრაფიკის ან დოზის კორექტირება (იხილეთ პარაგრაფი 4.2). </w:t>
      </w:r>
    </w:p>
    <w:p w14:paraId="42F4C962" w14:textId="77777777" w:rsidR="00784F26" w:rsidRPr="001D3889" w:rsidRDefault="00784F26" w:rsidP="00312F68">
      <w:pPr>
        <w:pStyle w:val="BodyText"/>
        <w:spacing w:line="276" w:lineRule="auto"/>
        <w:ind w:left="0" w:right="169"/>
        <w:jc w:val="both"/>
        <w:rPr>
          <w:rFonts w:asciiTheme="minorHAnsi" w:hAnsiTheme="minorHAnsi" w:cstheme="minorHAnsi"/>
          <w:sz w:val="24"/>
          <w:szCs w:val="24"/>
        </w:rPr>
      </w:pPr>
    </w:p>
    <w:p w14:paraId="43DE873F" w14:textId="31795BE8" w:rsidR="00784F26" w:rsidRPr="001D3889" w:rsidRDefault="001C5794" w:rsidP="00312F68">
      <w:pPr>
        <w:pStyle w:val="Heading2"/>
        <w:numPr>
          <w:ilvl w:val="1"/>
          <w:numId w:val="5"/>
        </w:numPr>
        <w:tabs>
          <w:tab w:val="left" w:pos="709"/>
        </w:tabs>
        <w:spacing w:line="276" w:lineRule="auto"/>
        <w:ind w:right="169" w:hanging="566"/>
        <w:jc w:val="both"/>
        <w:rPr>
          <w:rFonts w:asciiTheme="minorHAnsi" w:hAnsiTheme="minorHAnsi" w:cstheme="minorHAnsi"/>
          <w:sz w:val="24"/>
          <w:szCs w:val="24"/>
        </w:rPr>
      </w:pPr>
      <w:r w:rsidRPr="001D3889">
        <w:rPr>
          <w:rFonts w:asciiTheme="minorHAnsi" w:hAnsiTheme="minorHAnsi" w:cstheme="minorHAnsi"/>
          <w:sz w:val="24"/>
          <w:szCs w:val="24"/>
        </w:rPr>
        <w:t>P</w:t>
      </w:r>
      <w:r w:rsidR="00C321DC" w:rsidRPr="001D3889">
        <w:rPr>
          <w:rFonts w:asciiTheme="minorHAnsi" w:hAnsiTheme="minorHAnsi" w:cstheme="minorHAnsi"/>
          <w:sz w:val="24"/>
          <w:szCs w:val="24"/>
        </w:rPr>
        <w:t xml:space="preserve"> პრეკლინიკური უსაფრთხოების მონაცემები  </w:t>
      </w:r>
    </w:p>
    <w:p w14:paraId="4AF76323" w14:textId="77777777" w:rsidR="00784F26" w:rsidRPr="001D3889" w:rsidRDefault="00784F26" w:rsidP="00312F68">
      <w:pPr>
        <w:pStyle w:val="BodyText"/>
        <w:spacing w:line="276" w:lineRule="auto"/>
        <w:ind w:left="0" w:right="169"/>
        <w:jc w:val="both"/>
        <w:rPr>
          <w:rFonts w:asciiTheme="minorHAnsi" w:hAnsiTheme="minorHAnsi" w:cstheme="minorHAnsi"/>
          <w:b/>
          <w:sz w:val="24"/>
          <w:szCs w:val="24"/>
        </w:rPr>
      </w:pPr>
    </w:p>
    <w:p w14:paraId="0FA31B19" w14:textId="5BA402A7" w:rsidR="00784F26" w:rsidRPr="001D3889" w:rsidRDefault="00C321DC" w:rsidP="00312F68">
      <w:pPr>
        <w:pStyle w:val="BodyText"/>
        <w:spacing w:line="276" w:lineRule="auto"/>
        <w:ind w:right="169"/>
        <w:jc w:val="both"/>
        <w:rPr>
          <w:rFonts w:asciiTheme="minorHAnsi" w:hAnsiTheme="minorHAnsi" w:cstheme="minorHAnsi"/>
          <w:sz w:val="24"/>
          <w:szCs w:val="24"/>
        </w:rPr>
      </w:pPr>
      <w:r w:rsidRPr="001D3889">
        <w:rPr>
          <w:rFonts w:asciiTheme="minorHAnsi" w:hAnsiTheme="minorHAnsi" w:cstheme="minorHAnsi"/>
          <w:sz w:val="24"/>
          <w:szCs w:val="24"/>
          <w:u w:val="single"/>
        </w:rPr>
        <w:t>განმეორებითი დოზის ტოქსიკოლოგიური კვლევები</w:t>
      </w:r>
    </w:p>
    <w:p w14:paraId="7F533857" w14:textId="1BF72425" w:rsidR="00784F26" w:rsidRPr="001D3889" w:rsidRDefault="00C321DC" w:rsidP="00312F68">
      <w:pPr>
        <w:pStyle w:val="BodyText"/>
        <w:spacing w:line="276" w:lineRule="auto"/>
        <w:ind w:right="169"/>
        <w:jc w:val="both"/>
        <w:rPr>
          <w:rFonts w:asciiTheme="minorHAnsi" w:hAnsiTheme="minorHAnsi" w:cstheme="minorHAnsi"/>
          <w:sz w:val="24"/>
          <w:szCs w:val="24"/>
        </w:rPr>
      </w:pPr>
      <w:r w:rsidRPr="001D3889">
        <w:rPr>
          <w:rFonts w:asciiTheme="minorHAnsi" w:hAnsiTheme="minorHAnsi" w:cstheme="minorHAnsi"/>
          <w:sz w:val="24"/>
          <w:szCs w:val="24"/>
        </w:rPr>
        <w:t>ვირთხებში პომალიდომიდის ქრონიკული მიღება 50, 250 და 1000 მგ/კგ/დღე-ღამეში დოზებით 6 თვის განმავლობაში კარგად აიტანებოდა. 1000 მგ/კგ/დღე-ღამეში დოზირებამდე (4 მგ კლინიკურ დოზასთან შედარებით ექსპოზიციის 175-ჯერ მეტი თანაფარდობა) გვერდითი მოვლენები არ დაფიქსირებულა</w:t>
      </w:r>
    </w:p>
    <w:p w14:paraId="36A54C87" w14:textId="77777777" w:rsidR="00784F26" w:rsidRPr="001D3889" w:rsidRDefault="00784F26" w:rsidP="00312F68">
      <w:pPr>
        <w:pStyle w:val="BodyText"/>
        <w:spacing w:line="276" w:lineRule="auto"/>
        <w:ind w:left="0" w:right="169"/>
        <w:jc w:val="both"/>
        <w:rPr>
          <w:rFonts w:asciiTheme="minorHAnsi" w:hAnsiTheme="minorHAnsi" w:cstheme="minorHAnsi"/>
          <w:sz w:val="24"/>
          <w:szCs w:val="24"/>
        </w:rPr>
      </w:pPr>
    </w:p>
    <w:p w14:paraId="7E75B8AC" w14:textId="3A862848" w:rsidR="00784F26" w:rsidRPr="001D3889" w:rsidRDefault="00C321DC" w:rsidP="00312F68">
      <w:pPr>
        <w:pStyle w:val="BodyText"/>
        <w:spacing w:before="1" w:line="276" w:lineRule="auto"/>
        <w:ind w:right="169"/>
        <w:jc w:val="both"/>
        <w:rPr>
          <w:rFonts w:asciiTheme="minorHAnsi" w:hAnsiTheme="minorHAnsi" w:cstheme="minorHAnsi"/>
          <w:sz w:val="24"/>
          <w:szCs w:val="24"/>
        </w:rPr>
      </w:pPr>
      <w:r w:rsidRPr="001D3889">
        <w:rPr>
          <w:rFonts w:asciiTheme="minorHAnsi" w:hAnsiTheme="minorHAnsi" w:cstheme="minorHAnsi"/>
          <w:sz w:val="24"/>
          <w:szCs w:val="24"/>
        </w:rPr>
        <w:t>მაიმუნებში პომალიდომიდი შეფასდა 9 თვემდე ხანგრძლივობის განმეორებითი დოზის კვლევებში. ამ კვლევებში მაიმუნებმა პომალიდომიდის ეფექტების მიმართ უფრო მეტი მგრძნობელობა</w:t>
      </w:r>
      <w:r w:rsidR="00317093" w:rsidRPr="001D3889">
        <w:rPr>
          <w:rFonts w:asciiTheme="minorHAnsi" w:hAnsiTheme="minorHAnsi" w:cstheme="minorHAnsi"/>
          <w:sz w:val="24"/>
          <w:szCs w:val="24"/>
        </w:rPr>
        <w:t xml:space="preserve"> გამოავლინეს</w:t>
      </w:r>
      <w:r w:rsidRPr="001D3889">
        <w:rPr>
          <w:rFonts w:asciiTheme="minorHAnsi" w:hAnsiTheme="minorHAnsi" w:cstheme="minorHAnsi"/>
          <w:sz w:val="24"/>
          <w:szCs w:val="24"/>
        </w:rPr>
        <w:t>, ვიდრე ვირთხებმა. მაიმუნებში დაფიქსირებული ძირითადი ტოქსიკურობა დაკავშირებული იყო ჰემატოპოეზურ/ლიმფორეტიკულურ სისტემებთან.</w:t>
      </w:r>
      <w:r w:rsidR="00317093" w:rsidRPr="001D3889">
        <w:rPr>
          <w:rFonts w:asciiTheme="minorHAnsi" w:hAnsiTheme="minorHAnsi" w:cstheme="minorHAnsi"/>
          <w:sz w:val="24"/>
          <w:szCs w:val="24"/>
        </w:rPr>
        <w:t xml:space="preserve"> მაიმუნებზე ჩატარებული 9-თვიანი კვლევის ფარგლებში, 0.05, 0.1 და 1 მგ/კგ/დღე-ღამეში დოზებით, 6 ცხოველში დაფიქსირდა ავადობა და ადრეული ევთანაზია 1 მგ/კგ/დღე-ღამეში დოზის მიღებისას, რაც განპირობებული იყო იმუნოსუპრესიული ეფექტებით (სტაფილოკოკური ინფექცია, პერიფერიული სისხლის ლიმფოციტების შემცირება, მსხვილი ნაწლავის ქრონიკული ანთება, ჰისტოლოგიური ლიმფოიდური დეპლეცია და ძვლის ტვინის ჰიპოცელულარობა) პომალიდომიდის მაღალი ექსპოზიციის დროს (15-ჯერ მეტი ექსპოზიციის თანაფარდობა 4 მგ კლინიკურ დოზასთან შედარებით). </w:t>
      </w:r>
      <w:r w:rsidR="001C5794" w:rsidRPr="001D3889">
        <w:rPr>
          <w:rFonts w:asciiTheme="minorHAnsi" w:hAnsiTheme="minorHAnsi" w:cstheme="minorHAnsi"/>
          <w:sz w:val="24"/>
          <w:szCs w:val="24"/>
        </w:rPr>
        <w:t xml:space="preserve"> </w:t>
      </w:r>
      <w:r w:rsidR="00317093" w:rsidRPr="001D3889">
        <w:rPr>
          <w:rFonts w:asciiTheme="minorHAnsi" w:hAnsiTheme="minorHAnsi" w:cstheme="minorHAnsi"/>
          <w:sz w:val="24"/>
          <w:szCs w:val="24"/>
        </w:rPr>
        <w:t>ამ იმუნოსუპრესიულმა ეფექტებმა გამოიწვია 4 მაიმუნის ადრეული ევთანაზია ჯანმრთელობის ცუდი მდგომარეობის გამო (წყლიანი განავალი, მადის დაქვეითება, საკვების მიღების შემცირება და წონის დაკლება); ამ ცხოველების ჰისტოპათოლოგიურმა შეფასებამ აჩვენა მსხვილი ნაწლავის ქრონიკული ანთება და წვრილი ნაწლავის ხაოების ატროფია. სტაფილოკოკური ინფექცია დაფიქსირდა 4 მაიმუნში; ამ ცხოველებიდან 3-მა ანტიბიოტიკურ მკურნალობაზე რეაგირება მოახდინა, ხოლო 1 მკურნალობის გარეშე მოკვდა. გარდა ამისა, მწვავე მიელოგენური ლეიკემიის შესაბამისმა მონაცემებმა 1 მაიმუნის ევთანაზია გამოიწვია; ამ ცხოველში დაფიქსირებული კლინიკური დაკვირვებები და კლინიკური პათოლოგია და/ან ძვლის ტვინის ცვლილებები შეესაბამებოდა იმუნოსუპრესიას.</w:t>
      </w:r>
      <w:r w:rsidR="001C5794" w:rsidRPr="001D3889">
        <w:rPr>
          <w:rFonts w:asciiTheme="minorHAnsi" w:hAnsiTheme="minorHAnsi" w:cstheme="minorHAnsi"/>
          <w:sz w:val="24"/>
          <w:szCs w:val="24"/>
        </w:rPr>
        <w:t xml:space="preserve"> </w:t>
      </w:r>
    </w:p>
    <w:p w14:paraId="79F694D7" w14:textId="15BCB4EA" w:rsidR="00784F26" w:rsidRPr="001D3889" w:rsidRDefault="00317093" w:rsidP="00312F68">
      <w:pPr>
        <w:pStyle w:val="BodyText"/>
        <w:spacing w:line="276" w:lineRule="auto"/>
        <w:ind w:right="169"/>
        <w:jc w:val="both"/>
        <w:rPr>
          <w:rFonts w:asciiTheme="minorHAnsi" w:hAnsiTheme="minorHAnsi" w:cstheme="minorHAnsi"/>
          <w:sz w:val="24"/>
          <w:szCs w:val="24"/>
        </w:rPr>
      </w:pPr>
      <w:r w:rsidRPr="001D3889">
        <w:rPr>
          <w:rFonts w:asciiTheme="minorHAnsi" w:hAnsiTheme="minorHAnsi" w:cstheme="minorHAnsi"/>
          <w:sz w:val="24"/>
          <w:szCs w:val="24"/>
        </w:rPr>
        <w:t xml:space="preserve">1 მგ/კგ/დღე-ღამეში დოზის მიღებისას ასევე დაფიქსირდა სანაღვლე გზების მინიმალური ან მსუბუქი პროლიფერაცია ტუტე ფოსფატისა და გლუტამატ-გლიკოზინის დონის მატებასთან ერთად. გამოჯანმრთელების პროცესში მყოფი ცხოველების შეფასებამ აჩვენა, </w:t>
      </w:r>
      <w:r w:rsidRPr="001D3889">
        <w:rPr>
          <w:rFonts w:asciiTheme="minorHAnsi" w:hAnsiTheme="minorHAnsi" w:cstheme="minorHAnsi"/>
          <w:sz w:val="24"/>
          <w:szCs w:val="24"/>
        </w:rPr>
        <w:lastRenderedPageBreak/>
        <w:t>რომ მკურნალობასთან დაკავშირებული ყველა დასკვნა შექცევადი იყო დოზის შეწყვეტიდან 8 კვირის შემდეგ, გარდა ღვიძლშიდა სანაღვლე გზების პროლიფერაციისა, რომელიც დაფიქსირდა დღე-ღამეში 1მგ/კგ ჯგუფის 1 ცხოველში. არასასურველი ეფექტების არ დაფიქსირების დონე (NOAEL) იყო 0.1 მგ/კგ/დღე-ღამეში (4 მგ კლინიკურ დოზასთან შედარებით ექსპოზიციის 0.5-ჯერადი თანაფარდობა).</w:t>
      </w:r>
    </w:p>
    <w:p w14:paraId="03B8F75E" w14:textId="77777777" w:rsidR="00784F26" w:rsidRPr="001D3889" w:rsidRDefault="00784F26" w:rsidP="00312F68">
      <w:pPr>
        <w:pStyle w:val="BodyText"/>
        <w:spacing w:before="1" w:line="276" w:lineRule="auto"/>
        <w:ind w:left="0" w:right="169"/>
        <w:jc w:val="both"/>
        <w:rPr>
          <w:rFonts w:asciiTheme="minorHAnsi" w:hAnsiTheme="minorHAnsi" w:cstheme="minorHAnsi"/>
          <w:sz w:val="24"/>
          <w:szCs w:val="24"/>
        </w:rPr>
      </w:pPr>
    </w:p>
    <w:p w14:paraId="71ECC012" w14:textId="77777777" w:rsidR="00317093" w:rsidRPr="001D3889" w:rsidRDefault="00317093" w:rsidP="00312F68">
      <w:pPr>
        <w:pStyle w:val="BodyText"/>
        <w:spacing w:before="1" w:line="276" w:lineRule="auto"/>
        <w:ind w:right="169"/>
        <w:jc w:val="both"/>
        <w:rPr>
          <w:rFonts w:asciiTheme="minorHAnsi" w:hAnsiTheme="minorHAnsi" w:cstheme="minorHAnsi"/>
          <w:spacing w:val="-2"/>
          <w:sz w:val="24"/>
          <w:szCs w:val="24"/>
          <w:u w:val="single"/>
        </w:rPr>
      </w:pPr>
      <w:r w:rsidRPr="001D3889">
        <w:rPr>
          <w:rFonts w:asciiTheme="minorHAnsi" w:hAnsiTheme="minorHAnsi" w:cstheme="minorHAnsi"/>
          <w:spacing w:val="-2"/>
          <w:sz w:val="24"/>
          <w:szCs w:val="24"/>
          <w:u w:val="single"/>
        </w:rPr>
        <w:t>გენოტოქსიკურობა/კანცეროგენულობა</w:t>
      </w:r>
    </w:p>
    <w:p w14:paraId="2B9E9DA7" w14:textId="15A856B3" w:rsidR="00784F26" w:rsidRPr="001D3889" w:rsidRDefault="00317093" w:rsidP="00312F68">
      <w:pPr>
        <w:pStyle w:val="BodyText"/>
        <w:spacing w:before="1" w:line="276" w:lineRule="auto"/>
        <w:ind w:right="169"/>
        <w:jc w:val="both"/>
        <w:rPr>
          <w:rFonts w:asciiTheme="minorHAnsi" w:hAnsiTheme="minorHAnsi" w:cstheme="minorHAnsi"/>
          <w:sz w:val="24"/>
          <w:szCs w:val="24"/>
        </w:rPr>
      </w:pPr>
      <w:r w:rsidRPr="001D3889">
        <w:rPr>
          <w:rFonts w:asciiTheme="minorHAnsi" w:hAnsiTheme="minorHAnsi" w:cstheme="minorHAnsi"/>
          <w:sz w:val="24"/>
          <w:szCs w:val="24"/>
        </w:rPr>
        <w:t>პომალიდომიდი არ იყო მუტაგენური ბაქტერიული და ძუძუმწოვრების მუტაციის ანალიზებში და არ იწვევდა ქრომოსომულ დარღვევებს ადამიანის პერიფერიული სისხლის ლიმფოციტებში ან მიკრონუკლეუსების წარმოქმნას პოლიქრომატულ ერითროციტებში ვირთხების ძვლის ტვინში, რომლებსაც ეძლეოდათ 2000 მგ/კგ/დღე-ღამეში დოზით. კანცეროგენობის კვლევები არ ჩატარებულა.</w:t>
      </w:r>
    </w:p>
    <w:p w14:paraId="7F12DE0A" w14:textId="77777777" w:rsidR="00784F26" w:rsidRPr="001D3889" w:rsidRDefault="00784F26" w:rsidP="00312F68">
      <w:pPr>
        <w:pStyle w:val="BodyText"/>
        <w:spacing w:before="1" w:line="276" w:lineRule="auto"/>
        <w:ind w:left="0" w:right="169"/>
        <w:jc w:val="both"/>
        <w:rPr>
          <w:rFonts w:asciiTheme="minorHAnsi" w:hAnsiTheme="minorHAnsi" w:cstheme="minorHAnsi"/>
          <w:sz w:val="24"/>
          <w:szCs w:val="24"/>
        </w:rPr>
      </w:pPr>
    </w:p>
    <w:p w14:paraId="03FAB828" w14:textId="2E71E2A1" w:rsidR="00317093" w:rsidRPr="001D3889" w:rsidRDefault="00317093" w:rsidP="00312F68">
      <w:pPr>
        <w:pStyle w:val="BodyText"/>
        <w:spacing w:line="276" w:lineRule="auto"/>
        <w:ind w:right="169"/>
        <w:jc w:val="both"/>
        <w:rPr>
          <w:rFonts w:asciiTheme="minorHAnsi" w:hAnsiTheme="minorHAnsi" w:cstheme="minorHAnsi"/>
          <w:sz w:val="24"/>
          <w:szCs w:val="24"/>
          <w:u w:val="single"/>
        </w:rPr>
      </w:pPr>
      <w:r w:rsidRPr="001D3889">
        <w:rPr>
          <w:rFonts w:asciiTheme="minorHAnsi" w:hAnsiTheme="minorHAnsi" w:cstheme="minorHAnsi"/>
          <w:sz w:val="24"/>
          <w:szCs w:val="24"/>
          <w:u w:val="single"/>
        </w:rPr>
        <w:t>ფერტილობა და ემბრიონის ადრეული განვითარება</w:t>
      </w:r>
    </w:p>
    <w:p w14:paraId="141DF245" w14:textId="0F3F413F" w:rsidR="00784F26" w:rsidRPr="001D3889" w:rsidRDefault="00317093" w:rsidP="00312F68">
      <w:pPr>
        <w:pStyle w:val="BodyText"/>
        <w:spacing w:line="276" w:lineRule="auto"/>
        <w:ind w:right="169"/>
        <w:jc w:val="both"/>
        <w:rPr>
          <w:rFonts w:asciiTheme="minorHAnsi" w:hAnsiTheme="minorHAnsi" w:cstheme="minorHAnsi"/>
          <w:position w:val="2"/>
          <w:sz w:val="24"/>
          <w:szCs w:val="24"/>
        </w:rPr>
      </w:pPr>
      <w:r w:rsidRPr="001D3889">
        <w:rPr>
          <w:rFonts w:asciiTheme="minorHAnsi" w:hAnsiTheme="minorHAnsi" w:cstheme="minorHAnsi"/>
          <w:sz w:val="24"/>
          <w:szCs w:val="24"/>
        </w:rPr>
        <w:t>ვირთხებში ჩატარებულ ფერტილობისა და ადრეული ემბრიონული განვითარების კვლევაში, პომალიდომიდი მამრებსა და მდედრებში შეჰყავდათ 25, 250 და 1000 მგ/კგ/დღე-ღამეში დოზით. მაკეობის 13-ე დღეს საშვილოსნოს გამოკვლევამ აჩვენა სიცოცხლისუნარიანი ემბრიონების საშუალო რაოდენობის შემცირება და პოსტიმპლანტაციური დანაკარგის ზრდა დოზირების ყველა დონეზე.</w:t>
      </w:r>
      <w:r w:rsidR="001C5794" w:rsidRPr="001D3889">
        <w:rPr>
          <w:rFonts w:asciiTheme="minorHAnsi" w:hAnsiTheme="minorHAnsi" w:cstheme="minorHAnsi"/>
          <w:position w:val="2"/>
          <w:sz w:val="24"/>
          <w:szCs w:val="24"/>
        </w:rPr>
        <w:t xml:space="preserve"> </w:t>
      </w:r>
      <w:r w:rsidRPr="001D3889">
        <w:rPr>
          <w:rFonts w:asciiTheme="minorHAnsi" w:hAnsiTheme="minorHAnsi" w:cstheme="minorHAnsi"/>
          <w:position w:val="2"/>
          <w:sz w:val="24"/>
          <w:szCs w:val="24"/>
        </w:rPr>
        <w:t>ამგვარად, ამ დაკვირვებული ეფექტების NOAEL იყო &lt; 25 მგ/კგ/დღე-ღამეში (AUC24h იყო 39 960 ნგ•სთ/მლ (ნანოგრამი•საათი/მილილიტრი) ამ ყველაზე დაბალი ტესტირებული დოზის დროს, ხოლო ექსპოზიციის კოეფიციენტი იყო 99-ჯერ მეტი 4 მგ კლინიკურ დოზასთან შედარებით).</w:t>
      </w:r>
      <w:r w:rsidRPr="001D3889">
        <w:rPr>
          <w:rFonts w:asciiTheme="minorHAnsi" w:hAnsiTheme="minorHAnsi" w:cstheme="minorHAnsi"/>
          <w:sz w:val="24"/>
          <w:szCs w:val="24"/>
        </w:rPr>
        <w:t xml:space="preserve"> როდესაც ამ კვლევაში ნამკურნალები მამრები არანამკურნალებ მდედრებთან შეწყვილდნენ, საშვილოსნოს ყველა პარამეტრი შედარებადი იყო საკონტროლო ჯგუფის პარამეტრებთან. ამ შედეგების საფუძველზე, დაკვირვებული ეფექტები მდედრების მკურნალობას მიეწერებოდა.</w:t>
      </w:r>
    </w:p>
    <w:p w14:paraId="5BE3EDDF" w14:textId="77777777" w:rsidR="00784F26" w:rsidRPr="001D3889" w:rsidRDefault="00784F26" w:rsidP="00312F68">
      <w:pPr>
        <w:pStyle w:val="BodyText"/>
        <w:spacing w:line="276" w:lineRule="auto"/>
        <w:ind w:left="0" w:right="169"/>
        <w:jc w:val="both"/>
        <w:rPr>
          <w:rFonts w:asciiTheme="minorHAnsi" w:hAnsiTheme="minorHAnsi" w:cstheme="minorHAnsi"/>
          <w:sz w:val="24"/>
          <w:szCs w:val="24"/>
        </w:rPr>
      </w:pPr>
    </w:p>
    <w:p w14:paraId="28D1A523" w14:textId="77777777" w:rsidR="00317093" w:rsidRPr="001D3889" w:rsidRDefault="00317093" w:rsidP="00312F68">
      <w:pPr>
        <w:pStyle w:val="BodyText"/>
        <w:spacing w:line="276" w:lineRule="auto"/>
        <w:ind w:right="169"/>
        <w:jc w:val="both"/>
        <w:rPr>
          <w:rFonts w:asciiTheme="minorHAnsi" w:hAnsiTheme="minorHAnsi" w:cstheme="minorHAnsi"/>
          <w:sz w:val="24"/>
          <w:szCs w:val="24"/>
          <w:u w:val="single"/>
        </w:rPr>
      </w:pPr>
      <w:r w:rsidRPr="001D3889">
        <w:rPr>
          <w:rFonts w:asciiTheme="minorHAnsi" w:hAnsiTheme="minorHAnsi" w:cstheme="minorHAnsi"/>
          <w:sz w:val="24"/>
          <w:szCs w:val="24"/>
          <w:u w:val="single"/>
        </w:rPr>
        <w:t>ემბრიონულ-ფეტალური განვითარება</w:t>
      </w:r>
    </w:p>
    <w:p w14:paraId="1B945CBE" w14:textId="25267AD8" w:rsidR="00784F26" w:rsidRPr="001D3889" w:rsidRDefault="00317093" w:rsidP="00312F68">
      <w:pPr>
        <w:pStyle w:val="BodyText"/>
        <w:spacing w:line="276" w:lineRule="auto"/>
        <w:ind w:right="169"/>
        <w:jc w:val="both"/>
        <w:rPr>
          <w:rFonts w:asciiTheme="minorHAnsi" w:hAnsiTheme="minorHAnsi" w:cstheme="minorHAnsi"/>
          <w:sz w:val="24"/>
          <w:szCs w:val="24"/>
        </w:rPr>
      </w:pPr>
      <w:r w:rsidRPr="001D3889">
        <w:rPr>
          <w:rFonts w:asciiTheme="minorHAnsi" w:hAnsiTheme="minorHAnsi" w:cstheme="minorHAnsi"/>
          <w:sz w:val="24"/>
          <w:szCs w:val="24"/>
        </w:rPr>
        <w:t xml:space="preserve">პომალიდომიდი ტერატოგენული აღმოჩნდა როგორც ვირთხებში, ასევე კურდღლებში, როდესაც იგი გამოიყენებოდა ძირითადი ორგანოგენეზის პერიოდში. ვირთხებზე ჩატარებულ ემბრიოფეტალური განვითარების ტოქსიკურობის კვლევაში, ყველა დოზირების დონეზე (25, 250 და 1000 მგ/კგ/დღე-ღამეში) დაფიქსირდა შარდის ბუშტის არარსებობის, ფარისებრი ჯირკვლის არარსებობის და ხერხემლის წელის და გულმკერდის ელემენტების (ცენტრალური და/ან ნერვული თაღები) შერწყმა და არასწორი განლაგება. </w:t>
      </w:r>
    </w:p>
    <w:p w14:paraId="25B6B845" w14:textId="77777777" w:rsidR="00784F26" w:rsidRPr="001D3889" w:rsidRDefault="00784F26" w:rsidP="00312F68">
      <w:pPr>
        <w:pStyle w:val="BodyText"/>
        <w:spacing w:line="276" w:lineRule="auto"/>
        <w:ind w:left="0" w:right="169"/>
        <w:jc w:val="both"/>
        <w:rPr>
          <w:rFonts w:asciiTheme="minorHAnsi" w:hAnsiTheme="minorHAnsi" w:cstheme="minorHAnsi"/>
          <w:sz w:val="24"/>
          <w:szCs w:val="24"/>
        </w:rPr>
      </w:pPr>
    </w:p>
    <w:p w14:paraId="2C29E386" w14:textId="04D0C026" w:rsidR="00784F26" w:rsidRPr="001D3889" w:rsidRDefault="00317093" w:rsidP="006F157B">
      <w:pPr>
        <w:pStyle w:val="BodyText"/>
        <w:spacing w:before="1" w:line="276" w:lineRule="auto"/>
        <w:ind w:right="169"/>
        <w:jc w:val="both"/>
        <w:rPr>
          <w:rFonts w:asciiTheme="minorHAnsi" w:hAnsiTheme="minorHAnsi" w:cstheme="minorHAnsi"/>
          <w:sz w:val="24"/>
          <w:szCs w:val="24"/>
        </w:rPr>
      </w:pPr>
      <w:r w:rsidRPr="001D3889">
        <w:rPr>
          <w:rFonts w:asciiTheme="minorHAnsi" w:hAnsiTheme="minorHAnsi" w:cstheme="minorHAnsi"/>
          <w:sz w:val="24"/>
          <w:szCs w:val="24"/>
        </w:rPr>
        <w:t>ამ კვლევაში დედის ტოქსიკურობა არ დაფიქსირებულა. შესაბამისად, დედისთვის NOAEL იყო 1000 მგ/კგ/დღე-ღამეში, ხოლო განვითარების ტოქსიკურობისთვის NOAEL იყო &lt; 25 მგ/კგ/დღე-ღამეში (AUC24h იყო 34 340 ნგ•სთ/მლ მაკეობის 17-ე დღეს ამ ყველაზე დაბალი ტესტირებული დოზით და ექსპოზიციის კოეფიციენტი იყო 85-ჯერადი 4 მგ კლინიკურ დოზასთან შედარებით).</w:t>
      </w:r>
      <w:r w:rsidR="001C5794" w:rsidRPr="001D3889">
        <w:rPr>
          <w:rFonts w:asciiTheme="minorHAnsi" w:hAnsiTheme="minorHAnsi" w:cstheme="minorHAnsi"/>
          <w:sz w:val="24"/>
          <w:szCs w:val="24"/>
        </w:rPr>
        <w:t xml:space="preserve">. </w:t>
      </w:r>
      <w:r w:rsidRPr="001D3889">
        <w:rPr>
          <w:rFonts w:asciiTheme="minorHAnsi" w:hAnsiTheme="minorHAnsi" w:cstheme="minorHAnsi"/>
          <w:sz w:val="24"/>
          <w:szCs w:val="24"/>
        </w:rPr>
        <w:t xml:space="preserve">კურდღლებში პომალიდომიდის 10-დან 250 მგ/კგ-მდე დოზით მიღებამ გამოიწვია ემბრიონ-ფეტალური განვითარების მანკები. გულის ანომალიების ზრდა დაფიქსირდა ყველა დოზის მიღებისას, მნიშვნელოვანი მატებით დღე-ღამეში 250 მგ/კგ მიღებისას.დღე-ღამეში 100 და 250 მგ/კგ მიღებისას აღინიშნა იმპლანტაციის შემდგომი წონის უმნიშვნელო ზრდა და ნაყოფის სხეულის წონის უმნიშვნელო </w:t>
      </w:r>
      <w:r w:rsidRPr="001D3889">
        <w:rPr>
          <w:rFonts w:asciiTheme="minorHAnsi" w:hAnsiTheme="minorHAnsi" w:cstheme="minorHAnsi"/>
          <w:sz w:val="24"/>
          <w:szCs w:val="24"/>
        </w:rPr>
        <w:lastRenderedPageBreak/>
        <w:t>შემცირება.დღე-ღამეში 250 მგ/კგ დოზირებისას, ნაყოფის მანკები მოიცავდა კიდურების ანომალიებს (წინა და/ან უკანა კიდურების მოხრილი და/ან ბრუნვადი, თითის მიმაგრების დეფექტი ან არ ქონა) და მასთან დაკავშირებულ ჩონჩხის მანკებს (მეტაკარპალური ძვლის გაუძვლოება, ფალანგის და მეტაკარპალური ძვლის არასწორად განლაგება, თითის არქონა გაუძვალებელი ფალანგა და მოკლე, გაუძვალებელი ან მოხრილი დიდი წვივის ძვალი); თავის ტვინის გვერდითი პარკუჭის ზომიერი გაფართოება; მარჯვენა ლავიწქვეშა არტერიის ანომალიური მდებარეობა; ფილტვებში შუალედური წილის არარსებობა; დაბლა განლაგებული თირკმელი; ღვიძლის მორფოლოგიის ცვლილება; არასრულ</w:t>
      </w:r>
      <w:r w:rsidR="005A2E89" w:rsidRPr="001D3889">
        <w:rPr>
          <w:rFonts w:asciiTheme="minorHAnsi" w:hAnsiTheme="minorHAnsi" w:cstheme="minorHAnsi"/>
          <w:sz w:val="24"/>
          <w:szCs w:val="24"/>
        </w:rPr>
        <w:t>ად</w:t>
      </w:r>
      <w:r w:rsidRPr="001D3889">
        <w:rPr>
          <w:rFonts w:asciiTheme="minorHAnsi" w:hAnsiTheme="minorHAnsi" w:cstheme="minorHAnsi"/>
          <w:sz w:val="24"/>
          <w:szCs w:val="24"/>
        </w:rPr>
        <w:t xml:space="preserve"> ან</w:t>
      </w:r>
      <w:r w:rsidR="005A2E89" w:rsidRPr="001D3889">
        <w:rPr>
          <w:rFonts w:asciiTheme="minorHAnsi" w:hAnsiTheme="minorHAnsi" w:cstheme="minorHAnsi"/>
          <w:sz w:val="24"/>
          <w:szCs w:val="24"/>
        </w:rPr>
        <w:t xml:space="preserve"> საერთოდ</w:t>
      </w:r>
      <w:r w:rsidRPr="001D3889">
        <w:rPr>
          <w:rFonts w:asciiTheme="minorHAnsi" w:hAnsiTheme="minorHAnsi" w:cstheme="minorHAnsi"/>
          <w:sz w:val="24"/>
          <w:szCs w:val="24"/>
        </w:rPr>
        <w:t xml:space="preserve"> </w:t>
      </w:r>
      <w:r w:rsidR="005A2E89" w:rsidRPr="001D3889">
        <w:rPr>
          <w:rFonts w:asciiTheme="minorHAnsi" w:hAnsiTheme="minorHAnsi" w:cstheme="minorHAnsi"/>
          <w:sz w:val="24"/>
          <w:szCs w:val="24"/>
        </w:rPr>
        <w:t>გაუძვალებელი</w:t>
      </w:r>
      <w:r w:rsidRPr="001D3889">
        <w:rPr>
          <w:rFonts w:asciiTheme="minorHAnsi" w:hAnsiTheme="minorHAnsi" w:cstheme="minorHAnsi"/>
          <w:sz w:val="24"/>
          <w:szCs w:val="24"/>
        </w:rPr>
        <w:t xml:space="preserve"> მენჯი; </w:t>
      </w:r>
      <w:r w:rsidR="005A2E89" w:rsidRPr="001D3889">
        <w:rPr>
          <w:rFonts w:asciiTheme="minorHAnsi" w:hAnsiTheme="minorHAnsi" w:cstheme="minorHAnsi"/>
          <w:sz w:val="24"/>
          <w:szCs w:val="24"/>
        </w:rPr>
        <w:t xml:space="preserve"> გულმკერდის ნეკნების საშუალო მაჩვენებლის ზედმეტად დიდი ზრდა და გაქვავებული ტარზალური ძვლების საშუალო მაჩვენებლის შემცირება. დედის სხეულის წონის მატების უმნიშვნელო შემცირება, ტრიგლიცერიდების მნიშვნელოვანი შემცირება და ელენთის აბსოლუტური და ფარდობითი წონის მნიშვნელოვანი შემცირება დაფიქსირდა დღე-ღამეში 100 და 250 მგ/კგ დოზების მიღებისას.</w:t>
      </w:r>
      <w:r w:rsidR="001C5794" w:rsidRPr="001D3889">
        <w:rPr>
          <w:rFonts w:asciiTheme="minorHAnsi" w:hAnsiTheme="minorHAnsi" w:cstheme="minorHAnsi"/>
          <w:sz w:val="24"/>
          <w:szCs w:val="24"/>
        </w:rPr>
        <w:t xml:space="preserve"> </w:t>
      </w:r>
      <w:r w:rsidR="005A2E89" w:rsidRPr="001D3889">
        <w:rPr>
          <w:rFonts w:asciiTheme="minorHAnsi" w:hAnsiTheme="minorHAnsi" w:cstheme="minorHAnsi"/>
          <w:sz w:val="24"/>
          <w:szCs w:val="24"/>
        </w:rPr>
        <w:t xml:space="preserve">დედის შემთხვევაში NOAEL იყო 10 მგ/კგ დღე-ღამეში ხოლო განვითარების შემთხვევაში NOAEL იყო &lt;10 მგ/კგ/დღე-ღამეში (AUC24h იყო 418 ნგ•სთ/მლ მაკეობის 19-ე დღეს ამ ყველაზე დაბალი ტესტირებული დოზით, რომელიც 4 მგ კლინიკური დოზის მსგავსი იყო). </w:t>
      </w:r>
    </w:p>
    <w:p w14:paraId="4EB36C20" w14:textId="77777777" w:rsidR="006F157B" w:rsidRPr="001D3889" w:rsidRDefault="006F157B" w:rsidP="006F157B">
      <w:pPr>
        <w:pStyle w:val="BodyText"/>
        <w:spacing w:before="1" w:line="276" w:lineRule="auto"/>
        <w:ind w:right="169"/>
        <w:jc w:val="both"/>
        <w:rPr>
          <w:rFonts w:asciiTheme="minorHAnsi" w:hAnsiTheme="minorHAnsi" w:cstheme="minorHAnsi"/>
          <w:sz w:val="24"/>
          <w:szCs w:val="24"/>
        </w:rPr>
      </w:pPr>
    </w:p>
    <w:p w14:paraId="5E0A5DBA" w14:textId="63D48450" w:rsidR="00784F26" w:rsidRPr="001D3889" w:rsidRDefault="005A2E89" w:rsidP="004E2FFD">
      <w:pPr>
        <w:pStyle w:val="Heading1"/>
        <w:numPr>
          <w:ilvl w:val="0"/>
          <w:numId w:val="5"/>
        </w:numPr>
        <w:tabs>
          <w:tab w:val="left" w:pos="709"/>
        </w:tabs>
        <w:spacing w:line="276" w:lineRule="auto"/>
        <w:ind w:hanging="566"/>
        <w:rPr>
          <w:rFonts w:asciiTheme="minorHAnsi" w:hAnsiTheme="minorHAnsi" w:cstheme="minorHAnsi"/>
          <w:sz w:val="24"/>
          <w:szCs w:val="24"/>
        </w:rPr>
      </w:pPr>
      <w:r w:rsidRPr="001D3889">
        <w:rPr>
          <w:rFonts w:asciiTheme="minorHAnsi" w:hAnsiTheme="minorHAnsi" w:cstheme="minorHAnsi"/>
          <w:sz w:val="24"/>
          <w:szCs w:val="24"/>
        </w:rPr>
        <w:t>ფარმაცევტული მახასიათებლები</w:t>
      </w:r>
    </w:p>
    <w:p w14:paraId="4EBA7E70" w14:textId="65C1ECEF" w:rsidR="00784F26" w:rsidRPr="001D3889" w:rsidRDefault="005A2E89" w:rsidP="004E2FFD">
      <w:pPr>
        <w:pStyle w:val="Heading2"/>
        <w:numPr>
          <w:ilvl w:val="1"/>
          <w:numId w:val="5"/>
        </w:numPr>
        <w:tabs>
          <w:tab w:val="left" w:pos="709"/>
        </w:tabs>
        <w:spacing w:before="251" w:line="276" w:lineRule="auto"/>
        <w:ind w:hanging="566"/>
        <w:rPr>
          <w:rFonts w:asciiTheme="minorHAnsi" w:hAnsiTheme="minorHAnsi" w:cstheme="minorHAnsi"/>
          <w:sz w:val="24"/>
          <w:szCs w:val="24"/>
        </w:rPr>
      </w:pPr>
      <w:r w:rsidRPr="001D3889">
        <w:rPr>
          <w:rFonts w:asciiTheme="minorHAnsi" w:hAnsiTheme="minorHAnsi" w:cstheme="minorHAnsi"/>
          <w:sz w:val="24"/>
          <w:szCs w:val="24"/>
        </w:rPr>
        <w:t xml:space="preserve">დამხმარე ნივთიერებების  ჩამონათვალი </w:t>
      </w:r>
    </w:p>
    <w:p w14:paraId="63916EAB" w14:textId="77777777" w:rsidR="00784F26" w:rsidRPr="001D3889" w:rsidRDefault="00784F26" w:rsidP="004E2FFD">
      <w:pPr>
        <w:pStyle w:val="BodyText"/>
        <w:spacing w:line="276" w:lineRule="auto"/>
        <w:ind w:left="0"/>
        <w:rPr>
          <w:rFonts w:asciiTheme="minorHAnsi" w:hAnsiTheme="minorHAnsi" w:cstheme="minorHAnsi"/>
          <w:b/>
          <w:sz w:val="24"/>
          <w:szCs w:val="24"/>
        </w:rPr>
      </w:pPr>
    </w:p>
    <w:p w14:paraId="740E3F60" w14:textId="77777777" w:rsidR="005A2E89" w:rsidRPr="001D3889" w:rsidRDefault="005A2E89" w:rsidP="004E2FFD">
      <w:pPr>
        <w:pStyle w:val="BodyText"/>
        <w:spacing w:line="276" w:lineRule="auto"/>
        <w:ind w:right="7729"/>
        <w:rPr>
          <w:rFonts w:asciiTheme="minorHAnsi" w:hAnsiTheme="minorHAnsi" w:cstheme="minorHAnsi"/>
          <w:sz w:val="24"/>
          <w:szCs w:val="24"/>
        </w:rPr>
      </w:pPr>
      <w:r w:rsidRPr="001D3889">
        <w:rPr>
          <w:rFonts w:asciiTheme="minorHAnsi" w:hAnsiTheme="minorHAnsi" w:cstheme="minorHAnsi"/>
          <w:sz w:val="24"/>
          <w:szCs w:val="24"/>
          <w:u w:val="single"/>
        </w:rPr>
        <w:t>კაფსულის შიგთავსი</w:t>
      </w:r>
      <w:r w:rsidR="002704BB" w:rsidRPr="001D3889">
        <w:rPr>
          <w:rFonts w:asciiTheme="minorHAnsi" w:hAnsiTheme="minorHAnsi" w:cstheme="minorHAnsi"/>
          <w:sz w:val="24"/>
          <w:szCs w:val="24"/>
        </w:rPr>
        <w:t xml:space="preserve"> </w:t>
      </w:r>
    </w:p>
    <w:p w14:paraId="6C0C0387" w14:textId="77777777" w:rsidR="005A2E89" w:rsidRPr="001D3889" w:rsidRDefault="005A2E89" w:rsidP="004E2FFD">
      <w:pPr>
        <w:pStyle w:val="BodyText"/>
        <w:spacing w:line="276" w:lineRule="auto"/>
        <w:ind w:left="144" w:right="7733"/>
        <w:rPr>
          <w:rFonts w:asciiTheme="minorHAnsi" w:hAnsiTheme="minorHAnsi" w:cstheme="minorHAnsi"/>
          <w:sz w:val="24"/>
          <w:szCs w:val="24"/>
        </w:rPr>
      </w:pPr>
      <w:r w:rsidRPr="001D3889">
        <w:rPr>
          <w:rFonts w:asciiTheme="minorHAnsi" w:hAnsiTheme="minorHAnsi" w:cstheme="minorHAnsi"/>
          <w:sz w:val="24"/>
          <w:szCs w:val="24"/>
        </w:rPr>
        <w:t>იზომალტი (801)</w:t>
      </w:r>
    </w:p>
    <w:p w14:paraId="23F03D7E" w14:textId="77777777" w:rsidR="005A2E89" w:rsidRPr="001D3889" w:rsidRDefault="005A2E89" w:rsidP="004E2FFD">
      <w:pPr>
        <w:pStyle w:val="BodyText"/>
        <w:spacing w:line="276" w:lineRule="auto"/>
        <w:ind w:left="144" w:right="7733"/>
        <w:rPr>
          <w:rFonts w:asciiTheme="minorHAnsi" w:hAnsiTheme="minorHAnsi" w:cstheme="minorHAnsi"/>
          <w:sz w:val="24"/>
          <w:szCs w:val="24"/>
        </w:rPr>
      </w:pPr>
    </w:p>
    <w:p w14:paraId="5273D088" w14:textId="77777777" w:rsidR="005A2E89" w:rsidRPr="001D3889" w:rsidRDefault="005A2E89" w:rsidP="004E2FFD">
      <w:pPr>
        <w:pStyle w:val="BodyText"/>
        <w:spacing w:line="276" w:lineRule="auto"/>
        <w:ind w:left="144" w:right="7733"/>
        <w:rPr>
          <w:rFonts w:asciiTheme="minorHAnsi" w:hAnsiTheme="minorHAnsi" w:cstheme="minorHAnsi"/>
          <w:sz w:val="24"/>
          <w:szCs w:val="24"/>
        </w:rPr>
      </w:pPr>
      <w:r w:rsidRPr="001D3889">
        <w:rPr>
          <w:rFonts w:asciiTheme="minorHAnsi" w:hAnsiTheme="minorHAnsi" w:cstheme="minorHAnsi"/>
          <w:sz w:val="24"/>
          <w:szCs w:val="24"/>
        </w:rPr>
        <w:t>პრეჟელატინიზებული სახამებელი (სიმინდი)</w:t>
      </w:r>
    </w:p>
    <w:p w14:paraId="4013CF5E" w14:textId="77777777" w:rsidR="005A2E89" w:rsidRPr="001D3889" w:rsidRDefault="005A2E89" w:rsidP="004E2FFD">
      <w:pPr>
        <w:pStyle w:val="BodyText"/>
        <w:spacing w:line="276" w:lineRule="auto"/>
        <w:ind w:left="144" w:right="7733"/>
        <w:rPr>
          <w:rFonts w:asciiTheme="minorHAnsi" w:hAnsiTheme="minorHAnsi" w:cstheme="minorHAnsi"/>
          <w:sz w:val="24"/>
          <w:szCs w:val="24"/>
        </w:rPr>
      </w:pPr>
    </w:p>
    <w:p w14:paraId="26C0DD89" w14:textId="53071A72" w:rsidR="005A2E89" w:rsidRPr="001D3889" w:rsidRDefault="005A2E89" w:rsidP="004E2FFD">
      <w:pPr>
        <w:pStyle w:val="BodyText"/>
        <w:spacing w:line="276" w:lineRule="auto"/>
        <w:ind w:left="144" w:right="7733"/>
        <w:rPr>
          <w:rFonts w:asciiTheme="minorHAnsi" w:hAnsiTheme="minorHAnsi" w:cstheme="minorHAnsi"/>
          <w:sz w:val="24"/>
          <w:szCs w:val="24"/>
        </w:rPr>
      </w:pPr>
      <w:r w:rsidRPr="001D3889">
        <w:rPr>
          <w:rFonts w:asciiTheme="minorHAnsi" w:hAnsiTheme="minorHAnsi" w:cstheme="minorHAnsi"/>
          <w:sz w:val="24"/>
          <w:szCs w:val="24"/>
        </w:rPr>
        <w:t>ნატრიუმის სტეარილ ფუმარატი</w:t>
      </w:r>
    </w:p>
    <w:p w14:paraId="71EC7286" w14:textId="77777777" w:rsidR="000E586A" w:rsidRPr="001D3889" w:rsidRDefault="000E586A" w:rsidP="004E2FFD">
      <w:pPr>
        <w:pStyle w:val="BodyText"/>
        <w:spacing w:line="276" w:lineRule="auto"/>
        <w:ind w:right="8253"/>
        <w:rPr>
          <w:rFonts w:asciiTheme="minorHAnsi" w:hAnsiTheme="minorHAnsi" w:cstheme="minorHAnsi"/>
          <w:sz w:val="24"/>
          <w:szCs w:val="24"/>
        </w:rPr>
      </w:pPr>
    </w:p>
    <w:p w14:paraId="136C7726" w14:textId="77777777" w:rsidR="005A2E89" w:rsidRPr="001D3889" w:rsidRDefault="005A2E89" w:rsidP="004E2FFD">
      <w:pPr>
        <w:spacing w:before="2" w:line="276" w:lineRule="auto"/>
        <w:ind w:left="143"/>
        <w:jc w:val="both"/>
        <w:rPr>
          <w:rFonts w:asciiTheme="minorHAnsi" w:hAnsiTheme="minorHAnsi" w:cstheme="minorHAnsi"/>
          <w:sz w:val="24"/>
          <w:szCs w:val="24"/>
          <w:u w:val="single"/>
        </w:rPr>
      </w:pPr>
      <w:r w:rsidRPr="001D3889">
        <w:rPr>
          <w:rFonts w:asciiTheme="minorHAnsi" w:hAnsiTheme="minorHAnsi" w:cstheme="minorHAnsi"/>
          <w:sz w:val="24"/>
          <w:szCs w:val="24"/>
          <w:u w:val="single"/>
        </w:rPr>
        <w:t>კაფსულის გარსი</w:t>
      </w:r>
    </w:p>
    <w:p w14:paraId="4B31DF6D" w14:textId="77777777" w:rsidR="005A2E89" w:rsidRPr="001D3889" w:rsidRDefault="005A2E89" w:rsidP="004E2FFD">
      <w:pPr>
        <w:pStyle w:val="BodyText"/>
        <w:spacing w:line="276" w:lineRule="auto"/>
        <w:jc w:val="both"/>
        <w:rPr>
          <w:rFonts w:asciiTheme="minorHAnsi" w:hAnsiTheme="minorHAnsi" w:cstheme="minorHAnsi"/>
          <w:i/>
          <w:sz w:val="24"/>
          <w:szCs w:val="24"/>
        </w:rPr>
      </w:pPr>
      <w:r w:rsidRPr="001D3889">
        <w:rPr>
          <w:rFonts w:asciiTheme="minorHAnsi" w:hAnsiTheme="minorHAnsi" w:cstheme="minorHAnsi"/>
          <w:i/>
          <w:sz w:val="24"/>
          <w:szCs w:val="24"/>
        </w:rPr>
        <w:t>პომამერი 1 მგ მყარი კაფსულები</w:t>
      </w:r>
    </w:p>
    <w:p w14:paraId="73B5EB88" w14:textId="77777777" w:rsidR="005A2E89" w:rsidRPr="001D3889" w:rsidRDefault="005A2E89" w:rsidP="004E2FFD">
      <w:pPr>
        <w:pStyle w:val="BodyText"/>
        <w:spacing w:line="276" w:lineRule="auto"/>
        <w:jc w:val="both"/>
        <w:rPr>
          <w:rFonts w:asciiTheme="minorHAnsi" w:hAnsiTheme="minorHAnsi" w:cstheme="minorHAnsi"/>
          <w:iCs/>
          <w:sz w:val="24"/>
          <w:szCs w:val="24"/>
        </w:rPr>
      </w:pPr>
      <w:r w:rsidRPr="001D3889">
        <w:rPr>
          <w:rFonts w:asciiTheme="minorHAnsi" w:hAnsiTheme="minorHAnsi" w:cstheme="minorHAnsi"/>
          <w:iCs/>
          <w:sz w:val="24"/>
          <w:szCs w:val="24"/>
        </w:rPr>
        <w:t>ჟელატინი</w:t>
      </w:r>
    </w:p>
    <w:p w14:paraId="2519B17A" w14:textId="77777777" w:rsidR="005A2E89" w:rsidRPr="001D3889" w:rsidRDefault="005A2E89" w:rsidP="004E2FFD">
      <w:pPr>
        <w:pStyle w:val="BodyText"/>
        <w:spacing w:line="276" w:lineRule="auto"/>
        <w:jc w:val="both"/>
        <w:rPr>
          <w:rFonts w:asciiTheme="minorHAnsi" w:hAnsiTheme="minorHAnsi" w:cstheme="minorHAnsi"/>
          <w:iCs/>
          <w:sz w:val="24"/>
          <w:szCs w:val="24"/>
        </w:rPr>
      </w:pPr>
      <w:r w:rsidRPr="001D3889">
        <w:rPr>
          <w:rFonts w:asciiTheme="minorHAnsi" w:hAnsiTheme="minorHAnsi" w:cstheme="minorHAnsi"/>
          <w:iCs/>
          <w:sz w:val="24"/>
          <w:szCs w:val="24"/>
        </w:rPr>
        <w:t>ტიტანის დიოქსიდი (E171)</w:t>
      </w:r>
    </w:p>
    <w:p w14:paraId="65BA4C8A" w14:textId="62336BE3" w:rsidR="005A2E89" w:rsidRPr="001D3889" w:rsidRDefault="005A2E89" w:rsidP="004E2FFD">
      <w:pPr>
        <w:pStyle w:val="BodyText"/>
        <w:spacing w:line="276" w:lineRule="auto"/>
        <w:jc w:val="both"/>
        <w:rPr>
          <w:rFonts w:asciiTheme="minorHAnsi" w:hAnsiTheme="minorHAnsi" w:cstheme="minorHAnsi"/>
          <w:iCs/>
          <w:sz w:val="24"/>
          <w:szCs w:val="24"/>
        </w:rPr>
      </w:pPr>
      <w:r w:rsidRPr="001D3889">
        <w:rPr>
          <w:rFonts w:asciiTheme="minorHAnsi" w:hAnsiTheme="minorHAnsi" w:cstheme="minorHAnsi"/>
          <w:iCs/>
          <w:sz w:val="24"/>
          <w:szCs w:val="24"/>
        </w:rPr>
        <w:t>რკინის ყვითელი ოქსიდი (E172)</w:t>
      </w:r>
    </w:p>
    <w:p w14:paraId="1DD1B277" w14:textId="37174551" w:rsidR="005A2E89" w:rsidRPr="001D3889" w:rsidRDefault="005A2E89" w:rsidP="004E2FFD">
      <w:pPr>
        <w:pStyle w:val="BodyText"/>
        <w:spacing w:line="276" w:lineRule="auto"/>
        <w:jc w:val="both"/>
        <w:rPr>
          <w:rFonts w:asciiTheme="minorHAnsi" w:hAnsiTheme="minorHAnsi" w:cstheme="minorHAnsi"/>
          <w:iCs/>
          <w:sz w:val="24"/>
          <w:szCs w:val="24"/>
        </w:rPr>
      </w:pPr>
      <w:r w:rsidRPr="001D3889">
        <w:rPr>
          <w:rFonts w:asciiTheme="minorHAnsi" w:hAnsiTheme="minorHAnsi" w:cstheme="minorHAnsi"/>
          <w:iCs/>
          <w:sz w:val="24"/>
          <w:szCs w:val="24"/>
        </w:rPr>
        <w:t>შავი საბეჭდი მელანი</w:t>
      </w:r>
    </w:p>
    <w:p w14:paraId="3DAC54F4" w14:textId="69BEE04B" w:rsidR="00784F26" w:rsidRPr="001D3889" w:rsidRDefault="005A2E89" w:rsidP="004E2FFD">
      <w:pPr>
        <w:spacing w:before="251" w:line="276" w:lineRule="auto"/>
        <w:ind w:left="143"/>
        <w:jc w:val="both"/>
        <w:rPr>
          <w:rFonts w:asciiTheme="minorHAnsi" w:hAnsiTheme="minorHAnsi" w:cstheme="minorHAnsi"/>
          <w:i/>
          <w:sz w:val="24"/>
          <w:szCs w:val="24"/>
        </w:rPr>
      </w:pPr>
      <w:r w:rsidRPr="001D3889">
        <w:rPr>
          <w:rFonts w:asciiTheme="minorHAnsi" w:hAnsiTheme="minorHAnsi" w:cstheme="minorHAnsi"/>
          <w:i/>
          <w:sz w:val="24"/>
          <w:szCs w:val="24"/>
        </w:rPr>
        <w:t>პომამერი 2 მგ მყარი კაფსულები</w:t>
      </w:r>
    </w:p>
    <w:p w14:paraId="30CBCC07" w14:textId="77777777" w:rsidR="005A2E89" w:rsidRPr="001D3889" w:rsidRDefault="005A2E89" w:rsidP="004E2FFD">
      <w:pPr>
        <w:spacing w:line="276" w:lineRule="auto"/>
        <w:ind w:left="144"/>
        <w:jc w:val="both"/>
        <w:rPr>
          <w:rFonts w:asciiTheme="minorHAnsi" w:hAnsiTheme="minorHAnsi" w:cstheme="minorHAnsi"/>
          <w:iCs/>
          <w:sz w:val="24"/>
          <w:szCs w:val="24"/>
        </w:rPr>
      </w:pPr>
      <w:r w:rsidRPr="001D3889">
        <w:rPr>
          <w:rFonts w:asciiTheme="minorHAnsi" w:hAnsiTheme="minorHAnsi" w:cstheme="minorHAnsi"/>
          <w:iCs/>
          <w:sz w:val="24"/>
          <w:szCs w:val="24"/>
        </w:rPr>
        <w:t>ჟელატინი</w:t>
      </w:r>
    </w:p>
    <w:p w14:paraId="155EF533" w14:textId="77777777" w:rsidR="005A2E89" w:rsidRPr="001D3889" w:rsidRDefault="005A2E89" w:rsidP="004E2FFD">
      <w:pPr>
        <w:spacing w:line="276" w:lineRule="auto"/>
        <w:ind w:left="144"/>
        <w:jc w:val="both"/>
        <w:rPr>
          <w:rFonts w:asciiTheme="minorHAnsi" w:hAnsiTheme="minorHAnsi" w:cstheme="minorHAnsi"/>
          <w:iCs/>
          <w:sz w:val="24"/>
          <w:szCs w:val="24"/>
        </w:rPr>
      </w:pPr>
      <w:r w:rsidRPr="001D3889">
        <w:rPr>
          <w:rFonts w:asciiTheme="minorHAnsi" w:hAnsiTheme="minorHAnsi" w:cstheme="minorHAnsi"/>
          <w:iCs/>
          <w:sz w:val="24"/>
          <w:szCs w:val="24"/>
        </w:rPr>
        <w:t>ტიტანის დიოქსიდი (E171)</w:t>
      </w:r>
    </w:p>
    <w:p w14:paraId="76F15208" w14:textId="443D1BAA" w:rsidR="005A2E89" w:rsidRPr="001D3889" w:rsidRDefault="005A2E89" w:rsidP="004E2FFD">
      <w:pPr>
        <w:spacing w:line="276" w:lineRule="auto"/>
        <w:ind w:left="144"/>
        <w:jc w:val="both"/>
        <w:rPr>
          <w:rFonts w:asciiTheme="minorHAnsi" w:hAnsiTheme="minorHAnsi" w:cstheme="minorHAnsi"/>
          <w:iCs/>
          <w:sz w:val="24"/>
          <w:szCs w:val="24"/>
        </w:rPr>
      </w:pPr>
      <w:r w:rsidRPr="001D3889">
        <w:rPr>
          <w:rFonts w:asciiTheme="minorHAnsi" w:hAnsiTheme="minorHAnsi" w:cstheme="minorHAnsi"/>
          <w:iCs/>
          <w:sz w:val="24"/>
          <w:szCs w:val="24"/>
        </w:rPr>
        <w:t>რკინის წითელი ოქსიდი (E172)</w:t>
      </w:r>
    </w:p>
    <w:p w14:paraId="22E4F911" w14:textId="5C74CB15" w:rsidR="005A2E89" w:rsidRPr="001D3889" w:rsidRDefault="005A2E89" w:rsidP="004E2FFD">
      <w:pPr>
        <w:spacing w:line="276" w:lineRule="auto"/>
        <w:ind w:left="144"/>
        <w:jc w:val="both"/>
        <w:rPr>
          <w:rFonts w:asciiTheme="minorHAnsi" w:hAnsiTheme="minorHAnsi" w:cstheme="minorHAnsi"/>
          <w:iCs/>
          <w:sz w:val="24"/>
          <w:szCs w:val="24"/>
        </w:rPr>
      </w:pPr>
      <w:r w:rsidRPr="001D3889">
        <w:rPr>
          <w:rFonts w:asciiTheme="minorHAnsi" w:hAnsiTheme="minorHAnsi" w:cstheme="minorHAnsi"/>
          <w:iCs/>
          <w:sz w:val="24"/>
          <w:szCs w:val="24"/>
        </w:rPr>
        <w:t>რკინის ყვითელი  ოქსიდი (E172)</w:t>
      </w:r>
    </w:p>
    <w:p w14:paraId="759C19C3" w14:textId="4533B3E7" w:rsidR="005A2E89" w:rsidRPr="001D3889" w:rsidRDefault="005A2E89" w:rsidP="004E2FFD">
      <w:pPr>
        <w:spacing w:line="276" w:lineRule="auto"/>
        <w:ind w:left="144"/>
        <w:jc w:val="both"/>
        <w:rPr>
          <w:rFonts w:asciiTheme="minorHAnsi" w:hAnsiTheme="minorHAnsi" w:cstheme="minorHAnsi"/>
          <w:iCs/>
          <w:sz w:val="24"/>
          <w:szCs w:val="24"/>
        </w:rPr>
      </w:pPr>
      <w:r w:rsidRPr="001D3889">
        <w:rPr>
          <w:rFonts w:asciiTheme="minorHAnsi" w:hAnsiTheme="minorHAnsi" w:cstheme="minorHAnsi"/>
          <w:iCs/>
          <w:sz w:val="24"/>
          <w:szCs w:val="24"/>
        </w:rPr>
        <w:lastRenderedPageBreak/>
        <w:t>შავი საბეჭდი მელანი</w:t>
      </w:r>
    </w:p>
    <w:p w14:paraId="2C70AC8F" w14:textId="77777777" w:rsidR="00784F26" w:rsidRPr="001D3889" w:rsidRDefault="00784F26" w:rsidP="004E2FFD">
      <w:pPr>
        <w:pStyle w:val="BodyText"/>
        <w:spacing w:line="276" w:lineRule="auto"/>
        <w:ind w:left="0"/>
        <w:jc w:val="both"/>
        <w:rPr>
          <w:rFonts w:asciiTheme="minorHAnsi" w:hAnsiTheme="minorHAnsi" w:cstheme="minorHAnsi"/>
          <w:sz w:val="24"/>
          <w:szCs w:val="24"/>
          <w:highlight w:val="yellow"/>
        </w:rPr>
      </w:pPr>
    </w:p>
    <w:p w14:paraId="7998A1C5" w14:textId="70E9FBC3" w:rsidR="00784F26" w:rsidRPr="001D3889" w:rsidRDefault="005A2E89" w:rsidP="004E2FFD">
      <w:pPr>
        <w:spacing w:line="276" w:lineRule="auto"/>
        <w:ind w:left="143"/>
        <w:jc w:val="both"/>
        <w:rPr>
          <w:rFonts w:asciiTheme="minorHAnsi" w:hAnsiTheme="minorHAnsi" w:cstheme="minorHAnsi"/>
          <w:i/>
          <w:sz w:val="24"/>
          <w:szCs w:val="24"/>
        </w:rPr>
      </w:pPr>
      <w:r w:rsidRPr="001D3889">
        <w:rPr>
          <w:rFonts w:asciiTheme="minorHAnsi" w:hAnsiTheme="minorHAnsi" w:cstheme="minorHAnsi"/>
          <w:i/>
          <w:sz w:val="24"/>
          <w:szCs w:val="24"/>
        </w:rPr>
        <w:t>პომამერი 3 მგ მყარი კაფსულები</w:t>
      </w:r>
    </w:p>
    <w:p w14:paraId="66329E9F" w14:textId="77777777" w:rsidR="005A2E89" w:rsidRPr="001D3889" w:rsidRDefault="005A2E89" w:rsidP="004E2FFD">
      <w:pPr>
        <w:spacing w:line="276" w:lineRule="auto"/>
        <w:ind w:left="143"/>
        <w:jc w:val="both"/>
        <w:rPr>
          <w:rFonts w:asciiTheme="minorHAnsi" w:hAnsiTheme="minorHAnsi" w:cstheme="minorHAnsi"/>
          <w:iCs/>
          <w:sz w:val="24"/>
          <w:szCs w:val="24"/>
        </w:rPr>
      </w:pPr>
      <w:r w:rsidRPr="001D3889">
        <w:rPr>
          <w:rFonts w:asciiTheme="minorHAnsi" w:hAnsiTheme="minorHAnsi" w:cstheme="minorHAnsi"/>
          <w:iCs/>
          <w:sz w:val="24"/>
          <w:szCs w:val="24"/>
        </w:rPr>
        <w:t>ჟელატინი</w:t>
      </w:r>
    </w:p>
    <w:p w14:paraId="3EFC3039" w14:textId="77777777" w:rsidR="005A2E89" w:rsidRPr="001D3889" w:rsidRDefault="005A2E89" w:rsidP="004E2FFD">
      <w:pPr>
        <w:spacing w:line="276" w:lineRule="auto"/>
        <w:ind w:left="143"/>
        <w:jc w:val="both"/>
        <w:rPr>
          <w:rFonts w:asciiTheme="minorHAnsi" w:hAnsiTheme="minorHAnsi" w:cstheme="minorHAnsi"/>
          <w:iCs/>
          <w:sz w:val="24"/>
          <w:szCs w:val="24"/>
        </w:rPr>
      </w:pPr>
      <w:r w:rsidRPr="001D3889">
        <w:rPr>
          <w:rFonts w:asciiTheme="minorHAnsi" w:hAnsiTheme="minorHAnsi" w:cstheme="minorHAnsi"/>
          <w:iCs/>
          <w:sz w:val="24"/>
          <w:szCs w:val="24"/>
        </w:rPr>
        <w:t>ტიტანის დიოქსიდი (E171)</w:t>
      </w:r>
    </w:p>
    <w:p w14:paraId="0C478441" w14:textId="77777777" w:rsidR="005A2E89" w:rsidRPr="001D3889" w:rsidRDefault="005A2E89" w:rsidP="004E2FFD">
      <w:pPr>
        <w:spacing w:line="276" w:lineRule="auto"/>
        <w:ind w:left="143"/>
        <w:jc w:val="both"/>
        <w:rPr>
          <w:rFonts w:asciiTheme="minorHAnsi" w:hAnsiTheme="minorHAnsi" w:cstheme="minorHAnsi"/>
          <w:iCs/>
          <w:sz w:val="24"/>
          <w:szCs w:val="24"/>
        </w:rPr>
      </w:pPr>
      <w:r w:rsidRPr="001D3889">
        <w:rPr>
          <w:rFonts w:asciiTheme="minorHAnsi" w:hAnsiTheme="minorHAnsi" w:cstheme="minorHAnsi"/>
          <w:iCs/>
          <w:sz w:val="24"/>
          <w:szCs w:val="24"/>
        </w:rPr>
        <w:t>ბრწყინვალე ლურჯი FCF –FD&amp;C</w:t>
      </w:r>
    </w:p>
    <w:p w14:paraId="6BD2DB36" w14:textId="2EA972BA" w:rsidR="005A2E89" w:rsidRPr="001D3889" w:rsidRDefault="005A2E89" w:rsidP="004E2FFD">
      <w:pPr>
        <w:spacing w:line="276" w:lineRule="auto"/>
        <w:ind w:left="143"/>
        <w:jc w:val="both"/>
        <w:rPr>
          <w:rFonts w:asciiTheme="minorHAnsi" w:hAnsiTheme="minorHAnsi" w:cstheme="minorHAnsi"/>
          <w:iCs/>
          <w:sz w:val="24"/>
          <w:szCs w:val="24"/>
        </w:rPr>
      </w:pPr>
      <w:r w:rsidRPr="001D3889">
        <w:rPr>
          <w:rFonts w:asciiTheme="minorHAnsi" w:hAnsiTheme="minorHAnsi" w:cstheme="minorHAnsi"/>
          <w:iCs/>
          <w:sz w:val="24"/>
          <w:szCs w:val="24"/>
        </w:rPr>
        <w:t>ლურჯი 1 (E133)</w:t>
      </w:r>
    </w:p>
    <w:p w14:paraId="7E31D4C8" w14:textId="1330A506" w:rsidR="005A2E89" w:rsidRPr="001D3889" w:rsidRDefault="005A2E89" w:rsidP="004E2FFD">
      <w:pPr>
        <w:spacing w:line="276" w:lineRule="auto"/>
        <w:ind w:left="143"/>
        <w:jc w:val="both"/>
        <w:rPr>
          <w:rFonts w:asciiTheme="minorHAnsi" w:hAnsiTheme="minorHAnsi" w:cstheme="minorHAnsi"/>
          <w:iCs/>
          <w:sz w:val="24"/>
          <w:szCs w:val="24"/>
        </w:rPr>
      </w:pPr>
      <w:r w:rsidRPr="001D3889">
        <w:rPr>
          <w:rFonts w:asciiTheme="minorHAnsi" w:hAnsiTheme="minorHAnsi" w:cstheme="minorHAnsi"/>
          <w:iCs/>
          <w:sz w:val="24"/>
          <w:szCs w:val="24"/>
        </w:rPr>
        <w:t>შავი საბეჭდი მელანი</w:t>
      </w:r>
    </w:p>
    <w:p w14:paraId="05C95162" w14:textId="77777777" w:rsidR="007B4C56" w:rsidRPr="001D3889" w:rsidRDefault="007B4C56" w:rsidP="004E2FFD">
      <w:pPr>
        <w:pStyle w:val="BodyText"/>
        <w:spacing w:line="276" w:lineRule="auto"/>
        <w:jc w:val="both"/>
        <w:rPr>
          <w:rFonts w:asciiTheme="minorHAnsi" w:hAnsiTheme="minorHAnsi" w:cstheme="minorHAnsi"/>
          <w:sz w:val="24"/>
          <w:szCs w:val="24"/>
          <w:highlight w:val="yellow"/>
        </w:rPr>
      </w:pPr>
    </w:p>
    <w:p w14:paraId="1743D10E" w14:textId="1AE880D5" w:rsidR="00784F26" w:rsidRPr="001D3889" w:rsidRDefault="005A2E89" w:rsidP="004E2FFD">
      <w:pPr>
        <w:spacing w:before="1" w:line="276" w:lineRule="auto"/>
        <w:ind w:left="143"/>
        <w:jc w:val="both"/>
        <w:rPr>
          <w:rFonts w:asciiTheme="minorHAnsi" w:hAnsiTheme="minorHAnsi" w:cstheme="minorHAnsi"/>
          <w:i/>
          <w:sz w:val="24"/>
          <w:szCs w:val="24"/>
        </w:rPr>
      </w:pPr>
      <w:r w:rsidRPr="001D3889">
        <w:rPr>
          <w:rFonts w:asciiTheme="minorHAnsi" w:hAnsiTheme="minorHAnsi" w:cstheme="minorHAnsi"/>
          <w:i/>
          <w:sz w:val="24"/>
          <w:szCs w:val="24"/>
        </w:rPr>
        <w:t>პომამერი 4 მგ მყარი კაფსულები</w:t>
      </w:r>
    </w:p>
    <w:p w14:paraId="084F3260" w14:textId="77777777" w:rsidR="005A2E89" w:rsidRPr="001D3889" w:rsidRDefault="005A2E89" w:rsidP="004E2FFD">
      <w:pPr>
        <w:spacing w:before="1" w:line="276" w:lineRule="auto"/>
        <w:ind w:left="143"/>
        <w:jc w:val="both"/>
        <w:rPr>
          <w:rFonts w:asciiTheme="minorHAnsi" w:hAnsiTheme="minorHAnsi" w:cstheme="minorHAnsi"/>
          <w:iCs/>
          <w:sz w:val="24"/>
          <w:szCs w:val="24"/>
        </w:rPr>
      </w:pPr>
      <w:r w:rsidRPr="001D3889">
        <w:rPr>
          <w:rFonts w:asciiTheme="minorHAnsi" w:hAnsiTheme="minorHAnsi" w:cstheme="minorHAnsi"/>
          <w:iCs/>
          <w:sz w:val="24"/>
          <w:szCs w:val="24"/>
        </w:rPr>
        <w:t>ჟელატინი</w:t>
      </w:r>
    </w:p>
    <w:p w14:paraId="1FF59725" w14:textId="77777777" w:rsidR="005A2E89" w:rsidRPr="001D3889" w:rsidRDefault="005A2E89" w:rsidP="004E2FFD">
      <w:pPr>
        <w:spacing w:before="1" w:line="276" w:lineRule="auto"/>
        <w:ind w:left="143"/>
        <w:jc w:val="both"/>
        <w:rPr>
          <w:rFonts w:asciiTheme="minorHAnsi" w:hAnsiTheme="minorHAnsi" w:cstheme="minorHAnsi"/>
          <w:iCs/>
          <w:sz w:val="24"/>
          <w:szCs w:val="24"/>
        </w:rPr>
      </w:pPr>
      <w:r w:rsidRPr="001D3889">
        <w:rPr>
          <w:rFonts w:asciiTheme="minorHAnsi" w:hAnsiTheme="minorHAnsi" w:cstheme="minorHAnsi"/>
          <w:iCs/>
          <w:sz w:val="24"/>
          <w:szCs w:val="24"/>
        </w:rPr>
        <w:t>ბრწყინვალე ლურჯი FCF –FD&amp;C</w:t>
      </w:r>
    </w:p>
    <w:p w14:paraId="614C3FE6" w14:textId="64D6CFFA" w:rsidR="005A2E89" w:rsidRPr="001D3889" w:rsidRDefault="005A2E89" w:rsidP="004E2FFD">
      <w:pPr>
        <w:spacing w:before="1" w:line="276" w:lineRule="auto"/>
        <w:ind w:left="143"/>
        <w:jc w:val="both"/>
        <w:rPr>
          <w:rFonts w:asciiTheme="minorHAnsi" w:hAnsiTheme="minorHAnsi" w:cstheme="minorHAnsi"/>
          <w:iCs/>
          <w:sz w:val="24"/>
          <w:szCs w:val="24"/>
        </w:rPr>
      </w:pPr>
      <w:r w:rsidRPr="001D3889">
        <w:rPr>
          <w:rFonts w:asciiTheme="minorHAnsi" w:hAnsiTheme="minorHAnsi" w:cstheme="minorHAnsi"/>
          <w:iCs/>
          <w:sz w:val="24"/>
          <w:szCs w:val="24"/>
        </w:rPr>
        <w:t xml:space="preserve"> ლურჯი 1 (E133)</w:t>
      </w:r>
    </w:p>
    <w:p w14:paraId="453C4F25" w14:textId="77777777" w:rsidR="005A2E89" w:rsidRPr="001D3889" w:rsidRDefault="005A2E89" w:rsidP="004E2FFD">
      <w:pPr>
        <w:spacing w:before="1" w:line="276" w:lineRule="auto"/>
        <w:ind w:left="143"/>
        <w:jc w:val="both"/>
        <w:rPr>
          <w:rFonts w:asciiTheme="minorHAnsi" w:hAnsiTheme="minorHAnsi" w:cstheme="minorHAnsi"/>
          <w:iCs/>
          <w:sz w:val="24"/>
          <w:szCs w:val="24"/>
        </w:rPr>
      </w:pPr>
      <w:r w:rsidRPr="001D3889">
        <w:rPr>
          <w:rFonts w:asciiTheme="minorHAnsi" w:hAnsiTheme="minorHAnsi" w:cstheme="minorHAnsi"/>
          <w:iCs/>
          <w:sz w:val="24"/>
          <w:szCs w:val="24"/>
        </w:rPr>
        <w:t>ტიტანის დიოქსიდი (E171)</w:t>
      </w:r>
    </w:p>
    <w:p w14:paraId="35B50A32" w14:textId="77777777" w:rsidR="005A2E89" w:rsidRPr="001D3889" w:rsidRDefault="005A2E89" w:rsidP="004E2FFD">
      <w:pPr>
        <w:spacing w:before="1" w:line="276" w:lineRule="auto"/>
        <w:ind w:left="143"/>
        <w:jc w:val="both"/>
        <w:rPr>
          <w:rFonts w:asciiTheme="minorHAnsi" w:hAnsiTheme="minorHAnsi" w:cstheme="minorHAnsi"/>
          <w:iCs/>
          <w:sz w:val="24"/>
          <w:szCs w:val="24"/>
        </w:rPr>
      </w:pPr>
      <w:r w:rsidRPr="001D3889">
        <w:rPr>
          <w:rFonts w:asciiTheme="minorHAnsi" w:hAnsiTheme="minorHAnsi" w:cstheme="minorHAnsi"/>
          <w:iCs/>
          <w:sz w:val="24"/>
          <w:szCs w:val="24"/>
        </w:rPr>
        <w:t>FD&amp;C წითელი #3 (E127)</w:t>
      </w:r>
    </w:p>
    <w:p w14:paraId="73EBFEF6" w14:textId="7D54EC23" w:rsidR="005A2E89" w:rsidRPr="001D3889" w:rsidRDefault="005A2E89" w:rsidP="004E2FFD">
      <w:pPr>
        <w:spacing w:before="1" w:line="276" w:lineRule="auto"/>
        <w:ind w:left="143"/>
        <w:jc w:val="both"/>
        <w:rPr>
          <w:rFonts w:asciiTheme="minorHAnsi" w:hAnsiTheme="minorHAnsi" w:cstheme="minorHAnsi"/>
          <w:iCs/>
          <w:sz w:val="24"/>
          <w:szCs w:val="24"/>
        </w:rPr>
      </w:pPr>
      <w:r w:rsidRPr="001D3889">
        <w:rPr>
          <w:rFonts w:asciiTheme="minorHAnsi" w:hAnsiTheme="minorHAnsi" w:cstheme="minorHAnsi"/>
          <w:iCs/>
          <w:sz w:val="24"/>
          <w:szCs w:val="24"/>
        </w:rPr>
        <w:t>შავი საბეჭდი მელანი</w:t>
      </w:r>
    </w:p>
    <w:p w14:paraId="62BBAD4D" w14:textId="2BB41A71" w:rsidR="00784F26" w:rsidRPr="001D3889" w:rsidRDefault="00784F26" w:rsidP="004E2FFD">
      <w:pPr>
        <w:pStyle w:val="BodyText"/>
        <w:spacing w:before="1" w:line="276" w:lineRule="auto"/>
        <w:jc w:val="both"/>
        <w:rPr>
          <w:rFonts w:asciiTheme="minorHAnsi" w:hAnsiTheme="minorHAnsi" w:cstheme="minorHAnsi"/>
          <w:sz w:val="24"/>
          <w:szCs w:val="24"/>
        </w:rPr>
      </w:pPr>
    </w:p>
    <w:p w14:paraId="54F45C35" w14:textId="77777777" w:rsidR="00784F26" w:rsidRPr="001D3889" w:rsidRDefault="00784F26" w:rsidP="004E2FFD">
      <w:pPr>
        <w:pStyle w:val="BodyText"/>
        <w:spacing w:line="276" w:lineRule="auto"/>
        <w:ind w:left="0"/>
        <w:jc w:val="both"/>
        <w:rPr>
          <w:rFonts w:asciiTheme="minorHAnsi" w:hAnsiTheme="minorHAnsi" w:cstheme="minorHAnsi"/>
          <w:sz w:val="24"/>
          <w:szCs w:val="24"/>
        </w:rPr>
      </w:pPr>
    </w:p>
    <w:p w14:paraId="7A87245D" w14:textId="77777777" w:rsidR="005A2E89" w:rsidRPr="001D3889" w:rsidRDefault="005A2E89" w:rsidP="004E2FFD">
      <w:pPr>
        <w:pStyle w:val="BodyText"/>
        <w:spacing w:line="276" w:lineRule="auto"/>
        <w:ind w:right="8253"/>
        <w:jc w:val="both"/>
        <w:rPr>
          <w:rFonts w:asciiTheme="minorHAnsi" w:hAnsiTheme="minorHAnsi" w:cstheme="minorHAnsi"/>
          <w:sz w:val="24"/>
          <w:szCs w:val="24"/>
          <w:u w:val="single"/>
        </w:rPr>
      </w:pPr>
      <w:r w:rsidRPr="001D3889">
        <w:rPr>
          <w:rFonts w:asciiTheme="minorHAnsi" w:hAnsiTheme="minorHAnsi" w:cstheme="minorHAnsi"/>
          <w:sz w:val="24"/>
          <w:szCs w:val="24"/>
          <w:u w:val="single"/>
        </w:rPr>
        <w:t xml:space="preserve">საბეჭდი მელანი </w:t>
      </w:r>
    </w:p>
    <w:p w14:paraId="14023905" w14:textId="77777777" w:rsidR="005A2E89" w:rsidRPr="001D3889" w:rsidRDefault="005A2E89" w:rsidP="004E2FFD">
      <w:pPr>
        <w:pStyle w:val="BodyText"/>
        <w:spacing w:line="276" w:lineRule="auto"/>
        <w:ind w:right="8253"/>
        <w:jc w:val="both"/>
        <w:rPr>
          <w:rFonts w:asciiTheme="minorHAnsi" w:hAnsiTheme="minorHAnsi" w:cstheme="minorHAnsi"/>
          <w:sz w:val="24"/>
          <w:szCs w:val="24"/>
        </w:rPr>
      </w:pPr>
      <w:r w:rsidRPr="001D3889">
        <w:rPr>
          <w:rFonts w:asciiTheme="minorHAnsi" w:hAnsiTheme="minorHAnsi" w:cstheme="minorHAnsi"/>
          <w:sz w:val="24"/>
          <w:szCs w:val="24"/>
        </w:rPr>
        <w:t>შელაკი (E904)</w:t>
      </w:r>
    </w:p>
    <w:p w14:paraId="34523CF9" w14:textId="77777777" w:rsidR="005A2E89" w:rsidRPr="001D3889" w:rsidRDefault="005A2E89" w:rsidP="004E2FFD">
      <w:pPr>
        <w:pStyle w:val="BodyText"/>
        <w:spacing w:line="276" w:lineRule="auto"/>
        <w:ind w:right="7459"/>
        <w:jc w:val="both"/>
        <w:rPr>
          <w:rFonts w:asciiTheme="minorHAnsi" w:hAnsiTheme="minorHAnsi" w:cstheme="minorHAnsi"/>
          <w:sz w:val="24"/>
          <w:szCs w:val="24"/>
        </w:rPr>
      </w:pPr>
      <w:r w:rsidRPr="001D3889">
        <w:rPr>
          <w:rFonts w:asciiTheme="minorHAnsi" w:hAnsiTheme="minorHAnsi" w:cstheme="minorHAnsi"/>
          <w:sz w:val="24"/>
          <w:szCs w:val="24"/>
        </w:rPr>
        <w:t>ძლიერი ამიაკის ხსნარი</w:t>
      </w:r>
    </w:p>
    <w:p w14:paraId="51F9F339" w14:textId="77777777" w:rsidR="005A2E89" w:rsidRPr="001D3889" w:rsidRDefault="005A2E89" w:rsidP="004E2FFD">
      <w:pPr>
        <w:pStyle w:val="BodyText"/>
        <w:spacing w:line="276" w:lineRule="auto"/>
        <w:ind w:right="7369"/>
        <w:jc w:val="both"/>
        <w:rPr>
          <w:rFonts w:asciiTheme="minorHAnsi" w:hAnsiTheme="minorHAnsi" w:cstheme="minorHAnsi"/>
          <w:sz w:val="24"/>
          <w:szCs w:val="24"/>
        </w:rPr>
      </w:pPr>
      <w:r w:rsidRPr="001D3889">
        <w:rPr>
          <w:rFonts w:asciiTheme="minorHAnsi" w:hAnsiTheme="minorHAnsi" w:cstheme="minorHAnsi"/>
          <w:sz w:val="24"/>
          <w:szCs w:val="24"/>
        </w:rPr>
        <w:t>კალიუმის ჰიდროქსიდი</w:t>
      </w:r>
    </w:p>
    <w:p w14:paraId="3D82330C" w14:textId="7856379C" w:rsidR="005A2E89" w:rsidRPr="001D3889" w:rsidRDefault="005A2E89" w:rsidP="004E2FFD">
      <w:pPr>
        <w:pStyle w:val="BodyText"/>
        <w:spacing w:line="276" w:lineRule="auto"/>
        <w:ind w:right="7549"/>
        <w:jc w:val="both"/>
        <w:rPr>
          <w:rFonts w:asciiTheme="minorHAnsi" w:hAnsiTheme="minorHAnsi" w:cstheme="minorHAnsi"/>
          <w:sz w:val="24"/>
          <w:szCs w:val="24"/>
        </w:rPr>
      </w:pPr>
      <w:r w:rsidRPr="001D3889">
        <w:rPr>
          <w:rFonts w:asciiTheme="minorHAnsi" w:hAnsiTheme="minorHAnsi" w:cstheme="minorHAnsi"/>
          <w:sz w:val="24"/>
          <w:szCs w:val="24"/>
        </w:rPr>
        <w:t xml:space="preserve">რკინის შავი ოქსიდი (E172) </w:t>
      </w:r>
    </w:p>
    <w:p w14:paraId="13CC30A0" w14:textId="0F27C1C9" w:rsidR="00784F26" w:rsidRPr="001D3889" w:rsidRDefault="005A2E89" w:rsidP="004E2FFD">
      <w:pPr>
        <w:pStyle w:val="Heading2"/>
        <w:numPr>
          <w:ilvl w:val="1"/>
          <w:numId w:val="5"/>
        </w:numPr>
        <w:tabs>
          <w:tab w:val="left" w:pos="709"/>
        </w:tabs>
        <w:spacing w:before="252" w:line="276" w:lineRule="auto"/>
        <w:ind w:hanging="566"/>
        <w:jc w:val="both"/>
        <w:rPr>
          <w:rFonts w:asciiTheme="minorHAnsi" w:hAnsiTheme="minorHAnsi" w:cstheme="minorHAnsi"/>
          <w:sz w:val="24"/>
          <w:szCs w:val="24"/>
        </w:rPr>
      </w:pPr>
      <w:r w:rsidRPr="001D3889">
        <w:rPr>
          <w:rFonts w:asciiTheme="minorHAnsi" w:hAnsiTheme="minorHAnsi" w:cstheme="minorHAnsi"/>
          <w:spacing w:val="-2"/>
          <w:sz w:val="24"/>
          <w:szCs w:val="24"/>
        </w:rPr>
        <w:t>შეუთავსებლობა</w:t>
      </w:r>
    </w:p>
    <w:p w14:paraId="04E0835F" w14:textId="5A1627B8" w:rsidR="00784F26" w:rsidRPr="001D3889" w:rsidRDefault="005A2E89" w:rsidP="004E2FFD">
      <w:pPr>
        <w:pStyle w:val="BodyText"/>
        <w:spacing w:line="276" w:lineRule="auto"/>
        <w:jc w:val="both"/>
        <w:rPr>
          <w:rFonts w:asciiTheme="minorHAnsi" w:hAnsiTheme="minorHAnsi" w:cstheme="minorHAnsi"/>
          <w:sz w:val="24"/>
          <w:szCs w:val="24"/>
        </w:rPr>
      </w:pPr>
      <w:r w:rsidRPr="001D3889">
        <w:rPr>
          <w:rFonts w:asciiTheme="minorHAnsi" w:hAnsiTheme="minorHAnsi" w:cstheme="minorHAnsi"/>
          <w:sz w:val="24"/>
          <w:szCs w:val="24"/>
        </w:rPr>
        <w:t>არ არის გამოსადეგი.</w:t>
      </w:r>
    </w:p>
    <w:p w14:paraId="341C7947" w14:textId="77777777" w:rsidR="00784F26" w:rsidRPr="001D3889" w:rsidRDefault="00784F26" w:rsidP="004E2FFD">
      <w:pPr>
        <w:pStyle w:val="BodyText"/>
        <w:spacing w:line="276" w:lineRule="auto"/>
        <w:ind w:left="0"/>
        <w:jc w:val="both"/>
        <w:rPr>
          <w:rFonts w:asciiTheme="minorHAnsi" w:hAnsiTheme="minorHAnsi" w:cstheme="minorHAnsi"/>
          <w:sz w:val="24"/>
          <w:szCs w:val="24"/>
        </w:rPr>
      </w:pPr>
    </w:p>
    <w:p w14:paraId="43656140" w14:textId="7077D6CB" w:rsidR="00784F26" w:rsidRPr="001D3889" w:rsidRDefault="005A2E89" w:rsidP="004E2FFD">
      <w:pPr>
        <w:pStyle w:val="Heading2"/>
        <w:numPr>
          <w:ilvl w:val="1"/>
          <w:numId w:val="5"/>
        </w:numPr>
        <w:tabs>
          <w:tab w:val="left" w:pos="709"/>
        </w:tabs>
        <w:spacing w:line="276" w:lineRule="auto"/>
        <w:ind w:hanging="566"/>
        <w:jc w:val="both"/>
        <w:rPr>
          <w:rFonts w:asciiTheme="minorHAnsi" w:hAnsiTheme="minorHAnsi" w:cstheme="minorHAnsi"/>
          <w:sz w:val="24"/>
          <w:szCs w:val="24"/>
        </w:rPr>
      </w:pPr>
      <w:r w:rsidRPr="001D3889">
        <w:rPr>
          <w:rFonts w:asciiTheme="minorHAnsi" w:hAnsiTheme="minorHAnsi" w:cstheme="minorHAnsi"/>
          <w:sz w:val="24"/>
          <w:szCs w:val="24"/>
        </w:rPr>
        <w:t>შენახვის ვადა</w:t>
      </w:r>
    </w:p>
    <w:p w14:paraId="2350A087" w14:textId="382E88A0" w:rsidR="00784F26" w:rsidRPr="001D3889" w:rsidRDefault="001C5794" w:rsidP="006F157B">
      <w:pPr>
        <w:pStyle w:val="BodyText"/>
        <w:spacing w:line="276" w:lineRule="auto"/>
        <w:jc w:val="both"/>
        <w:rPr>
          <w:rFonts w:asciiTheme="minorHAnsi" w:hAnsiTheme="minorHAnsi" w:cstheme="minorHAnsi"/>
          <w:sz w:val="24"/>
          <w:szCs w:val="24"/>
        </w:rPr>
      </w:pPr>
      <w:r w:rsidRPr="001D3889">
        <w:rPr>
          <w:rFonts w:asciiTheme="minorHAnsi" w:hAnsiTheme="minorHAnsi" w:cstheme="minorHAnsi"/>
          <w:sz w:val="24"/>
          <w:szCs w:val="24"/>
        </w:rPr>
        <w:t xml:space="preserve">4 </w:t>
      </w:r>
      <w:r w:rsidR="005A2E89" w:rsidRPr="001D3889">
        <w:rPr>
          <w:rFonts w:asciiTheme="minorHAnsi" w:hAnsiTheme="minorHAnsi" w:cstheme="minorHAnsi"/>
          <w:spacing w:val="-4"/>
          <w:sz w:val="24"/>
          <w:szCs w:val="24"/>
        </w:rPr>
        <w:t>წელი.</w:t>
      </w:r>
    </w:p>
    <w:p w14:paraId="672B316F" w14:textId="77777777" w:rsidR="00784F26" w:rsidRPr="001D3889" w:rsidRDefault="00784F26" w:rsidP="004E2FFD">
      <w:pPr>
        <w:pStyle w:val="BodyText"/>
        <w:spacing w:line="276" w:lineRule="auto"/>
        <w:ind w:left="0"/>
        <w:jc w:val="both"/>
        <w:rPr>
          <w:rFonts w:asciiTheme="minorHAnsi" w:hAnsiTheme="minorHAnsi" w:cstheme="minorHAnsi"/>
          <w:sz w:val="24"/>
          <w:szCs w:val="24"/>
        </w:rPr>
      </w:pPr>
    </w:p>
    <w:p w14:paraId="7F1459B8" w14:textId="3B194957" w:rsidR="00784F26" w:rsidRPr="001D3889" w:rsidRDefault="005A2E89" w:rsidP="004E2FFD">
      <w:pPr>
        <w:pStyle w:val="Heading2"/>
        <w:numPr>
          <w:ilvl w:val="1"/>
          <w:numId w:val="5"/>
        </w:numPr>
        <w:tabs>
          <w:tab w:val="left" w:pos="709"/>
        </w:tabs>
        <w:spacing w:before="1" w:line="276" w:lineRule="auto"/>
        <w:ind w:hanging="566"/>
        <w:jc w:val="both"/>
        <w:rPr>
          <w:rFonts w:asciiTheme="minorHAnsi" w:hAnsiTheme="minorHAnsi" w:cstheme="minorHAnsi"/>
          <w:sz w:val="24"/>
          <w:szCs w:val="24"/>
        </w:rPr>
      </w:pPr>
      <w:r w:rsidRPr="001D3889">
        <w:rPr>
          <w:rFonts w:asciiTheme="minorHAnsi" w:hAnsiTheme="minorHAnsi" w:cstheme="minorHAnsi"/>
          <w:sz w:val="24"/>
          <w:szCs w:val="24"/>
        </w:rPr>
        <w:t>შენახვის განსაკუთრებული ზომები</w:t>
      </w:r>
    </w:p>
    <w:p w14:paraId="31E56AC3" w14:textId="5A80D1AF" w:rsidR="00784F26" w:rsidRPr="001D3889" w:rsidRDefault="005A2E89" w:rsidP="004E2FFD">
      <w:pPr>
        <w:pStyle w:val="BodyText"/>
        <w:spacing w:line="276" w:lineRule="auto"/>
        <w:jc w:val="both"/>
        <w:rPr>
          <w:rFonts w:asciiTheme="minorHAnsi" w:hAnsiTheme="minorHAnsi" w:cstheme="minorHAnsi"/>
          <w:sz w:val="24"/>
          <w:szCs w:val="24"/>
        </w:rPr>
      </w:pPr>
      <w:r w:rsidRPr="001D3889">
        <w:rPr>
          <w:rFonts w:asciiTheme="minorHAnsi" w:hAnsiTheme="minorHAnsi" w:cstheme="minorHAnsi"/>
          <w:sz w:val="24"/>
          <w:szCs w:val="24"/>
        </w:rPr>
        <w:t>ეს სამკურნალო პროდუქტი არ საჭიროებს შენახვის განსაკუთრებულ პირობებს</w:t>
      </w:r>
      <w:r w:rsidR="001C5794" w:rsidRPr="001D3889">
        <w:rPr>
          <w:rFonts w:asciiTheme="minorHAnsi" w:hAnsiTheme="minorHAnsi" w:cstheme="minorHAnsi"/>
          <w:spacing w:val="-2"/>
          <w:sz w:val="24"/>
          <w:szCs w:val="24"/>
        </w:rPr>
        <w:t>.</w:t>
      </w:r>
    </w:p>
    <w:p w14:paraId="493D961A" w14:textId="77777777" w:rsidR="00784F26" w:rsidRPr="001D3889" w:rsidRDefault="00784F26" w:rsidP="004E2FFD">
      <w:pPr>
        <w:pStyle w:val="BodyText"/>
        <w:spacing w:line="276" w:lineRule="auto"/>
        <w:ind w:left="0"/>
        <w:jc w:val="both"/>
        <w:rPr>
          <w:rFonts w:asciiTheme="minorHAnsi" w:hAnsiTheme="minorHAnsi" w:cstheme="minorHAnsi"/>
          <w:sz w:val="24"/>
          <w:szCs w:val="24"/>
        </w:rPr>
      </w:pPr>
    </w:p>
    <w:p w14:paraId="5AB4466D" w14:textId="76E4D83C" w:rsidR="00784F26" w:rsidRPr="001D3889" w:rsidRDefault="005A2E89" w:rsidP="004E2FFD">
      <w:pPr>
        <w:pStyle w:val="Heading2"/>
        <w:numPr>
          <w:ilvl w:val="1"/>
          <w:numId w:val="5"/>
        </w:numPr>
        <w:tabs>
          <w:tab w:val="left" w:pos="709"/>
        </w:tabs>
        <w:spacing w:before="1" w:line="276" w:lineRule="auto"/>
        <w:ind w:hanging="566"/>
        <w:jc w:val="both"/>
        <w:rPr>
          <w:rFonts w:asciiTheme="minorHAnsi" w:hAnsiTheme="minorHAnsi" w:cstheme="minorHAnsi"/>
          <w:sz w:val="24"/>
          <w:szCs w:val="24"/>
        </w:rPr>
      </w:pPr>
      <w:r w:rsidRPr="001D3889">
        <w:rPr>
          <w:rFonts w:asciiTheme="minorHAnsi" w:hAnsiTheme="minorHAnsi" w:cstheme="minorHAnsi"/>
          <w:sz w:val="24"/>
          <w:szCs w:val="24"/>
        </w:rPr>
        <w:t xml:space="preserve">კონტეინერის გარეგნული სახე და შიგთავსი  </w:t>
      </w:r>
    </w:p>
    <w:p w14:paraId="529D06DA" w14:textId="0AEC780E" w:rsidR="00784F26" w:rsidRPr="001D3889" w:rsidRDefault="005A2E89" w:rsidP="004E2FFD">
      <w:pPr>
        <w:pStyle w:val="BodyText"/>
        <w:spacing w:line="276" w:lineRule="auto"/>
        <w:ind w:right="847"/>
        <w:jc w:val="both"/>
        <w:rPr>
          <w:rFonts w:asciiTheme="minorHAnsi" w:hAnsiTheme="minorHAnsi" w:cstheme="minorHAnsi"/>
          <w:sz w:val="24"/>
          <w:szCs w:val="24"/>
        </w:rPr>
      </w:pPr>
      <w:r w:rsidRPr="001D3889">
        <w:rPr>
          <w:rFonts w:asciiTheme="minorHAnsi" w:hAnsiTheme="minorHAnsi" w:cstheme="minorHAnsi"/>
          <w:sz w:val="24"/>
          <w:szCs w:val="24"/>
        </w:rPr>
        <w:t xml:space="preserve">კაფსულები შეფუთულია PVC/PCTFE (Aclar) - ალუმინის ბლისტერებში ან ერთჯერადი დოზის ბლისტერებში, ან OPA/Alu/PVC - ალუმინის ბლისტერებში ან ერთჯერადი დოზის ბლისტერებში. </w:t>
      </w:r>
    </w:p>
    <w:p w14:paraId="6D1CAEC3" w14:textId="08E8B6F4" w:rsidR="00784F26" w:rsidRPr="001D3889" w:rsidRDefault="005A2E89" w:rsidP="0065365D">
      <w:pPr>
        <w:pStyle w:val="BodyText"/>
        <w:spacing w:line="276" w:lineRule="auto"/>
        <w:jc w:val="both"/>
        <w:rPr>
          <w:rFonts w:asciiTheme="minorHAnsi" w:hAnsiTheme="minorHAnsi" w:cstheme="minorHAnsi"/>
          <w:spacing w:val="-2"/>
          <w:sz w:val="24"/>
          <w:szCs w:val="24"/>
        </w:rPr>
      </w:pPr>
      <w:r w:rsidRPr="001D3889">
        <w:rPr>
          <w:rFonts w:asciiTheme="minorHAnsi" w:hAnsiTheme="minorHAnsi" w:cstheme="minorHAnsi"/>
          <w:sz w:val="24"/>
          <w:szCs w:val="24"/>
        </w:rPr>
        <w:t>შეფუთვის ზომები</w:t>
      </w:r>
      <w:r w:rsidR="001C5794" w:rsidRPr="001D3889">
        <w:rPr>
          <w:rFonts w:asciiTheme="minorHAnsi" w:hAnsiTheme="minorHAnsi" w:cstheme="minorHAnsi"/>
          <w:spacing w:val="-2"/>
          <w:sz w:val="24"/>
          <w:szCs w:val="24"/>
        </w:rPr>
        <w:t>:</w:t>
      </w:r>
    </w:p>
    <w:p w14:paraId="538B006E" w14:textId="77777777" w:rsidR="005A2E89" w:rsidRPr="001D3889" w:rsidRDefault="005A2E89" w:rsidP="004E2FFD">
      <w:pPr>
        <w:pStyle w:val="BodyText"/>
        <w:spacing w:line="276" w:lineRule="auto"/>
        <w:ind w:left="144"/>
        <w:jc w:val="both"/>
        <w:rPr>
          <w:rFonts w:asciiTheme="minorHAnsi" w:hAnsiTheme="minorHAnsi" w:cstheme="minorHAnsi"/>
          <w:sz w:val="24"/>
          <w:szCs w:val="24"/>
        </w:rPr>
      </w:pPr>
      <w:r w:rsidRPr="001D3889">
        <w:rPr>
          <w:rFonts w:asciiTheme="minorHAnsi" w:hAnsiTheme="minorHAnsi" w:cstheme="minorHAnsi"/>
          <w:sz w:val="24"/>
          <w:szCs w:val="24"/>
        </w:rPr>
        <w:t>PVC/PCTFE (Aclar) – ალუმინის ბლისტერი და OPA/Alu/PVC – ალუმინის ბლისტერი: 14 მყარი კაფსულა (ბლისტერები)</w:t>
      </w:r>
    </w:p>
    <w:p w14:paraId="169C5E45" w14:textId="77777777" w:rsidR="005A2E89" w:rsidRPr="001D3889" w:rsidRDefault="005A2E89" w:rsidP="004E2FFD">
      <w:pPr>
        <w:pStyle w:val="BodyText"/>
        <w:spacing w:line="276" w:lineRule="auto"/>
        <w:ind w:left="144"/>
        <w:jc w:val="both"/>
        <w:rPr>
          <w:rFonts w:asciiTheme="minorHAnsi" w:hAnsiTheme="minorHAnsi" w:cstheme="minorHAnsi"/>
          <w:sz w:val="24"/>
          <w:szCs w:val="24"/>
        </w:rPr>
      </w:pPr>
      <w:r w:rsidRPr="001D3889">
        <w:rPr>
          <w:rFonts w:asciiTheme="minorHAnsi" w:hAnsiTheme="minorHAnsi" w:cstheme="minorHAnsi"/>
          <w:sz w:val="24"/>
          <w:szCs w:val="24"/>
        </w:rPr>
        <w:t xml:space="preserve">14 X 1 მყარი კაფსულა (ერთჯერადი დოზის პერფორირებული ბლისტერები) 21 მყარი </w:t>
      </w:r>
      <w:r w:rsidRPr="001D3889">
        <w:rPr>
          <w:rFonts w:asciiTheme="minorHAnsi" w:hAnsiTheme="minorHAnsi" w:cstheme="minorHAnsi"/>
          <w:sz w:val="24"/>
          <w:szCs w:val="24"/>
        </w:rPr>
        <w:lastRenderedPageBreak/>
        <w:t>კაფსულა (ბლისტერები)</w:t>
      </w:r>
    </w:p>
    <w:p w14:paraId="1DB6EDBB" w14:textId="33F4017A" w:rsidR="005A2E89" w:rsidRPr="001D3889" w:rsidRDefault="005A2E89" w:rsidP="004E2FFD">
      <w:pPr>
        <w:pStyle w:val="BodyText"/>
        <w:spacing w:line="276" w:lineRule="auto"/>
        <w:ind w:left="144"/>
        <w:jc w:val="both"/>
        <w:rPr>
          <w:rFonts w:asciiTheme="minorHAnsi" w:hAnsiTheme="minorHAnsi" w:cstheme="minorHAnsi"/>
          <w:sz w:val="24"/>
          <w:szCs w:val="24"/>
        </w:rPr>
      </w:pPr>
      <w:r w:rsidRPr="001D3889">
        <w:rPr>
          <w:rFonts w:asciiTheme="minorHAnsi" w:hAnsiTheme="minorHAnsi" w:cstheme="minorHAnsi"/>
          <w:sz w:val="24"/>
          <w:szCs w:val="24"/>
        </w:rPr>
        <w:t xml:space="preserve">21 X 1 მყარი კაფსულა (ერთჯერადი დოზის პერფორირებული ბლისტერები) </w:t>
      </w:r>
    </w:p>
    <w:p w14:paraId="72E19C49" w14:textId="77777777" w:rsidR="00784F26" w:rsidRPr="001D3889" w:rsidRDefault="00784F26" w:rsidP="004E2FFD">
      <w:pPr>
        <w:pStyle w:val="BodyText"/>
        <w:spacing w:line="276" w:lineRule="auto"/>
        <w:rPr>
          <w:rFonts w:asciiTheme="minorHAnsi" w:hAnsiTheme="minorHAnsi" w:cstheme="minorHAnsi"/>
          <w:sz w:val="24"/>
          <w:szCs w:val="24"/>
        </w:rPr>
      </w:pPr>
    </w:p>
    <w:p w14:paraId="423B54FB" w14:textId="77777777" w:rsidR="005A2E89" w:rsidRPr="001D3889" w:rsidRDefault="005A2E89" w:rsidP="004E2FFD">
      <w:pPr>
        <w:spacing w:before="1" w:line="276" w:lineRule="auto"/>
        <w:ind w:left="143"/>
        <w:rPr>
          <w:rFonts w:asciiTheme="minorHAnsi" w:hAnsiTheme="minorHAnsi" w:cstheme="minorHAnsi"/>
          <w:spacing w:val="-2"/>
          <w:sz w:val="24"/>
          <w:szCs w:val="24"/>
        </w:rPr>
      </w:pPr>
      <w:r w:rsidRPr="001D3889">
        <w:rPr>
          <w:rFonts w:asciiTheme="minorHAnsi" w:hAnsiTheme="minorHAnsi" w:cstheme="minorHAnsi"/>
          <w:spacing w:val="-2"/>
          <w:sz w:val="24"/>
          <w:szCs w:val="24"/>
        </w:rPr>
        <w:t>21 მყარი კაფსულა (ბლისტერები)</w:t>
      </w:r>
    </w:p>
    <w:p w14:paraId="7937F51A" w14:textId="77777777" w:rsidR="005A2E89" w:rsidRPr="001D3889" w:rsidRDefault="005A2E89" w:rsidP="004E2FFD">
      <w:pPr>
        <w:spacing w:before="1" w:line="276" w:lineRule="auto"/>
        <w:ind w:left="143"/>
        <w:rPr>
          <w:rFonts w:asciiTheme="minorHAnsi" w:hAnsiTheme="minorHAnsi" w:cstheme="minorHAnsi"/>
          <w:spacing w:val="-2"/>
          <w:sz w:val="24"/>
          <w:szCs w:val="24"/>
        </w:rPr>
      </w:pPr>
      <w:r w:rsidRPr="001D3889">
        <w:rPr>
          <w:rFonts w:asciiTheme="minorHAnsi" w:hAnsiTheme="minorHAnsi" w:cstheme="minorHAnsi"/>
          <w:spacing w:val="-2"/>
          <w:sz w:val="24"/>
          <w:szCs w:val="24"/>
        </w:rPr>
        <w:t>3 X 7 მყარი კაფსულა თითო ბლისტერზე</w:t>
      </w:r>
    </w:p>
    <w:p w14:paraId="29354D1C" w14:textId="72C2D111" w:rsidR="00784F26" w:rsidRPr="001D3889" w:rsidRDefault="005A2E89" w:rsidP="004E2FFD">
      <w:pPr>
        <w:spacing w:before="1" w:line="276" w:lineRule="auto"/>
        <w:ind w:left="143"/>
        <w:rPr>
          <w:rFonts w:asciiTheme="minorHAnsi" w:hAnsiTheme="minorHAnsi" w:cstheme="minorHAnsi"/>
          <w:spacing w:val="-2"/>
          <w:sz w:val="24"/>
          <w:szCs w:val="24"/>
        </w:rPr>
      </w:pPr>
      <w:r w:rsidRPr="001D3889">
        <w:rPr>
          <w:rFonts w:asciiTheme="minorHAnsi" w:hAnsiTheme="minorHAnsi" w:cstheme="minorHAnsi"/>
          <w:spacing w:val="-2"/>
          <w:sz w:val="24"/>
          <w:szCs w:val="24"/>
        </w:rPr>
        <w:t>შესაძლოა, ყველა შეფუთვის ზომა არ იყოს ბაზარზე.</w:t>
      </w:r>
    </w:p>
    <w:p w14:paraId="3F8C4C6E" w14:textId="77777777" w:rsidR="006F157B" w:rsidRPr="001D3889" w:rsidRDefault="006F157B" w:rsidP="004E2FFD">
      <w:pPr>
        <w:spacing w:before="1" w:line="276" w:lineRule="auto"/>
        <w:ind w:left="143"/>
        <w:rPr>
          <w:rFonts w:asciiTheme="minorHAnsi" w:hAnsiTheme="minorHAnsi" w:cstheme="minorHAnsi"/>
          <w:sz w:val="24"/>
          <w:szCs w:val="24"/>
        </w:rPr>
      </w:pPr>
    </w:p>
    <w:p w14:paraId="7CDBE563" w14:textId="2824693D" w:rsidR="00784F26" w:rsidRPr="001D3889" w:rsidRDefault="00646931" w:rsidP="004E2FFD">
      <w:pPr>
        <w:pStyle w:val="Heading2"/>
        <w:numPr>
          <w:ilvl w:val="1"/>
          <w:numId w:val="5"/>
        </w:numPr>
        <w:tabs>
          <w:tab w:val="left" w:pos="709"/>
        </w:tabs>
        <w:spacing w:before="1" w:line="276" w:lineRule="auto"/>
        <w:ind w:hanging="566"/>
        <w:jc w:val="both"/>
        <w:rPr>
          <w:rFonts w:asciiTheme="minorHAnsi" w:hAnsiTheme="minorHAnsi" w:cstheme="minorHAnsi"/>
          <w:sz w:val="24"/>
          <w:szCs w:val="24"/>
        </w:rPr>
      </w:pPr>
      <w:r w:rsidRPr="001D3889">
        <w:rPr>
          <w:rFonts w:asciiTheme="minorHAnsi" w:hAnsiTheme="minorHAnsi" w:cstheme="minorHAnsi"/>
          <w:sz w:val="24"/>
          <w:szCs w:val="24"/>
        </w:rPr>
        <w:t>განსაკუთრებული სიფრთხილის ზომები განადგურებისა და სხვა დამუშავების დროს</w:t>
      </w:r>
    </w:p>
    <w:p w14:paraId="5272255E" w14:textId="694E97B0" w:rsidR="00784F26" w:rsidRPr="001D3889" w:rsidRDefault="00646931" w:rsidP="004E2FFD">
      <w:pPr>
        <w:pStyle w:val="BodyText"/>
        <w:spacing w:line="276" w:lineRule="auto"/>
        <w:ind w:right="847"/>
        <w:jc w:val="both"/>
        <w:rPr>
          <w:rFonts w:asciiTheme="minorHAnsi" w:hAnsiTheme="minorHAnsi" w:cstheme="minorHAnsi"/>
          <w:sz w:val="24"/>
          <w:szCs w:val="24"/>
        </w:rPr>
      </w:pPr>
      <w:r w:rsidRPr="001D3889">
        <w:rPr>
          <w:rFonts w:asciiTheme="minorHAnsi" w:hAnsiTheme="minorHAnsi" w:cstheme="minorHAnsi"/>
          <w:sz w:val="24"/>
          <w:szCs w:val="24"/>
        </w:rPr>
        <w:t>კაფსულები არ უნდა გაიხსნას ან დაიმსხვრეს. თუ პომალიდომიდის ფხვნილი კანს შეეხება,  კანი დაუყოვნებლივ და კარგად უნდა დაიბანოთ საპნითა და წყლით. თუ პომალიდომიდი ლორწოვან გარსებს შეეხება,  ისინი კარგად უნდა გამოირეცხოს წყლით.</w:t>
      </w:r>
    </w:p>
    <w:p w14:paraId="12B5956F" w14:textId="61E27FC8" w:rsidR="00784F26" w:rsidRPr="001D3889" w:rsidRDefault="00646931" w:rsidP="004E2FFD">
      <w:pPr>
        <w:pStyle w:val="BodyText"/>
        <w:spacing w:line="276" w:lineRule="auto"/>
        <w:ind w:right="874"/>
        <w:jc w:val="both"/>
        <w:rPr>
          <w:rFonts w:asciiTheme="minorHAnsi" w:hAnsiTheme="minorHAnsi" w:cstheme="minorHAnsi"/>
          <w:sz w:val="24"/>
          <w:szCs w:val="24"/>
        </w:rPr>
      </w:pPr>
      <w:r w:rsidRPr="001D3889">
        <w:rPr>
          <w:rFonts w:asciiTheme="minorHAnsi" w:hAnsiTheme="minorHAnsi" w:cstheme="minorHAnsi"/>
          <w:sz w:val="24"/>
          <w:szCs w:val="24"/>
        </w:rPr>
        <w:t xml:space="preserve">ჯანდაცვის სპეციალისტებმა და მომვლელებმა ბლისტერთან ან კაფსულასთან შეხებისას ერთჯერადი ხელთათმანები უნდა ატარონ. შემდეგ ხელთათმანები ფრთხილად უნდა მოიხსნან კანთან კონტაქტის თავიდან ასაცილებლად, მოთავსდეს  პლასტმასის ჰერმეტულ პოლიეთილენის პარკში და უნდა გადააგდოთ ადგილობრივი მოთხოვნების შესაბამისად. შემდეგ ხელები კარგად უნდა დაიბანოთ საპნითა და წყლით. ორსული ქალები ან ქალები, რომლებიც ეჭვობენ, რომ შესაძლოა ორსულად იყვნენ, ბლისტერს ან კაფსულას არ უნდა შეეხონ  (იხილეთ პარაგრაფი 4.4). </w:t>
      </w:r>
    </w:p>
    <w:p w14:paraId="5B328244" w14:textId="33B65B45" w:rsidR="00784F26" w:rsidRPr="001D3889" w:rsidRDefault="00646931" w:rsidP="006F157B">
      <w:pPr>
        <w:pStyle w:val="BodyText"/>
        <w:spacing w:line="276" w:lineRule="auto"/>
        <w:ind w:right="847"/>
        <w:jc w:val="both"/>
        <w:rPr>
          <w:rFonts w:asciiTheme="minorHAnsi" w:hAnsiTheme="minorHAnsi" w:cstheme="minorHAnsi"/>
          <w:sz w:val="24"/>
          <w:szCs w:val="24"/>
        </w:rPr>
      </w:pPr>
      <w:r w:rsidRPr="001D3889">
        <w:rPr>
          <w:rFonts w:asciiTheme="minorHAnsi" w:hAnsiTheme="minorHAnsi" w:cstheme="minorHAnsi"/>
          <w:sz w:val="24"/>
          <w:szCs w:val="24"/>
        </w:rPr>
        <w:t>ნებისმიერი გამოუყენებელი სამკურნალო პროდუქტი ან ნარჩენი მასალა უნდა განადგურდეს ადგილობრივი მოთხოვნების შესაბამისად. გამოუყენებელი სამკურნალო პროდუქტი მკურნალობის დასრულების შემდეგ ფარმაცევტს უნდა დაუბრუნდეს.</w:t>
      </w:r>
    </w:p>
    <w:p w14:paraId="403D5684" w14:textId="77777777" w:rsidR="00784F26" w:rsidRPr="001D3889" w:rsidRDefault="00784F26" w:rsidP="004E2FFD">
      <w:pPr>
        <w:pStyle w:val="BodyText"/>
        <w:spacing w:line="276" w:lineRule="auto"/>
        <w:ind w:left="0"/>
        <w:jc w:val="both"/>
        <w:rPr>
          <w:rFonts w:asciiTheme="minorHAnsi" w:hAnsiTheme="minorHAnsi" w:cstheme="minorHAnsi"/>
          <w:sz w:val="24"/>
          <w:szCs w:val="24"/>
        </w:rPr>
      </w:pPr>
    </w:p>
    <w:p w14:paraId="0C2CCF3D" w14:textId="28E2A556" w:rsidR="00784F26" w:rsidRPr="001D3889" w:rsidRDefault="005C3541" w:rsidP="004E2FFD">
      <w:pPr>
        <w:pStyle w:val="Heading1"/>
        <w:numPr>
          <w:ilvl w:val="0"/>
          <w:numId w:val="5"/>
        </w:numPr>
        <w:tabs>
          <w:tab w:val="left" w:pos="709"/>
        </w:tabs>
        <w:spacing w:before="1" w:line="276" w:lineRule="auto"/>
        <w:ind w:hanging="566"/>
        <w:jc w:val="both"/>
        <w:rPr>
          <w:rFonts w:asciiTheme="minorHAnsi" w:hAnsiTheme="minorHAnsi" w:cstheme="minorHAnsi"/>
          <w:sz w:val="24"/>
          <w:szCs w:val="24"/>
        </w:rPr>
      </w:pPr>
      <w:r w:rsidRPr="001D3889">
        <w:rPr>
          <w:rFonts w:asciiTheme="minorHAnsi" w:hAnsiTheme="minorHAnsi" w:cstheme="minorHAnsi"/>
          <w:sz w:val="24"/>
          <w:szCs w:val="24"/>
        </w:rPr>
        <w:t>სავაჭრო ლიცენზიი</w:t>
      </w:r>
      <w:r w:rsidR="00646931" w:rsidRPr="001D3889">
        <w:rPr>
          <w:rFonts w:asciiTheme="minorHAnsi" w:hAnsiTheme="minorHAnsi" w:cstheme="minorHAnsi"/>
          <w:sz w:val="24"/>
          <w:szCs w:val="24"/>
        </w:rPr>
        <w:t>ს მფლობელი</w:t>
      </w:r>
    </w:p>
    <w:p w14:paraId="2E16FD00" w14:textId="3B692963" w:rsidR="009E5255" w:rsidRPr="001D3889" w:rsidRDefault="005C3541" w:rsidP="004E2FFD">
      <w:pPr>
        <w:pStyle w:val="Heading1"/>
        <w:spacing w:before="12" w:line="276" w:lineRule="auto"/>
        <w:ind w:firstLine="0"/>
        <w:jc w:val="both"/>
        <w:rPr>
          <w:rFonts w:asciiTheme="minorHAnsi" w:hAnsiTheme="minorHAnsi" w:cstheme="minorHAnsi"/>
          <w:spacing w:val="-2"/>
          <w:sz w:val="24"/>
          <w:szCs w:val="24"/>
        </w:rPr>
      </w:pPr>
      <w:r w:rsidRPr="001D3889">
        <w:rPr>
          <w:rFonts w:asciiTheme="minorHAnsi" w:hAnsiTheme="minorHAnsi" w:cstheme="minorHAnsi"/>
          <w:sz w:val="24"/>
          <w:szCs w:val="24"/>
        </w:rPr>
        <w:t xml:space="preserve">სავაჭრო ლიცენზიის </w:t>
      </w:r>
      <w:r w:rsidR="00646931" w:rsidRPr="001D3889">
        <w:rPr>
          <w:rFonts w:asciiTheme="minorHAnsi" w:hAnsiTheme="minorHAnsi" w:cstheme="minorHAnsi"/>
          <w:sz w:val="24"/>
          <w:szCs w:val="24"/>
        </w:rPr>
        <w:t>მფლობელი</w:t>
      </w:r>
      <w:r w:rsidR="009E5255" w:rsidRPr="001D3889">
        <w:rPr>
          <w:rFonts w:asciiTheme="minorHAnsi" w:hAnsiTheme="minorHAnsi" w:cstheme="minorHAnsi"/>
          <w:spacing w:val="-2"/>
          <w:sz w:val="24"/>
          <w:szCs w:val="24"/>
        </w:rPr>
        <w:t>:</w:t>
      </w:r>
    </w:p>
    <w:p w14:paraId="59C188D6" w14:textId="77777777" w:rsidR="00646931" w:rsidRPr="001D3889" w:rsidRDefault="00646931" w:rsidP="004E2FFD">
      <w:pPr>
        <w:spacing w:before="1" w:line="276" w:lineRule="auto"/>
        <w:jc w:val="both"/>
        <w:rPr>
          <w:rFonts w:asciiTheme="minorHAnsi" w:hAnsiTheme="minorHAnsi" w:cstheme="minorHAnsi"/>
          <w:sz w:val="24"/>
          <w:szCs w:val="24"/>
          <w:lang w:eastAsia="ru-RU"/>
        </w:rPr>
      </w:pPr>
      <w:r w:rsidRPr="001D3889">
        <w:rPr>
          <w:rFonts w:asciiTheme="minorHAnsi" w:hAnsiTheme="minorHAnsi" w:cstheme="minorHAnsi"/>
          <w:sz w:val="24"/>
          <w:szCs w:val="24"/>
          <w:lang w:eastAsia="ru-RU"/>
        </w:rPr>
        <w:t>შპს მერმისი</w:t>
      </w:r>
    </w:p>
    <w:p w14:paraId="70AB4E09" w14:textId="77777777" w:rsidR="00646931" w:rsidRPr="001D3889" w:rsidRDefault="00646931" w:rsidP="004E2FFD">
      <w:pPr>
        <w:spacing w:before="1" w:line="276" w:lineRule="auto"/>
        <w:jc w:val="both"/>
        <w:rPr>
          <w:rFonts w:asciiTheme="minorHAnsi" w:hAnsiTheme="minorHAnsi" w:cstheme="minorHAnsi"/>
          <w:sz w:val="24"/>
          <w:szCs w:val="24"/>
          <w:lang w:eastAsia="ru-RU"/>
        </w:rPr>
      </w:pPr>
      <w:r w:rsidRPr="001D3889">
        <w:rPr>
          <w:rFonts w:asciiTheme="minorHAnsi" w:hAnsiTheme="minorHAnsi" w:cstheme="minorHAnsi"/>
          <w:sz w:val="24"/>
          <w:szCs w:val="24"/>
          <w:lang w:eastAsia="ru-RU"/>
        </w:rPr>
        <w:t xml:space="preserve">ქრისტინე შარაშიძის 12, ქ. </w:t>
      </w:r>
    </w:p>
    <w:p w14:paraId="367876F8" w14:textId="77777777" w:rsidR="00784F26" w:rsidRPr="001D3889" w:rsidRDefault="00646931" w:rsidP="000A5342">
      <w:pPr>
        <w:spacing w:before="1" w:line="276" w:lineRule="auto"/>
        <w:jc w:val="both"/>
        <w:rPr>
          <w:rFonts w:asciiTheme="minorHAnsi" w:hAnsiTheme="minorHAnsi" w:cstheme="minorHAnsi"/>
          <w:sz w:val="24"/>
          <w:szCs w:val="24"/>
          <w:lang w:eastAsia="ru-RU"/>
        </w:rPr>
      </w:pPr>
      <w:r w:rsidRPr="001D3889">
        <w:rPr>
          <w:rFonts w:asciiTheme="minorHAnsi" w:hAnsiTheme="minorHAnsi" w:cstheme="minorHAnsi"/>
          <w:sz w:val="24"/>
          <w:szCs w:val="24"/>
          <w:lang w:eastAsia="ru-RU"/>
        </w:rPr>
        <w:t>თბილისი, 0159, საქართველო</w:t>
      </w:r>
    </w:p>
    <w:p w14:paraId="031D0CCE" w14:textId="77777777" w:rsidR="00814E81" w:rsidRDefault="00814E81" w:rsidP="00814E81">
      <w:pPr>
        <w:pStyle w:val="Heading1"/>
        <w:spacing w:before="12" w:line="276" w:lineRule="auto"/>
        <w:ind w:left="0"/>
        <w:jc w:val="both"/>
        <w:rPr>
          <w:rFonts w:asciiTheme="minorHAnsi" w:hAnsiTheme="minorHAnsi" w:cstheme="minorHAnsi"/>
        </w:rPr>
      </w:pPr>
      <w:r>
        <w:rPr>
          <w:rFonts w:asciiTheme="minorHAnsi" w:hAnsiTheme="minorHAnsi" w:cstheme="minorHAnsi"/>
        </w:rPr>
        <w:t>გაცემის წესი:</w:t>
      </w:r>
    </w:p>
    <w:p w14:paraId="0C80E972" w14:textId="77777777" w:rsidR="00814E81" w:rsidRDefault="00814E81" w:rsidP="00814E81">
      <w:pPr>
        <w:pStyle w:val="Heading1"/>
        <w:spacing w:before="12" w:line="276" w:lineRule="auto"/>
        <w:ind w:left="0"/>
        <w:jc w:val="both"/>
        <w:rPr>
          <w:rFonts w:asciiTheme="minorHAnsi" w:hAnsiTheme="minorHAnsi" w:cstheme="minorHAnsi"/>
        </w:rPr>
      </w:pPr>
      <w:r>
        <w:rPr>
          <w:rFonts w:ascii="Sylfaen" w:hAnsi="Sylfaen" w:cs="Sylfaen"/>
          <w:b w:val="0"/>
          <w:noProof/>
          <w:lang w:val="ka-GE"/>
        </w:rPr>
        <w:t>ფარმაცევტული</w:t>
      </w:r>
      <w:r>
        <w:rPr>
          <w:rFonts w:ascii="Sylfaen" w:hAnsi="Sylfaen"/>
          <w:b w:val="0"/>
          <w:noProof/>
          <w:lang w:val="ka-GE"/>
        </w:rPr>
        <w:t xml:space="preserve"> </w:t>
      </w:r>
      <w:r>
        <w:rPr>
          <w:rFonts w:ascii="Sylfaen" w:hAnsi="Sylfaen" w:cs="Sylfaen"/>
          <w:b w:val="0"/>
          <w:noProof/>
          <w:lang w:val="ka-GE"/>
        </w:rPr>
        <w:t>პროდუქტის</w:t>
      </w:r>
      <w:r>
        <w:rPr>
          <w:rFonts w:ascii="Sylfaen" w:hAnsi="Sylfaen"/>
          <w:b w:val="0"/>
          <w:noProof/>
          <w:lang w:val="ka-GE"/>
        </w:rPr>
        <w:t xml:space="preserve"> </w:t>
      </w:r>
      <w:r>
        <w:rPr>
          <w:rFonts w:ascii="Sylfaen" w:hAnsi="Sylfaen" w:cs="Sylfaen"/>
          <w:b w:val="0"/>
          <w:noProof/>
          <w:lang w:val="ka-GE"/>
        </w:rPr>
        <w:t>ჯგუფი -</w:t>
      </w:r>
      <w:r>
        <w:rPr>
          <w:rFonts w:ascii="Sylfaen" w:hAnsi="Sylfaen" w:cs="Arial"/>
          <w:b w:val="0"/>
          <w:bCs w:val="0"/>
        </w:rPr>
        <w:t>II , გაიცემა ფორმა №3 რეცეპტით</w:t>
      </w:r>
    </w:p>
    <w:p w14:paraId="48886D25" w14:textId="77777777" w:rsidR="00814E81" w:rsidRDefault="00814E81" w:rsidP="00814E81">
      <w:pPr>
        <w:pStyle w:val="Heading1"/>
        <w:spacing w:before="12" w:line="276" w:lineRule="auto"/>
        <w:ind w:left="0"/>
        <w:jc w:val="both"/>
        <w:rPr>
          <w:rFonts w:asciiTheme="minorHAnsi" w:hAnsiTheme="minorHAnsi" w:cstheme="minorHAnsi"/>
        </w:rPr>
      </w:pPr>
    </w:p>
    <w:p w14:paraId="79219DBA" w14:textId="77777777" w:rsidR="00784F26" w:rsidRPr="001D3889" w:rsidRDefault="00784F26" w:rsidP="000A5342">
      <w:pPr>
        <w:pStyle w:val="BodyText"/>
        <w:spacing w:line="276" w:lineRule="auto"/>
        <w:ind w:left="0"/>
        <w:rPr>
          <w:rFonts w:asciiTheme="minorHAnsi" w:hAnsiTheme="minorHAnsi" w:cstheme="minorHAnsi"/>
          <w:sz w:val="24"/>
          <w:szCs w:val="24"/>
        </w:rPr>
      </w:pPr>
    </w:p>
    <w:sectPr w:rsidR="00784F26" w:rsidRPr="001D3889">
      <w:pgSz w:w="11910" w:h="16840"/>
      <w:pgMar w:top="1060" w:right="566" w:bottom="920" w:left="1275" w:header="0" w:footer="7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1FCDE3" w14:textId="77777777" w:rsidR="008B6CC3" w:rsidRDefault="008B6CC3">
      <w:r>
        <w:separator/>
      </w:r>
    </w:p>
  </w:endnote>
  <w:endnote w:type="continuationSeparator" w:id="0">
    <w:p w14:paraId="7DAB773E" w14:textId="77777777" w:rsidR="008B6CC3" w:rsidRDefault="008B6C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B7AD4" w14:textId="77777777" w:rsidR="003D2E42" w:rsidRDefault="003D2E42">
    <w:pPr>
      <w:pStyle w:val="BodyText"/>
      <w:spacing w:line="14" w:lineRule="auto"/>
      <w:ind w:left="0"/>
      <w:rPr>
        <w:sz w:val="20"/>
      </w:rPr>
    </w:pPr>
    <w:r>
      <w:rPr>
        <w:noProof/>
        <w:sz w:val="20"/>
      </w:rPr>
      <mc:AlternateContent>
        <mc:Choice Requires="wps">
          <w:drawing>
            <wp:anchor distT="0" distB="0" distL="0" distR="0" simplePos="0" relativeHeight="251662336" behindDoc="1" locked="0" layoutInCell="1" allowOverlap="1" wp14:anchorId="433FB261" wp14:editId="7DAB0FEC">
              <wp:simplePos x="0" y="0"/>
              <wp:positionH relativeFrom="page">
                <wp:posOffset>3681474</wp:posOffset>
              </wp:positionH>
              <wp:positionV relativeFrom="page">
                <wp:posOffset>10087374</wp:posOffset>
              </wp:positionV>
              <wp:extent cx="139065" cy="1397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065" cy="139700"/>
                      </a:xfrm>
                      <a:prstGeom prst="rect">
                        <a:avLst/>
                      </a:prstGeom>
                    </wps:spPr>
                    <wps:txbx>
                      <w:txbxContent>
                        <w:p w14:paraId="78B424ED" w14:textId="47E5E6D4" w:rsidR="003D2E42" w:rsidRDefault="003D2E42">
                          <w:pPr>
                            <w:spacing w:before="15"/>
                            <w:ind w:left="20"/>
                            <w:rPr>
                              <w:rFonts w:ascii="Arial MT"/>
                              <w:sz w:val="16"/>
                            </w:rPr>
                          </w:pPr>
                          <w:r>
                            <w:rPr>
                              <w:rFonts w:ascii="Arial MT"/>
                              <w:spacing w:val="-5"/>
                              <w:sz w:val="16"/>
                            </w:rPr>
                            <w:fldChar w:fldCharType="begin"/>
                          </w:r>
                          <w:r>
                            <w:rPr>
                              <w:rFonts w:ascii="Arial MT"/>
                              <w:spacing w:val="-5"/>
                              <w:sz w:val="16"/>
                            </w:rPr>
                            <w:instrText xml:space="preserve"> PAGE </w:instrText>
                          </w:r>
                          <w:r>
                            <w:rPr>
                              <w:rFonts w:ascii="Arial MT"/>
                              <w:spacing w:val="-5"/>
                              <w:sz w:val="16"/>
                            </w:rPr>
                            <w:fldChar w:fldCharType="separate"/>
                          </w:r>
                          <w:r w:rsidR="00141069">
                            <w:rPr>
                              <w:rFonts w:ascii="Arial MT"/>
                              <w:noProof/>
                              <w:spacing w:val="-5"/>
                              <w:sz w:val="16"/>
                            </w:rPr>
                            <w:t>1</w:t>
                          </w:r>
                          <w:r>
                            <w:rPr>
                              <w:rFonts w:ascii="Arial MT"/>
                              <w:spacing w:val="-5"/>
                              <w:sz w:val="16"/>
                            </w:rPr>
                            <w:fldChar w:fldCharType="end"/>
                          </w:r>
                        </w:p>
                      </w:txbxContent>
                    </wps:txbx>
                    <wps:bodyPr wrap="square" lIns="0" tIns="0" rIns="0" bIns="0" rtlCol="0">
                      <a:noAutofit/>
                    </wps:bodyPr>
                  </wps:wsp>
                </a:graphicData>
              </a:graphic>
            </wp:anchor>
          </w:drawing>
        </mc:Choice>
        <mc:Fallback>
          <w:pict>
            <v:shapetype w14:anchorId="433FB261" id="_x0000_t202" coordsize="21600,21600" o:spt="202" path="m,l,21600r21600,l21600,xe">
              <v:stroke joinstyle="miter"/>
              <v:path gradientshapeok="t" o:connecttype="rect"/>
            </v:shapetype>
            <v:shape id="Textbox 1" o:spid="_x0000_s1026" type="#_x0000_t202" style="position:absolute;margin-left:289.9pt;margin-top:794.3pt;width:10.95pt;height:11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helkgEAABoDAAAOAAAAZHJzL2Uyb0RvYy54bWysUsFu2zAMvRfYPwi6N3JbrOuMOMW2YkWB&#10;oi3Q7QMUWYqNWaJGKrHz96NUJxm227ALTZnU43uPWt5OfhA7i9RDaOTFopLCBgNtHzaN/P7t6/mN&#10;FJR0aPUAwTZyb0nert6dLcdY20voYGgtCgYJVI+xkV1KsVaKTGe9pgVEG7joAL1OfMSNalGPjO4H&#10;dVlV12oEbCOCsUT89+6tKFcF3zlr0rNzZJMYGsncUolY4jpHtVrqeoM6dr2Zaeh/YOF1H3joEepO&#10;Jy222P8F5XuDQODSwoBX4FxvbNHAai6qP9S8djraooXNoXi0if4frHnavcYXFGn6DBMvsIig+Ajm&#10;B7E3aoxUzz3ZU6qJu7PQyaHPX5Yg+CJ7uz/6aackTEa7+lhdv5fCcInzD1XxW50uR6R0b8GLnDQS&#10;eV2FgN49UsrjdX1ombm8jc9E0rSeuCWna2j3rGHkNTaSfm41WimGh8A+5Z0fEjwk60OCafgC5WVk&#10;KQE+bRO4vkw+4c6TeQGF0PxY8oZ/P5eu05Ne/QIAAP//AwBQSwMEFAAGAAgAAAAhAGgizDHhAAAA&#10;DQEAAA8AAABkcnMvZG93bnJldi54bWxMj8FOwzAQRO9I/IO1SNyoHaS6aYhTVQhOSKhpOHB0Ejex&#10;Gq9D7Lbh77uc6HF2RjNv883sBnY2U7AeFSQLAcxg41uLnYKv6v0pBRaixlYPHo2CXxNgU9zf5Tpr&#10;/QVLc97HjlEJhkwr6GMcM85D0xunw8KPBsk7+MnpSHLqeDvpC5W7gT8LIbnTFmmh16N57U1z3J+c&#10;gu03lm/257PelYfSVtVa4Ic8KvX4MG9fgEUzx/8w/OETOhTEVPsTtoENCparNaFHMpZpKoFRRIpk&#10;Baymk0yEBF7k/PaL4goAAP//AwBQSwECLQAUAAYACAAAACEAtoM4kv4AAADhAQAAEwAAAAAAAAAA&#10;AAAAAAAAAAAAW0NvbnRlbnRfVHlwZXNdLnhtbFBLAQItABQABgAIAAAAIQA4/SH/1gAAAJQBAAAL&#10;AAAAAAAAAAAAAAAAAC8BAABfcmVscy8ucmVsc1BLAQItABQABgAIAAAAIQBDMhelkgEAABoDAAAO&#10;AAAAAAAAAAAAAAAAAC4CAABkcnMvZTJvRG9jLnhtbFBLAQItABQABgAIAAAAIQBoIswx4QAAAA0B&#10;AAAPAAAAAAAAAAAAAAAAAOwDAABkcnMvZG93bnJldi54bWxQSwUGAAAAAAQABADzAAAA+gQAAAAA&#10;" filled="f" stroked="f">
              <v:textbox inset="0,0,0,0">
                <w:txbxContent>
                  <w:p w14:paraId="78B424ED" w14:textId="47E5E6D4" w:rsidR="003D2E42" w:rsidRDefault="003D2E42">
                    <w:pPr>
                      <w:spacing w:before="15"/>
                      <w:ind w:left="20"/>
                      <w:rPr>
                        <w:rFonts w:ascii="Arial MT"/>
                        <w:sz w:val="16"/>
                      </w:rPr>
                    </w:pPr>
                    <w:r>
                      <w:rPr>
                        <w:rFonts w:ascii="Arial MT"/>
                        <w:spacing w:val="-5"/>
                        <w:sz w:val="16"/>
                      </w:rPr>
                      <w:fldChar w:fldCharType="begin"/>
                    </w:r>
                    <w:r>
                      <w:rPr>
                        <w:rFonts w:ascii="Arial MT"/>
                        <w:spacing w:val="-5"/>
                        <w:sz w:val="16"/>
                      </w:rPr>
                      <w:instrText xml:space="preserve"> PAGE </w:instrText>
                    </w:r>
                    <w:r>
                      <w:rPr>
                        <w:rFonts w:ascii="Arial MT"/>
                        <w:spacing w:val="-5"/>
                        <w:sz w:val="16"/>
                      </w:rPr>
                      <w:fldChar w:fldCharType="separate"/>
                    </w:r>
                    <w:r w:rsidR="00141069">
                      <w:rPr>
                        <w:rFonts w:ascii="Arial MT"/>
                        <w:noProof/>
                        <w:spacing w:val="-5"/>
                        <w:sz w:val="16"/>
                      </w:rPr>
                      <w:t>1</w:t>
                    </w:r>
                    <w:r>
                      <w:rPr>
                        <w:rFonts w:ascii="Arial MT"/>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331F54" w14:textId="77777777" w:rsidR="008B6CC3" w:rsidRDefault="008B6CC3">
      <w:r>
        <w:separator/>
      </w:r>
    </w:p>
  </w:footnote>
  <w:footnote w:type="continuationSeparator" w:id="0">
    <w:p w14:paraId="26A27FDF" w14:textId="77777777" w:rsidR="008B6CC3" w:rsidRDefault="008B6C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402FC0"/>
    <w:multiLevelType w:val="hybridMultilevel"/>
    <w:tmpl w:val="210C2730"/>
    <w:lvl w:ilvl="0" w:tplc="D3CA6C0A">
      <w:numFmt w:val="bullet"/>
      <w:lvlText w:val="•"/>
      <w:lvlJc w:val="left"/>
      <w:pPr>
        <w:ind w:left="709" w:hanging="567"/>
      </w:pPr>
      <w:rPr>
        <w:rFonts w:ascii="Times New Roman" w:eastAsia="Times New Roman" w:hAnsi="Times New Roman" w:cs="Times New Roman" w:hint="default"/>
        <w:b w:val="0"/>
        <w:bCs w:val="0"/>
        <w:i w:val="0"/>
        <w:iCs w:val="0"/>
        <w:spacing w:val="0"/>
        <w:w w:val="100"/>
        <w:sz w:val="22"/>
        <w:szCs w:val="22"/>
        <w:lang w:val="en-US" w:eastAsia="en-US" w:bidi="ar-SA"/>
      </w:rPr>
    </w:lvl>
    <w:lvl w:ilvl="1" w:tplc="1D7C84B0">
      <w:numFmt w:val="bullet"/>
      <w:lvlText w:val="•"/>
      <w:lvlJc w:val="left"/>
      <w:pPr>
        <w:ind w:left="1636" w:hanging="567"/>
      </w:pPr>
      <w:rPr>
        <w:rFonts w:hint="default"/>
        <w:lang w:val="en-US" w:eastAsia="en-US" w:bidi="ar-SA"/>
      </w:rPr>
    </w:lvl>
    <w:lvl w:ilvl="2" w:tplc="C91A9A28">
      <w:numFmt w:val="bullet"/>
      <w:lvlText w:val="•"/>
      <w:lvlJc w:val="left"/>
      <w:pPr>
        <w:ind w:left="2572" w:hanging="567"/>
      </w:pPr>
      <w:rPr>
        <w:rFonts w:hint="default"/>
        <w:lang w:val="en-US" w:eastAsia="en-US" w:bidi="ar-SA"/>
      </w:rPr>
    </w:lvl>
    <w:lvl w:ilvl="3" w:tplc="87E61ED0">
      <w:numFmt w:val="bullet"/>
      <w:lvlText w:val="•"/>
      <w:lvlJc w:val="left"/>
      <w:pPr>
        <w:ind w:left="3509" w:hanging="567"/>
      </w:pPr>
      <w:rPr>
        <w:rFonts w:hint="default"/>
        <w:lang w:val="en-US" w:eastAsia="en-US" w:bidi="ar-SA"/>
      </w:rPr>
    </w:lvl>
    <w:lvl w:ilvl="4" w:tplc="98102F2A">
      <w:numFmt w:val="bullet"/>
      <w:lvlText w:val="•"/>
      <w:lvlJc w:val="left"/>
      <w:pPr>
        <w:ind w:left="4445" w:hanging="567"/>
      </w:pPr>
      <w:rPr>
        <w:rFonts w:hint="default"/>
        <w:lang w:val="en-US" w:eastAsia="en-US" w:bidi="ar-SA"/>
      </w:rPr>
    </w:lvl>
    <w:lvl w:ilvl="5" w:tplc="B83446C8">
      <w:numFmt w:val="bullet"/>
      <w:lvlText w:val="•"/>
      <w:lvlJc w:val="left"/>
      <w:pPr>
        <w:ind w:left="5381" w:hanging="567"/>
      </w:pPr>
      <w:rPr>
        <w:rFonts w:hint="default"/>
        <w:lang w:val="en-US" w:eastAsia="en-US" w:bidi="ar-SA"/>
      </w:rPr>
    </w:lvl>
    <w:lvl w:ilvl="6" w:tplc="F5182CEA">
      <w:numFmt w:val="bullet"/>
      <w:lvlText w:val="•"/>
      <w:lvlJc w:val="left"/>
      <w:pPr>
        <w:ind w:left="6318" w:hanging="567"/>
      </w:pPr>
      <w:rPr>
        <w:rFonts w:hint="default"/>
        <w:lang w:val="en-US" w:eastAsia="en-US" w:bidi="ar-SA"/>
      </w:rPr>
    </w:lvl>
    <w:lvl w:ilvl="7" w:tplc="5B3ED198">
      <w:numFmt w:val="bullet"/>
      <w:lvlText w:val="•"/>
      <w:lvlJc w:val="left"/>
      <w:pPr>
        <w:ind w:left="7254" w:hanging="567"/>
      </w:pPr>
      <w:rPr>
        <w:rFonts w:hint="default"/>
        <w:lang w:val="en-US" w:eastAsia="en-US" w:bidi="ar-SA"/>
      </w:rPr>
    </w:lvl>
    <w:lvl w:ilvl="8" w:tplc="72D0210A">
      <w:numFmt w:val="bullet"/>
      <w:lvlText w:val="•"/>
      <w:lvlJc w:val="left"/>
      <w:pPr>
        <w:ind w:left="8190" w:hanging="567"/>
      </w:pPr>
      <w:rPr>
        <w:rFonts w:hint="default"/>
        <w:lang w:val="en-US" w:eastAsia="en-US" w:bidi="ar-SA"/>
      </w:rPr>
    </w:lvl>
  </w:abstractNum>
  <w:abstractNum w:abstractNumId="1" w15:restartNumberingAfterBreak="0">
    <w:nsid w:val="2D001A8B"/>
    <w:multiLevelType w:val="hybridMultilevel"/>
    <w:tmpl w:val="18BC5BDE"/>
    <w:lvl w:ilvl="0" w:tplc="D8B883BC">
      <w:numFmt w:val="bullet"/>
      <w:lvlText w:val="-"/>
      <w:lvlJc w:val="left"/>
      <w:pPr>
        <w:ind w:left="709" w:hanging="567"/>
      </w:pPr>
      <w:rPr>
        <w:rFonts w:ascii="Times New Roman" w:eastAsia="Times New Roman" w:hAnsi="Times New Roman" w:cs="Times New Roman" w:hint="default"/>
        <w:b w:val="0"/>
        <w:bCs w:val="0"/>
        <w:i w:val="0"/>
        <w:iCs w:val="0"/>
        <w:spacing w:val="0"/>
        <w:w w:val="100"/>
        <w:sz w:val="22"/>
        <w:szCs w:val="22"/>
        <w:lang w:val="en-US" w:eastAsia="en-US" w:bidi="ar-SA"/>
      </w:rPr>
    </w:lvl>
    <w:lvl w:ilvl="1" w:tplc="32EA909C">
      <w:numFmt w:val="bullet"/>
      <w:lvlText w:val="•"/>
      <w:lvlJc w:val="left"/>
      <w:pPr>
        <w:ind w:left="1636" w:hanging="567"/>
      </w:pPr>
      <w:rPr>
        <w:rFonts w:hint="default"/>
        <w:lang w:val="en-US" w:eastAsia="en-US" w:bidi="ar-SA"/>
      </w:rPr>
    </w:lvl>
    <w:lvl w:ilvl="2" w:tplc="16DA014C">
      <w:numFmt w:val="bullet"/>
      <w:lvlText w:val="•"/>
      <w:lvlJc w:val="left"/>
      <w:pPr>
        <w:ind w:left="2572" w:hanging="567"/>
      </w:pPr>
      <w:rPr>
        <w:rFonts w:hint="default"/>
        <w:lang w:val="en-US" w:eastAsia="en-US" w:bidi="ar-SA"/>
      </w:rPr>
    </w:lvl>
    <w:lvl w:ilvl="3" w:tplc="0F7A100A">
      <w:numFmt w:val="bullet"/>
      <w:lvlText w:val="•"/>
      <w:lvlJc w:val="left"/>
      <w:pPr>
        <w:ind w:left="3509" w:hanging="567"/>
      </w:pPr>
      <w:rPr>
        <w:rFonts w:hint="default"/>
        <w:lang w:val="en-US" w:eastAsia="en-US" w:bidi="ar-SA"/>
      </w:rPr>
    </w:lvl>
    <w:lvl w:ilvl="4" w:tplc="AD8A1A30">
      <w:numFmt w:val="bullet"/>
      <w:lvlText w:val="•"/>
      <w:lvlJc w:val="left"/>
      <w:pPr>
        <w:ind w:left="4445" w:hanging="567"/>
      </w:pPr>
      <w:rPr>
        <w:rFonts w:hint="default"/>
        <w:lang w:val="en-US" w:eastAsia="en-US" w:bidi="ar-SA"/>
      </w:rPr>
    </w:lvl>
    <w:lvl w:ilvl="5" w:tplc="0A800AF0">
      <w:numFmt w:val="bullet"/>
      <w:lvlText w:val="•"/>
      <w:lvlJc w:val="left"/>
      <w:pPr>
        <w:ind w:left="5381" w:hanging="567"/>
      </w:pPr>
      <w:rPr>
        <w:rFonts w:hint="default"/>
        <w:lang w:val="en-US" w:eastAsia="en-US" w:bidi="ar-SA"/>
      </w:rPr>
    </w:lvl>
    <w:lvl w:ilvl="6" w:tplc="FB98ADDE">
      <w:numFmt w:val="bullet"/>
      <w:lvlText w:val="•"/>
      <w:lvlJc w:val="left"/>
      <w:pPr>
        <w:ind w:left="6318" w:hanging="567"/>
      </w:pPr>
      <w:rPr>
        <w:rFonts w:hint="default"/>
        <w:lang w:val="en-US" w:eastAsia="en-US" w:bidi="ar-SA"/>
      </w:rPr>
    </w:lvl>
    <w:lvl w:ilvl="7" w:tplc="B0203176">
      <w:numFmt w:val="bullet"/>
      <w:lvlText w:val="•"/>
      <w:lvlJc w:val="left"/>
      <w:pPr>
        <w:ind w:left="7254" w:hanging="567"/>
      </w:pPr>
      <w:rPr>
        <w:rFonts w:hint="default"/>
        <w:lang w:val="en-US" w:eastAsia="en-US" w:bidi="ar-SA"/>
      </w:rPr>
    </w:lvl>
    <w:lvl w:ilvl="8" w:tplc="C5F27402">
      <w:numFmt w:val="bullet"/>
      <w:lvlText w:val="•"/>
      <w:lvlJc w:val="left"/>
      <w:pPr>
        <w:ind w:left="8190" w:hanging="567"/>
      </w:pPr>
      <w:rPr>
        <w:rFonts w:hint="default"/>
        <w:lang w:val="en-US" w:eastAsia="en-US" w:bidi="ar-SA"/>
      </w:rPr>
    </w:lvl>
  </w:abstractNum>
  <w:abstractNum w:abstractNumId="2" w15:restartNumberingAfterBreak="0">
    <w:nsid w:val="685B3D1A"/>
    <w:multiLevelType w:val="hybridMultilevel"/>
    <w:tmpl w:val="A69C5B46"/>
    <w:lvl w:ilvl="0" w:tplc="18643032">
      <w:numFmt w:val="bullet"/>
      <w:lvlText w:val="•"/>
      <w:lvlJc w:val="left"/>
      <w:pPr>
        <w:ind w:left="709" w:hanging="567"/>
      </w:pPr>
      <w:rPr>
        <w:rFonts w:ascii="Times New Roman" w:eastAsia="Times New Roman" w:hAnsi="Times New Roman" w:cs="Times New Roman" w:hint="default"/>
        <w:b w:val="0"/>
        <w:bCs w:val="0"/>
        <w:i w:val="0"/>
        <w:iCs w:val="0"/>
        <w:spacing w:val="0"/>
        <w:w w:val="100"/>
        <w:sz w:val="22"/>
        <w:szCs w:val="22"/>
        <w:lang w:val="en-US" w:eastAsia="en-US" w:bidi="ar-SA"/>
      </w:rPr>
    </w:lvl>
    <w:lvl w:ilvl="1" w:tplc="52AADE08">
      <w:numFmt w:val="bullet"/>
      <w:lvlText w:val="•"/>
      <w:lvlJc w:val="left"/>
      <w:pPr>
        <w:ind w:left="1636" w:hanging="567"/>
      </w:pPr>
      <w:rPr>
        <w:rFonts w:hint="default"/>
        <w:lang w:val="en-US" w:eastAsia="en-US" w:bidi="ar-SA"/>
      </w:rPr>
    </w:lvl>
    <w:lvl w:ilvl="2" w:tplc="8F5E7038">
      <w:numFmt w:val="bullet"/>
      <w:lvlText w:val="•"/>
      <w:lvlJc w:val="left"/>
      <w:pPr>
        <w:ind w:left="2572" w:hanging="567"/>
      </w:pPr>
      <w:rPr>
        <w:rFonts w:hint="default"/>
        <w:lang w:val="en-US" w:eastAsia="en-US" w:bidi="ar-SA"/>
      </w:rPr>
    </w:lvl>
    <w:lvl w:ilvl="3" w:tplc="A350CFD0">
      <w:numFmt w:val="bullet"/>
      <w:lvlText w:val="•"/>
      <w:lvlJc w:val="left"/>
      <w:pPr>
        <w:ind w:left="3509" w:hanging="567"/>
      </w:pPr>
      <w:rPr>
        <w:rFonts w:hint="default"/>
        <w:lang w:val="en-US" w:eastAsia="en-US" w:bidi="ar-SA"/>
      </w:rPr>
    </w:lvl>
    <w:lvl w:ilvl="4" w:tplc="E1B8CF28">
      <w:numFmt w:val="bullet"/>
      <w:lvlText w:val="•"/>
      <w:lvlJc w:val="left"/>
      <w:pPr>
        <w:ind w:left="4445" w:hanging="567"/>
      </w:pPr>
      <w:rPr>
        <w:rFonts w:hint="default"/>
        <w:lang w:val="en-US" w:eastAsia="en-US" w:bidi="ar-SA"/>
      </w:rPr>
    </w:lvl>
    <w:lvl w:ilvl="5" w:tplc="BBF2C256">
      <w:numFmt w:val="bullet"/>
      <w:lvlText w:val="•"/>
      <w:lvlJc w:val="left"/>
      <w:pPr>
        <w:ind w:left="5381" w:hanging="567"/>
      </w:pPr>
      <w:rPr>
        <w:rFonts w:hint="default"/>
        <w:lang w:val="en-US" w:eastAsia="en-US" w:bidi="ar-SA"/>
      </w:rPr>
    </w:lvl>
    <w:lvl w:ilvl="6" w:tplc="D94E36EA">
      <w:numFmt w:val="bullet"/>
      <w:lvlText w:val="•"/>
      <w:lvlJc w:val="left"/>
      <w:pPr>
        <w:ind w:left="6318" w:hanging="567"/>
      </w:pPr>
      <w:rPr>
        <w:rFonts w:hint="default"/>
        <w:lang w:val="en-US" w:eastAsia="en-US" w:bidi="ar-SA"/>
      </w:rPr>
    </w:lvl>
    <w:lvl w:ilvl="7" w:tplc="0F14F058">
      <w:numFmt w:val="bullet"/>
      <w:lvlText w:val="•"/>
      <w:lvlJc w:val="left"/>
      <w:pPr>
        <w:ind w:left="7254" w:hanging="567"/>
      </w:pPr>
      <w:rPr>
        <w:rFonts w:hint="default"/>
        <w:lang w:val="en-US" w:eastAsia="en-US" w:bidi="ar-SA"/>
      </w:rPr>
    </w:lvl>
    <w:lvl w:ilvl="8" w:tplc="05109E7A">
      <w:numFmt w:val="bullet"/>
      <w:lvlText w:val="•"/>
      <w:lvlJc w:val="left"/>
      <w:pPr>
        <w:ind w:left="8190" w:hanging="567"/>
      </w:pPr>
      <w:rPr>
        <w:rFonts w:hint="default"/>
        <w:lang w:val="en-US" w:eastAsia="en-US" w:bidi="ar-SA"/>
      </w:rPr>
    </w:lvl>
  </w:abstractNum>
  <w:abstractNum w:abstractNumId="3" w15:restartNumberingAfterBreak="0">
    <w:nsid w:val="75340FDA"/>
    <w:multiLevelType w:val="hybridMultilevel"/>
    <w:tmpl w:val="A5543054"/>
    <w:lvl w:ilvl="0" w:tplc="6180F76E">
      <w:numFmt w:val="bullet"/>
      <w:lvlText w:val="-"/>
      <w:lvlJc w:val="left"/>
      <w:pPr>
        <w:ind w:left="709" w:hanging="567"/>
      </w:pPr>
      <w:rPr>
        <w:rFonts w:ascii="Times New Roman" w:eastAsia="Times New Roman" w:hAnsi="Times New Roman" w:cs="Times New Roman" w:hint="default"/>
        <w:b w:val="0"/>
        <w:bCs w:val="0"/>
        <w:i w:val="0"/>
        <w:iCs w:val="0"/>
        <w:spacing w:val="0"/>
        <w:w w:val="100"/>
        <w:sz w:val="22"/>
        <w:szCs w:val="22"/>
        <w:lang w:val="en-US" w:eastAsia="en-US" w:bidi="ar-SA"/>
      </w:rPr>
    </w:lvl>
    <w:lvl w:ilvl="1" w:tplc="E0C2FD02">
      <w:numFmt w:val="bullet"/>
      <w:lvlText w:val="•"/>
      <w:lvlJc w:val="left"/>
      <w:pPr>
        <w:ind w:left="1636" w:hanging="567"/>
      </w:pPr>
      <w:rPr>
        <w:rFonts w:hint="default"/>
        <w:lang w:val="en-US" w:eastAsia="en-US" w:bidi="ar-SA"/>
      </w:rPr>
    </w:lvl>
    <w:lvl w:ilvl="2" w:tplc="DAFE0102">
      <w:numFmt w:val="bullet"/>
      <w:lvlText w:val="•"/>
      <w:lvlJc w:val="left"/>
      <w:pPr>
        <w:ind w:left="2572" w:hanging="567"/>
      </w:pPr>
      <w:rPr>
        <w:rFonts w:hint="default"/>
        <w:lang w:val="en-US" w:eastAsia="en-US" w:bidi="ar-SA"/>
      </w:rPr>
    </w:lvl>
    <w:lvl w:ilvl="3" w:tplc="FAD6928C">
      <w:numFmt w:val="bullet"/>
      <w:lvlText w:val="•"/>
      <w:lvlJc w:val="left"/>
      <w:pPr>
        <w:ind w:left="3509" w:hanging="567"/>
      </w:pPr>
      <w:rPr>
        <w:rFonts w:hint="default"/>
        <w:lang w:val="en-US" w:eastAsia="en-US" w:bidi="ar-SA"/>
      </w:rPr>
    </w:lvl>
    <w:lvl w:ilvl="4" w:tplc="91C811A0">
      <w:numFmt w:val="bullet"/>
      <w:lvlText w:val="•"/>
      <w:lvlJc w:val="left"/>
      <w:pPr>
        <w:ind w:left="4445" w:hanging="567"/>
      </w:pPr>
      <w:rPr>
        <w:rFonts w:hint="default"/>
        <w:lang w:val="en-US" w:eastAsia="en-US" w:bidi="ar-SA"/>
      </w:rPr>
    </w:lvl>
    <w:lvl w:ilvl="5" w:tplc="A36C095A">
      <w:numFmt w:val="bullet"/>
      <w:lvlText w:val="•"/>
      <w:lvlJc w:val="left"/>
      <w:pPr>
        <w:ind w:left="5381" w:hanging="567"/>
      </w:pPr>
      <w:rPr>
        <w:rFonts w:hint="default"/>
        <w:lang w:val="en-US" w:eastAsia="en-US" w:bidi="ar-SA"/>
      </w:rPr>
    </w:lvl>
    <w:lvl w:ilvl="6" w:tplc="1214DAD2">
      <w:numFmt w:val="bullet"/>
      <w:lvlText w:val="•"/>
      <w:lvlJc w:val="left"/>
      <w:pPr>
        <w:ind w:left="6318" w:hanging="567"/>
      </w:pPr>
      <w:rPr>
        <w:rFonts w:hint="default"/>
        <w:lang w:val="en-US" w:eastAsia="en-US" w:bidi="ar-SA"/>
      </w:rPr>
    </w:lvl>
    <w:lvl w:ilvl="7" w:tplc="66682C64">
      <w:numFmt w:val="bullet"/>
      <w:lvlText w:val="•"/>
      <w:lvlJc w:val="left"/>
      <w:pPr>
        <w:ind w:left="7254" w:hanging="567"/>
      </w:pPr>
      <w:rPr>
        <w:rFonts w:hint="default"/>
        <w:lang w:val="en-US" w:eastAsia="en-US" w:bidi="ar-SA"/>
      </w:rPr>
    </w:lvl>
    <w:lvl w:ilvl="8" w:tplc="6A862E8C">
      <w:numFmt w:val="bullet"/>
      <w:lvlText w:val="•"/>
      <w:lvlJc w:val="left"/>
      <w:pPr>
        <w:ind w:left="8190" w:hanging="567"/>
      </w:pPr>
      <w:rPr>
        <w:rFonts w:hint="default"/>
        <w:lang w:val="en-US" w:eastAsia="en-US" w:bidi="ar-SA"/>
      </w:rPr>
    </w:lvl>
  </w:abstractNum>
  <w:abstractNum w:abstractNumId="4" w15:restartNumberingAfterBreak="0">
    <w:nsid w:val="79212D75"/>
    <w:multiLevelType w:val="multilevel"/>
    <w:tmpl w:val="CE426ADE"/>
    <w:lvl w:ilvl="0">
      <w:start w:val="1"/>
      <w:numFmt w:val="decimal"/>
      <w:lvlText w:val="%1."/>
      <w:lvlJc w:val="left"/>
      <w:pPr>
        <w:ind w:left="709" w:hanging="567"/>
        <w:jc w:val="left"/>
      </w:pPr>
      <w:rPr>
        <w:rFonts w:asciiTheme="minorHAnsi" w:eastAsia="Times New Roman" w:hAnsiTheme="minorHAnsi" w:cstheme="minorHAnsi" w:hint="default"/>
        <w:b/>
        <w:bCs/>
        <w:i w:val="0"/>
        <w:iCs w:val="0"/>
        <w:spacing w:val="0"/>
        <w:w w:val="100"/>
        <w:sz w:val="20"/>
        <w:szCs w:val="20"/>
        <w:lang w:val="en-US" w:eastAsia="en-US" w:bidi="ar-SA"/>
      </w:rPr>
    </w:lvl>
    <w:lvl w:ilvl="1">
      <w:start w:val="1"/>
      <w:numFmt w:val="decimal"/>
      <w:lvlText w:val="%1.%2"/>
      <w:lvlJc w:val="left"/>
      <w:pPr>
        <w:ind w:left="709" w:hanging="567"/>
        <w:jc w:val="left"/>
      </w:pPr>
      <w:rPr>
        <w:rFonts w:asciiTheme="minorHAnsi" w:eastAsia="Times New Roman" w:hAnsiTheme="minorHAnsi" w:cstheme="minorHAnsi" w:hint="default"/>
        <w:b/>
        <w:bCs/>
        <w:i w:val="0"/>
        <w:iCs w:val="0"/>
        <w:spacing w:val="0"/>
        <w:w w:val="100"/>
        <w:sz w:val="20"/>
        <w:szCs w:val="20"/>
        <w:lang w:val="en-US" w:eastAsia="en-US" w:bidi="ar-SA"/>
      </w:rPr>
    </w:lvl>
    <w:lvl w:ilvl="2">
      <w:numFmt w:val="bullet"/>
      <w:lvlText w:val="-"/>
      <w:lvlJc w:val="left"/>
      <w:pPr>
        <w:ind w:left="709" w:hanging="567"/>
      </w:pPr>
      <w:rPr>
        <w:rFonts w:ascii="Times New Roman" w:eastAsia="Times New Roman" w:hAnsi="Times New Roman" w:cs="Times New Roman" w:hint="default"/>
        <w:b w:val="0"/>
        <w:bCs w:val="0"/>
        <w:i w:val="0"/>
        <w:iCs w:val="0"/>
        <w:spacing w:val="0"/>
        <w:w w:val="100"/>
        <w:sz w:val="22"/>
        <w:szCs w:val="22"/>
        <w:lang w:val="en-US" w:eastAsia="en-US" w:bidi="ar-SA"/>
      </w:rPr>
    </w:lvl>
    <w:lvl w:ilvl="3">
      <w:numFmt w:val="bullet"/>
      <w:lvlText w:val="•"/>
      <w:lvlJc w:val="left"/>
      <w:pPr>
        <w:ind w:left="3509" w:hanging="567"/>
      </w:pPr>
      <w:rPr>
        <w:rFonts w:hint="default"/>
        <w:lang w:val="en-US" w:eastAsia="en-US" w:bidi="ar-SA"/>
      </w:rPr>
    </w:lvl>
    <w:lvl w:ilvl="4">
      <w:numFmt w:val="bullet"/>
      <w:lvlText w:val="•"/>
      <w:lvlJc w:val="left"/>
      <w:pPr>
        <w:ind w:left="4445" w:hanging="567"/>
      </w:pPr>
      <w:rPr>
        <w:rFonts w:hint="default"/>
        <w:lang w:val="en-US" w:eastAsia="en-US" w:bidi="ar-SA"/>
      </w:rPr>
    </w:lvl>
    <w:lvl w:ilvl="5">
      <w:numFmt w:val="bullet"/>
      <w:lvlText w:val="•"/>
      <w:lvlJc w:val="left"/>
      <w:pPr>
        <w:ind w:left="5381" w:hanging="567"/>
      </w:pPr>
      <w:rPr>
        <w:rFonts w:hint="default"/>
        <w:lang w:val="en-US" w:eastAsia="en-US" w:bidi="ar-SA"/>
      </w:rPr>
    </w:lvl>
    <w:lvl w:ilvl="6">
      <w:numFmt w:val="bullet"/>
      <w:lvlText w:val="•"/>
      <w:lvlJc w:val="left"/>
      <w:pPr>
        <w:ind w:left="6318" w:hanging="567"/>
      </w:pPr>
      <w:rPr>
        <w:rFonts w:hint="default"/>
        <w:lang w:val="en-US" w:eastAsia="en-US" w:bidi="ar-SA"/>
      </w:rPr>
    </w:lvl>
    <w:lvl w:ilvl="7">
      <w:numFmt w:val="bullet"/>
      <w:lvlText w:val="•"/>
      <w:lvlJc w:val="left"/>
      <w:pPr>
        <w:ind w:left="7254" w:hanging="567"/>
      </w:pPr>
      <w:rPr>
        <w:rFonts w:hint="default"/>
        <w:lang w:val="en-US" w:eastAsia="en-US" w:bidi="ar-SA"/>
      </w:rPr>
    </w:lvl>
    <w:lvl w:ilvl="8">
      <w:numFmt w:val="bullet"/>
      <w:lvlText w:val="•"/>
      <w:lvlJc w:val="left"/>
      <w:pPr>
        <w:ind w:left="8190" w:hanging="567"/>
      </w:pPr>
      <w:rPr>
        <w:rFonts w:hint="default"/>
        <w:lang w:val="en-US" w:eastAsia="en-US" w:bidi="ar-SA"/>
      </w:rPr>
    </w:lvl>
  </w:abstractNum>
  <w:abstractNum w:abstractNumId="5" w15:restartNumberingAfterBreak="0">
    <w:nsid w:val="7AA01AEA"/>
    <w:multiLevelType w:val="hybridMultilevel"/>
    <w:tmpl w:val="8DEC16DC"/>
    <w:lvl w:ilvl="0" w:tplc="5644F020">
      <w:start w:val="1"/>
      <w:numFmt w:val="decimal"/>
      <w:lvlText w:val="%1."/>
      <w:lvlJc w:val="left"/>
      <w:pPr>
        <w:ind w:left="143" w:hanging="567"/>
        <w:jc w:val="left"/>
      </w:pPr>
      <w:rPr>
        <w:rFonts w:ascii="Times New Roman" w:eastAsia="Times New Roman" w:hAnsi="Times New Roman" w:cs="Times New Roman" w:hint="default"/>
        <w:b/>
        <w:bCs/>
        <w:i w:val="0"/>
        <w:iCs w:val="0"/>
        <w:spacing w:val="0"/>
        <w:w w:val="100"/>
        <w:sz w:val="22"/>
        <w:szCs w:val="22"/>
        <w:lang w:val="en-US" w:eastAsia="en-US" w:bidi="ar-SA"/>
      </w:rPr>
    </w:lvl>
    <w:lvl w:ilvl="1" w:tplc="B50AD3CA">
      <w:numFmt w:val="bullet"/>
      <w:lvlText w:val="-"/>
      <w:lvlJc w:val="left"/>
      <w:pPr>
        <w:ind w:left="709" w:hanging="567"/>
      </w:pPr>
      <w:rPr>
        <w:rFonts w:ascii="Times New Roman" w:eastAsia="Times New Roman" w:hAnsi="Times New Roman" w:cs="Times New Roman" w:hint="default"/>
        <w:b w:val="0"/>
        <w:bCs w:val="0"/>
        <w:i w:val="0"/>
        <w:iCs w:val="0"/>
        <w:spacing w:val="0"/>
        <w:w w:val="100"/>
        <w:sz w:val="22"/>
        <w:szCs w:val="22"/>
        <w:lang w:val="en-US" w:eastAsia="en-US" w:bidi="ar-SA"/>
      </w:rPr>
    </w:lvl>
    <w:lvl w:ilvl="2" w:tplc="6E787A08">
      <w:numFmt w:val="bullet"/>
      <w:lvlText w:val="•"/>
      <w:lvlJc w:val="left"/>
      <w:pPr>
        <w:ind w:left="1661" w:hanging="567"/>
      </w:pPr>
      <w:rPr>
        <w:rFonts w:hint="default"/>
        <w:lang w:val="en-US" w:eastAsia="en-US" w:bidi="ar-SA"/>
      </w:rPr>
    </w:lvl>
    <w:lvl w:ilvl="3" w:tplc="FC9C78E0">
      <w:numFmt w:val="bullet"/>
      <w:lvlText w:val="•"/>
      <w:lvlJc w:val="left"/>
      <w:pPr>
        <w:ind w:left="2623" w:hanging="567"/>
      </w:pPr>
      <w:rPr>
        <w:rFonts w:hint="default"/>
        <w:lang w:val="en-US" w:eastAsia="en-US" w:bidi="ar-SA"/>
      </w:rPr>
    </w:lvl>
    <w:lvl w:ilvl="4" w:tplc="C870F7EA">
      <w:numFmt w:val="bullet"/>
      <w:lvlText w:val="•"/>
      <w:lvlJc w:val="left"/>
      <w:pPr>
        <w:ind w:left="3584" w:hanging="567"/>
      </w:pPr>
      <w:rPr>
        <w:rFonts w:hint="default"/>
        <w:lang w:val="en-US" w:eastAsia="en-US" w:bidi="ar-SA"/>
      </w:rPr>
    </w:lvl>
    <w:lvl w:ilvl="5" w:tplc="784EE582">
      <w:numFmt w:val="bullet"/>
      <w:lvlText w:val="•"/>
      <w:lvlJc w:val="left"/>
      <w:pPr>
        <w:ind w:left="4546" w:hanging="567"/>
      </w:pPr>
      <w:rPr>
        <w:rFonts w:hint="default"/>
        <w:lang w:val="en-US" w:eastAsia="en-US" w:bidi="ar-SA"/>
      </w:rPr>
    </w:lvl>
    <w:lvl w:ilvl="6" w:tplc="2C14630C">
      <w:numFmt w:val="bullet"/>
      <w:lvlText w:val="•"/>
      <w:lvlJc w:val="left"/>
      <w:pPr>
        <w:ind w:left="5508" w:hanging="567"/>
      </w:pPr>
      <w:rPr>
        <w:rFonts w:hint="default"/>
        <w:lang w:val="en-US" w:eastAsia="en-US" w:bidi="ar-SA"/>
      </w:rPr>
    </w:lvl>
    <w:lvl w:ilvl="7" w:tplc="1DDCEBF0">
      <w:numFmt w:val="bullet"/>
      <w:lvlText w:val="•"/>
      <w:lvlJc w:val="left"/>
      <w:pPr>
        <w:ind w:left="6469" w:hanging="567"/>
      </w:pPr>
      <w:rPr>
        <w:rFonts w:hint="default"/>
        <w:lang w:val="en-US" w:eastAsia="en-US" w:bidi="ar-SA"/>
      </w:rPr>
    </w:lvl>
    <w:lvl w:ilvl="8" w:tplc="E3609544">
      <w:numFmt w:val="bullet"/>
      <w:lvlText w:val="•"/>
      <w:lvlJc w:val="left"/>
      <w:pPr>
        <w:ind w:left="7431" w:hanging="567"/>
      </w:pPr>
      <w:rPr>
        <w:rFonts w:hint="default"/>
        <w:lang w:val="en-US" w:eastAsia="en-US" w:bidi="ar-SA"/>
      </w:rPr>
    </w:lvl>
  </w:abstractNum>
  <w:num w:numId="1" w16cid:durableId="782266079">
    <w:abstractNumId w:val="2"/>
  </w:num>
  <w:num w:numId="2" w16cid:durableId="1248075493">
    <w:abstractNumId w:val="1"/>
  </w:num>
  <w:num w:numId="3" w16cid:durableId="1467747006">
    <w:abstractNumId w:val="3"/>
  </w:num>
  <w:num w:numId="4" w16cid:durableId="2045593895">
    <w:abstractNumId w:val="0"/>
  </w:num>
  <w:num w:numId="5" w16cid:durableId="604845330">
    <w:abstractNumId w:val="4"/>
  </w:num>
  <w:num w:numId="6" w16cid:durableId="16242673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141"/>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84F26"/>
    <w:rsid w:val="00000185"/>
    <w:rsid w:val="000A39DC"/>
    <w:rsid w:val="000A5342"/>
    <w:rsid w:val="000B2D59"/>
    <w:rsid w:val="000E586A"/>
    <w:rsid w:val="00141069"/>
    <w:rsid w:val="001724D8"/>
    <w:rsid w:val="00184069"/>
    <w:rsid w:val="001C5794"/>
    <w:rsid w:val="001D3889"/>
    <w:rsid w:val="00201EB7"/>
    <w:rsid w:val="00254C49"/>
    <w:rsid w:val="002704BB"/>
    <w:rsid w:val="002B7879"/>
    <w:rsid w:val="0030793C"/>
    <w:rsid w:val="00312F68"/>
    <w:rsid w:val="00317093"/>
    <w:rsid w:val="0036080C"/>
    <w:rsid w:val="00374E59"/>
    <w:rsid w:val="00387B5D"/>
    <w:rsid w:val="003D2E42"/>
    <w:rsid w:val="003F277E"/>
    <w:rsid w:val="00416BC0"/>
    <w:rsid w:val="00422925"/>
    <w:rsid w:val="004639BD"/>
    <w:rsid w:val="004647E5"/>
    <w:rsid w:val="00497DAA"/>
    <w:rsid w:val="004C3A0C"/>
    <w:rsid w:val="004E2FFD"/>
    <w:rsid w:val="00524F36"/>
    <w:rsid w:val="0054671A"/>
    <w:rsid w:val="00546A93"/>
    <w:rsid w:val="00570A7E"/>
    <w:rsid w:val="00591B60"/>
    <w:rsid w:val="005A2E89"/>
    <w:rsid w:val="005B0C2D"/>
    <w:rsid w:val="005C3541"/>
    <w:rsid w:val="006169EC"/>
    <w:rsid w:val="00623934"/>
    <w:rsid w:val="00646931"/>
    <w:rsid w:val="0065365D"/>
    <w:rsid w:val="00662455"/>
    <w:rsid w:val="006655F8"/>
    <w:rsid w:val="0068763D"/>
    <w:rsid w:val="006F157B"/>
    <w:rsid w:val="007102BC"/>
    <w:rsid w:val="00751D49"/>
    <w:rsid w:val="00770424"/>
    <w:rsid w:val="00784718"/>
    <w:rsid w:val="00784D73"/>
    <w:rsid w:val="00784F26"/>
    <w:rsid w:val="007945F1"/>
    <w:rsid w:val="007B4C56"/>
    <w:rsid w:val="00814E81"/>
    <w:rsid w:val="00885886"/>
    <w:rsid w:val="008B6CC3"/>
    <w:rsid w:val="008D5BCF"/>
    <w:rsid w:val="008F6DD3"/>
    <w:rsid w:val="00912E72"/>
    <w:rsid w:val="00932D1D"/>
    <w:rsid w:val="009B1BC2"/>
    <w:rsid w:val="009E5255"/>
    <w:rsid w:val="00A50F1E"/>
    <w:rsid w:val="00B417C8"/>
    <w:rsid w:val="00B7765A"/>
    <w:rsid w:val="00B80426"/>
    <w:rsid w:val="00BF5F9B"/>
    <w:rsid w:val="00C321DC"/>
    <w:rsid w:val="00C37B67"/>
    <w:rsid w:val="00C5723D"/>
    <w:rsid w:val="00C83389"/>
    <w:rsid w:val="00C83A82"/>
    <w:rsid w:val="00CB71D9"/>
    <w:rsid w:val="00D03471"/>
    <w:rsid w:val="00D034D6"/>
    <w:rsid w:val="00E0356F"/>
    <w:rsid w:val="00E429BA"/>
    <w:rsid w:val="00F02BF1"/>
    <w:rsid w:val="00F03E9C"/>
    <w:rsid w:val="00F0404E"/>
  </w:rsids>
  <m:mathPr>
    <m:mathFont m:val="Cambria Math"/>
    <m:brkBin m:val="before"/>
    <m:brkBinSub m:val="--"/>
    <m:smallFrac m:val="0"/>
    <m:dispDef/>
    <m:lMargin m:val="0"/>
    <m:rMargin m:val="0"/>
    <m:defJc m:val="centerGroup"/>
    <m:wrapIndent m:val="1440"/>
    <m:intLim m:val="subSup"/>
    <m:naryLim m:val="undOvr"/>
  </m:mathPr>
  <w:themeFontLang w:val="ka-G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4C565"/>
  <w15:docId w15:val="{E1CC3A05-BE26-4898-A063-5B5CBB76B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709" w:hanging="566"/>
      <w:outlineLvl w:val="0"/>
    </w:pPr>
    <w:rPr>
      <w:b/>
      <w:bCs/>
    </w:rPr>
  </w:style>
  <w:style w:type="paragraph" w:styleId="Heading2">
    <w:name w:val="heading 2"/>
    <w:basedOn w:val="Normal"/>
    <w:uiPriority w:val="1"/>
    <w:qFormat/>
    <w:pPr>
      <w:ind w:left="709" w:hanging="566"/>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3"/>
    </w:pPr>
  </w:style>
  <w:style w:type="paragraph" w:styleId="ListParagraph">
    <w:name w:val="List Paragraph"/>
    <w:basedOn w:val="Normal"/>
    <w:uiPriority w:val="1"/>
    <w:qFormat/>
    <w:pPr>
      <w:ind w:left="709" w:hanging="566"/>
    </w:pPr>
  </w:style>
  <w:style w:type="paragraph" w:customStyle="1" w:styleId="TableParagraph">
    <w:name w:val="Table Paragraph"/>
    <w:basedOn w:val="Normal"/>
    <w:uiPriority w:val="1"/>
    <w:qFormat/>
    <w:pPr>
      <w:spacing w:before="61"/>
      <w:ind w:left="111"/>
    </w:pPr>
  </w:style>
  <w:style w:type="paragraph" w:styleId="Header">
    <w:name w:val="header"/>
    <w:basedOn w:val="Normal"/>
    <w:link w:val="HeaderChar"/>
    <w:uiPriority w:val="99"/>
    <w:unhideWhenUsed/>
    <w:rsid w:val="00374E59"/>
    <w:pPr>
      <w:tabs>
        <w:tab w:val="center" w:pos="4680"/>
        <w:tab w:val="right" w:pos="9360"/>
      </w:tabs>
    </w:pPr>
  </w:style>
  <w:style w:type="character" w:customStyle="1" w:styleId="HeaderChar">
    <w:name w:val="Header Char"/>
    <w:basedOn w:val="DefaultParagraphFont"/>
    <w:link w:val="Header"/>
    <w:uiPriority w:val="99"/>
    <w:rsid w:val="00374E59"/>
    <w:rPr>
      <w:rFonts w:ascii="Times New Roman" w:eastAsia="Times New Roman" w:hAnsi="Times New Roman" w:cs="Times New Roman"/>
    </w:rPr>
  </w:style>
  <w:style w:type="paragraph" w:styleId="Footer">
    <w:name w:val="footer"/>
    <w:basedOn w:val="Normal"/>
    <w:link w:val="FooterChar"/>
    <w:uiPriority w:val="99"/>
    <w:unhideWhenUsed/>
    <w:rsid w:val="00374E59"/>
    <w:pPr>
      <w:tabs>
        <w:tab w:val="center" w:pos="4680"/>
        <w:tab w:val="right" w:pos="9360"/>
      </w:tabs>
    </w:pPr>
  </w:style>
  <w:style w:type="character" w:customStyle="1" w:styleId="FooterChar">
    <w:name w:val="Footer Char"/>
    <w:basedOn w:val="DefaultParagraphFont"/>
    <w:link w:val="Footer"/>
    <w:uiPriority w:val="99"/>
    <w:rsid w:val="00374E59"/>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56023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730</TotalTime>
  <Pages>1</Pages>
  <Words>12763</Words>
  <Characters>72755</Characters>
  <Application>Microsoft Office Word</Application>
  <DocSecurity>0</DocSecurity>
  <Lines>606</Lines>
  <Paragraphs>170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Nino Asanidze</cp:lastModifiedBy>
  <cp:revision>35</cp:revision>
  <dcterms:created xsi:type="dcterms:W3CDTF">2025-11-02T12:31:00Z</dcterms:created>
  <dcterms:modified xsi:type="dcterms:W3CDTF">2026-02-03T10:04:00Z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2024-12-11T00:00:00Z</vt:filetime>
  </property>
  <property fmtid="{D5CDD505-2E9C-101B-9397-08002B2CF9AE}" pid="3" name="Creator">
    <vt:lpwstr>LORENZ.YAPP 24.1.336.0</vt:lpwstr>
  </property>
  <property fmtid="{D5CDD505-2E9C-101B-9397-08002B2CF9AE}" pid="4" name="LastSaved">
    <vt:filetime>2025-11-02T00:00:00Z</vt:filetime>
  </property>
  <property fmtid="{D5CDD505-2E9C-101B-9397-08002B2CF9AE}" pid="5" name="Producer">
    <vt:lpwstr>LORENZ.YAPP 24.1.336.0</vt:lpwstr>
  </property>
</Properties>
</file>