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EE855" w14:textId="0F963265" w:rsidR="00972FB3" w:rsidRPr="00CE17E9" w:rsidRDefault="00972FB3" w:rsidP="0080139A">
      <w:pPr>
        <w:spacing w:line="276" w:lineRule="auto"/>
        <w:jc w:val="center"/>
      </w:pPr>
    </w:p>
    <w:p w14:paraId="6393DF64" w14:textId="77777777" w:rsidR="00972FB3" w:rsidRPr="00CE17E9" w:rsidRDefault="00972FB3" w:rsidP="0080139A">
      <w:pPr>
        <w:spacing w:line="276" w:lineRule="auto"/>
        <w:jc w:val="center"/>
        <w:rPr>
          <w:b/>
          <w:bCs/>
        </w:rPr>
      </w:pPr>
      <w:r w:rsidRPr="00CE17E9">
        <w:rPr>
          <w:b/>
          <w:bCs/>
        </w:rPr>
        <w:t>პაციენტის საინფორმაციო ფურცელი</w:t>
      </w:r>
    </w:p>
    <w:p w14:paraId="3AEDE95A" w14:textId="5F3E31CA" w:rsidR="00972FB3" w:rsidRPr="00CE17E9" w:rsidRDefault="00A57B15" w:rsidP="00B110F9">
      <w:pPr>
        <w:spacing w:after="0" w:line="276" w:lineRule="auto"/>
        <w:jc w:val="both"/>
        <w:rPr>
          <w:b/>
          <w:bCs/>
        </w:rPr>
      </w:pPr>
      <w:r w:rsidRPr="00CE17E9">
        <w:rPr>
          <w:rFonts w:ascii="Sylfaen" w:hAnsi="Sylfaen" w:cs="Sylfaen"/>
          <w:b/>
          <w:bCs/>
        </w:rPr>
        <w:t>ცენტეპროლი</w:t>
      </w:r>
      <w:r w:rsidR="00972FB3" w:rsidRPr="00CE17E9">
        <w:rPr>
          <w:b/>
          <w:bCs/>
        </w:rPr>
        <w:t xml:space="preserve"> 40 მგ ლიოფილიზირებული ფხვნილი ინტრავენური ინფუზიის/ინექციის ხსნარისთვის</w:t>
      </w:r>
    </w:p>
    <w:p w14:paraId="541DFC5C" w14:textId="77777777" w:rsidR="00972FB3" w:rsidRPr="00CE17E9" w:rsidRDefault="00972FB3" w:rsidP="00B110F9">
      <w:pPr>
        <w:spacing w:after="0" w:line="276" w:lineRule="auto"/>
        <w:jc w:val="both"/>
      </w:pPr>
      <w:r w:rsidRPr="00CE17E9">
        <w:t>სტერილური</w:t>
      </w:r>
    </w:p>
    <w:p w14:paraId="1D672705" w14:textId="30481569" w:rsidR="00972FB3" w:rsidRPr="00CE17E9" w:rsidRDefault="00972FB3" w:rsidP="00B110F9">
      <w:pPr>
        <w:spacing w:after="0" w:line="276" w:lineRule="auto"/>
        <w:jc w:val="both"/>
        <w:rPr>
          <w:rFonts w:ascii="Sylfaen" w:hAnsi="Sylfaen"/>
          <w:lang w:val="ka-GE"/>
        </w:rPr>
      </w:pPr>
      <w:r w:rsidRPr="00CE17E9">
        <w:t>ინტრავენურ</w:t>
      </w:r>
      <w:r w:rsidR="001044BA" w:rsidRPr="00CE17E9">
        <w:rPr>
          <w:rFonts w:ascii="Sylfaen" w:hAnsi="Sylfaen"/>
        </w:rPr>
        <w:t>ი გამოყენების.</w:t>
      </w:r>
    </w:p>
    <w:p w14:paraId="1950BD3D" w14:textId="77777777" w:rsidR="00972FB3" w:rsidRPr="00CE17E9" w:rsidRDefault="00972FB3" w:rsidP="00B110F9">
      <w:pPr>
        <w:spacing w:after="0" w:line="276" w:lineRule="auto"/>
        <w:jc w:val="both"/>
      </w:pPr>
      <w:r w:rsidRPr="00CE17E9">
        <w:rPr>
          <w:b/>
          <w:bCs/>
        </w:rPr>
        <w:t>• აქტიური ნივთიერება:</w:t>
      </w:r>
      <w:r w:rsidRPr="00CE17E9">
        <w:t xml:space="preserve"> ეზომეპრაზოლის ნატრიუმი (40 მგ ეზომეპრაზოლის ექვივალენტური).</w:t>
      </w:r>
    </w:p>
    <w:p w14:paraId="49789F82" w14:textId="77777777" w:rsidR="00972FB3" w:rsidRPr="00CE17E9" w:rsidRDefault="00972FB3" w:rsidP="00B110F9">
      <w:pPr>
        <w:spacing w:after="0" w:line="276" w:lineRule="auto"/>
        <w:jc w:val="both"/>
      </w:pPr>
      <w:r w:rsidRPr="00CE17E9">
        <w:t xml:space="preserve">• </w:t>
      </w:r>
      <w:r w:rsidRPr="00CE17E9">
        <w:rPr>
          <w:b/>
          <w:bCs/>
        </w:rPr>
        <w:t>დამხმარე ნივთიერებები:</w:t>
      </w:r>
      <w:r w:rsidRPr="00CE17E9">
        <w:t xml:space="preserve"> დინატრიუმის EDTA, ნატრიუმის ჰიდროქსიდი (pH-ის რეგულირებისთვის)</w:t>
      </w:r>
    </w:p>
    <w:p w14:paraId="557F41A6" w14:textId="77777777" w:rsidR="000E5341" w:rsidRPr="00CE17E9" w:rsidRDefault="000E5341" w:rsidP="00B110F9">
      <w:pPr>
        <w:spacing w:line="276" w:lineRule="auto"/>
        <w:jc w:val="both"/>
        <w:rPr>
          <w:b/>
          <w:bCs/>
        </w:rPr>
      </w:pPr>
      <w:r w:rsidRPr="00CE17E9">
        <w:rPr>
          <w:b/>
          <w:bCs/>
        </w:rPr>
        <w:t>ყურადღებით გაეცანით პაციენტის საინფორმაციო ფურცელს, სანამ ამ პრეპარატის მიღებას დაიწყებთ რადგან ის შეიცავს თქვენთვის მნიშვნელოვან ინფორმაციას.</w:t>
      </w:r>
    </w:p>
    <w:p w14:paraId="0E066ED3" w14:textId="77777777" w:rsidR="000E5341" w:rsidRPr="00CE17E9" w:rsidRDefault="000E5341" w:rsidP="00B110F9">
      <w:pPr>
        <w:spacing w:after="0" w:line="276" w:lineRule="auto"/>
        <w:jc w:val="both"/>
      </w:pPr>
      <w:r w:rsidRPr="00CE17E9">
        <w:t>• შეინახეთ ეს ფურცელი-ჩანართი. შესაძლოა დაგჭირდეთ მისი ხელახლა წაკითხვა.</w:t>
      </w:r>
    </w:p>
    <w:p w14:paraId="27D64F40" w14:textId="77777777" w:rsidR="000E5341" w:rsidRPr="00CE17E9" w:rsidRDefault="000E5341" w:rsidP="00B110F9">
      <w:pPr>
        <w:spacing w:after="0" w:line="276" w:lineRule="auto"/>
        <w:jc w:val="both"/>
      </w:pPr>
      <w:r w:rsidRPr="00CE17E9">
        <w:t>• დამატებითი კითხვების შემთხვევაში, მიმართეთ ექიმს ან ფარმაცევტს.</w:t>
      </w:r>
    </w:p>
    <w:p w14:paraId="63AAFF5F" w14:textId="77777777" w:rsidR="000E5341" w:rsidRPr="00CE17E9" w:rsidRDefault="000E5341" w:rsidP="00B110F9">
      <w:pPr>
        <w:spacing w:after="0" w:line="276" w:lineRule="auto"/>
        <w:jc w:val="both"/>
      </w:pPr>
      <w:r w:rsidRPr="00CE17E9">
        <w:t>• ეს წამალი მხოლოდ თქვენთვისაა დანიშნული. არ გადასცეთ ის სხვებს.</w:t>
      </w:r>
    </w:p>
    <w:p w14:paraId="3E3B2F82" w14:textId="79E20650" w:rsidR="000E5341" w:rsidRPr="00CE17E9" w:rsidRDefault="000E5341" w:rsidP="00B110F9">
      <w:pPr>
        <w:spacing w:after="0" w:line="276" w:lineRule="auto"/>
        <w:jc w:val="both"/>
      </w:pPr>
      <w:r w:rsidRPr="00CE17E9">
        <w:t>• თუ ამ მედიკამენტის გამოყენების დროს მიმართავთ ექიმს ან საავადმყოფოს, აცნობეთ ამის შესახებ თქვენს ექიმს.</w:t>
      </w:r>
    </w:p>
    <w:p w14:paraId="6DAB08D8" w14:textId="77E73780" w:rsidR="000E5341" w:rsidRPr="00CE17E9" w:rsidRDefault="000E5341" w:rsidP="00B110F9">
      <w:pPr>
        <w:spacing w:after="0" w:line="276" w:lineRule="auto"/>
        <w:jc w:val="both"/>
      </w:pPr>
      <w:r w:rsidRPr="00CE17E9">
        <w:t>• ზუსტად დაიცავით ამ ფურცელ-ჩანართში მოცემული ინსტრუქციები. არ გამოიყენოთ თქვენთვი</w:t>
      </w:r>
      <w:r w:rsidRPr="00CE17E9">
        <w:rPr>
          <w:rFonts w:ascii="Sylfaen" w:hAnsi="Sylfaen"/>
        </w:rPr>
        <w:t xml:space="preserve">ს </w:t>
      </w:r>
      <w:r w:rsidRPr="00CE17E9">
        <w:t xml:space="preserve">რეკომენდებულ </w:t>
      </w:r>
      <w:r w:rsidRPr="00CE17E9">
        <w:rPr>
          <w:rFonts w:ascii="Sylfaen" w:hAnsi="Sylfaen"/>
        </w:rPr>
        <w:t xml:space="preserve">დოზაზე </w:t>
      </w:r>
      <w:r w:rsidRPr="00CE17E9">
        <w:t>მაღალი ან დაბალი დოზები.</w:t>
      </w:r>
    </w:p>
    <w:p w14:paraId="338C099B" w14:textId="77777777" w:rsidR="00972FB3" w:rsidRPr="00CE17E9" w:rsidRDefault="00972FB3" w:rsidP="00B110F9">
      <w:pPr>
        <w:spacing w:line="276" w:lineRule="auto"/>
        <w:jc w:val="both"/>
        <w:rPr>
          <w:b/>
          <w:bCs/>
          <w:u w:val="single"/>
        </w:rPr>
      </w:pPr>
      <w:r w:rsidRPr="00CE17E9">
        <w:rPr>
          <w:b/>
          <w:bCs/>
          <w:u w:val="single"/>
        </w:rPr>
        <w:t>ამ ბროშურაში:</w:t>
      </w:r>
    </w:p>
    <w:p w14:paraId="1E594ECF" w14:textId="20D6DE55" w:rsidR="00972FB3" w:rsidRPr="00CE17E9" w:rsidRDefault="00972FB3" w:rsidP="00B110F9">
      <w:pPr>
        <w:spacing w:after="0" w:line="276" w:lineRule="auto"/>
        <w:jc w:val="both"/>
        <w:rPr>
          <w:b/>
          <w:bCs/>
        </w:rPr>
      </w:pPr>
      <w:r w:rsidRPr="00CE17E9">
        <w:rPr>
          <w:b/>
          <w:bCs/>
        </w:rPr>
        <w:t xml:space="preserve">1. რა არის </w:t>
      </w:r>
      <w:r w:rsidR="00A57B15" w:rsidRPr="00CE17E9">
        <w:rPr>
          <w:rFonts w:ascii="Sylfaen" w:hAnsi="Sylfaen" w:cs="Sylfaen"/>
          <w:b/>
          <w:bCs/>
        </w:rPr>
        <w:t>ცენტეპროლი</w:t>
      </w:r>
      <w:r w:rsidRPr="00CE17E9">
        <w:rPr>
          <w:b/>
          <w:bCs/>
        </w:rPr>
        <w:t xml:space="preserve"> და რისთვის გამოიყენება</w:t>
      </w:r>
    </w:p>
    <w:p w14:paraId="63312A52" w14:textId="56E3862C" w:rsidR="00972FB3" w:rsidRPr="00CE17E9" w:rsidRDefault="00972FB3" w:rsidP="00B110F9">
      <w:pPr>
        <w:spacing w:after="0" w:line="276" w:lineRule="auto"/>
        <w:jc w:val="both"/>
        <w:rPr>
          <w:b/>
          <w:bCs/>
        </w:rPr>
      </w:pPr>
      <w:r w:rsidRPr="00CE17E9">
        <w:rPr>
          <w:b/>
          <w:bCs/>
        </w:rPr>
        <w:t xml:space="preserve">2. </w:t>
      </w:r>
      <w:r w:rsidR="00A57B15" w:rsidRPr="00CE17E9">
        <w:rPr>
          <w:rFonts w:ascii="Sylfaen" w:hAnsi="Sylfaen" w:cs="Sylfaen"/>
          <w:b/>
          <w:bCs/>
        </w:rPr>
        <w:t>ცენტეპროლი</w:t>
      </w:r>
      <w:r w:rsidRPr="00CE17E9">
        <w:rPr>
          <w:b/>
          <w:bCs/>
        </w:rPr>
        <w:t>ს გამოყენებამდე?</w:t>
      </w:r>
    </w:p>
    <w:p w14:paraId="703184CC" w14:textId="02386072" w:rsidR="00972FB3" w:rsidRPr="00CE17E9" w:rsidRDefault="00972FB3" w:rsidP="00B110F9">
      <w:pPr>
        <w:spacing w:after="0" w:line="276" w:lineRule="auto"/>
        <w:jc w:val="both"/>
        <w:rPr>
          <w:b/>
          <w:bCs/>
        </w:rPr>
      </w:pPr>
      <w:r w:rsidRPr="00CE17E9">
        <w:rPr>
          <w:b/>
          <w:bCs/>
        </w:rPr>
        <w:t xml:space="preserve">3. როგორ გამოვიყენოთ </w:t>
      </w:r>
      <w:r w:rsidR="00A57B15" w:rsidRPr="00CE17E9">
        <w:rPr>
          <w:rFonts w:ascii="Sylfaen" w:hAnsi="Sylfaen" w:cs="Sylfaen"/>
          <w:b/>
          <w:bCs/>
        </w:rPr>
        <w:t>ცენტეპროლი</w:t>
      </w:r>
      <w:r w:rsidRPr="00CE17E9">
        <w:rPr>
          <w:b/>
          <w:bCs/>
        </w:rPr>
        <w:t>?</w:t>
      </w:r>
    </w:p>
    <w:p w14:paraId="36C06D5D" w14:textId="77777777" w:rsidR="00972FB3" w:rsidRPr="00CE17E9" w:rsidRDefault="00972FB3" w:rsidP="00B110F9">
      <w:pPr>
        <w:spacing w:after="0" w:line="276" w:lineRule="auto"/>
        <w:jc w:val="both"/>
        <w:rPr>
          <w:b/>
          <w:bCs/>
        </w:rPr>
      </w:pPr>
      <w:r w:rsidRPr="00CE17E9">
        <w:rPr>
          <w:b/>
          <w:bCs/>
        </w:rPr>
        <w:t>4. შესაძლო გვერდითი მოვლენები?</w:t>
      </w:r>
    </w:p>
    <w:p w14:paraId="0F3047F4" w14:textId="5F947053" w:rsidR="00972FB3" w:rsidRPr="00CE17E9" w:rsidRDefault="00972FB3" w:rsidP="00B110F9">
      <w:pPr>
        <w:spacing w:after="0" w:line="276" w:lineRule="auto"/>
        <w:jc w:val="both"/>
        <w:rPr>
          <w:b/>
          <w:bCs/>
        </w:rPr>
      </w:pPr>
      <w:r w:rsidRPr="00CE17E9">
        <w:rPr>
          <w:b/>
          <w:bCs/>
        </w:rPr>
        <w:t xml:space="preserve">5. როგორ შევინახოთ </w:t>
      </w:r>
      <w:r w:rsidR="00A57B15" w:rsidRPr="00CE17E9">
        <w:rPr>
          <w:rFonts w:ascii="Sylfaen" w:hAnsi="Sylfaen" w:cs="Sylfaen"/>
          <w:b/>
          <w:bCs/>
        </w:rPr>
        <w:t>ცენტეპროლი</w:t>
      </w:r>
      <w:r w:rsidRPr="00CE17E9">
        <w:rPr>
          <w:b/>
          <w:bCs/>
        </w:rPr>
        <w:t>?</w:t>
      </w:r>
    </w:p>
    <w:p w14:paraId="4A4513D6" w14:textId="6B39FFFB" w:rsidR="00972FB3" w:rsidRPr="00CE17E9" w:rsidRDefault="00972FB3" w:rsidP="00B110F9">
      <w:pPr>
        <w:spacing w:after="0" w:line="276" w:lineRule="auto"/>
        <w:jc w:val="both"/>
        <w:rPr>
          <w:b/>
          <w:bCs/>
        </w:rPr>
      </w:pPr>
      <w:r w:rsidRPr="00CE17E9">
        <w:rPr>
          <w:b/>
          <w:bCs/>
        </w:rPr>
        <w:t xml:space="preserve">1. რა არის </w:t>
      </w:r>
      <w:r w:rsidR="00A57B15" w:rsidRPr="00CE17E9">
        <w:rPr>
          <w:rFonts w:ascii="Sylfaen" w:hAnsi="Sylfaen" w:cs="Sylfaen"/>
          <w:b/>
          <w:bCs/>
        </w:rPr>
        <w:t>ცენტეპროლი</w:t>
      </w:r>
      <w:r w:rsidRPr="00CE17E9">
        <w:rPr>
          <w:b/>
          <w:bCs/>
        </w:rPr>
        <w:t xml:space="preserve"> და რისთვის გამოიყენება</w:t>
      </w:r>
    </w:p>
    <w:p w14:paraId="22ECA08B" w14:textId="418F79FB" w:rsidR="00972FB3" w:rsidRPr="00CE17E9" w:rsidRDefault="00A57B15" w:rsidP="00B110F9">
      <w:pPr>
        <w:spacing w:line="276" w:lineRule="auto"/>
        <w:jc w:val="both"/>
      </w:pPr>
      <w:r w:rsidRPr="00CE17E9">
        <w:rPr>
          <w:rFonts w:ascii="Sylfaen" w:hAnsi="Sylfaen" w:cs="Sylfaen"/>
        </w:rPr>
        <w:t>ცენტეპროლი</w:t>
      </w:r>
      <w:r w:rsidR="00972FB3" w:rsidRPr="00CE17E9">
        <w:t xml:space="preserve"> ერთ-ერთი პრეპარატია, რომელიც ცნობილია როგორც „პროტონული ტუმბოს ინჰიბიტორი“. ის ამცირებს</w:t>
      </w:r>
      <w:r w:rsidRPr="00CE17E9">
        <w:t xml:space="preserve"> </w:t>
      </w:r>
      <w:r w:rsidR="00972FB3" w:rsidRPr="00CE17E9">
        <w:t>მჟავა</w:t>
      </w:r>
      <w:r w:rsidRPr="00CE17E9">
        <w:rPr>
          <w:rFonts w:ascii="Sylfaen" w:hAnsi="Sylfaen"/>
        </w:rPr>
        <w:t>ს</w:t>
      </w:r>
      <w:r w:rsidR="00972FB3" w:rsidRPr="00CE17E9">
        <w:t>, რომელსაც თქვენი კუჭი გამოიმუშავებს.</w:t>
      </w:r>
    </w:p>
    <w:p w14:paraId="701FB86F" w14:textId="52EF27A9" w:rsidR="00972FB3" w:rsidRPr="00CE17E9" w:rsidRDefault="00A57B15" w:rsidP="00B110F9">
      <w:pPr>
        <w:spacing w:line="276" w:lineRule="auto"/>
        <w:jc w:val="both"/>
      </w:pPr>
      <w:r w:rsidRPr="00CE17E9">
        <w:rPr>
          <w:rFonts w:ascii="Sylfaen" w:hAnsi="Sylfaen" w:cs="Sylfaen"/>
        </w:rPr>
        <w:t>ცენტეპროლი</w:t>
      </w:r>
      <w:r w:rsidR="00972FB3" w:rsidRPr="00CE17E9">
        <w:t>ს ინტრავენური ინფუზიისთვის/ინექციისთვის ხელმისაწვდომია ლიოფილიზირებული ფხვნილის 40 მგ.</w:t>
      </w:r>
    </w:p>
    <w:p w14:paraId="0BF3730A" w14:textId="1BC50DB8" w:rsidR="00972FB3" w:rsidRPr="00CE17E9" w:rsidRDefault="00972FB3" w:rsidP="00B110F9">
      <w:pPr>
        <w:spacing w:line="276" w:lineRule="auto"/>
        <w:jc w:val="both"/>
      </w:pPr>
      <w:r w:rsidRPr="00CE17E9">
        <w:t>თითოეული დოზა ფლაკონში</w:t>
      </w:r>
      <w:r w:rsidR="00A57B15" w:rsidRPr="00CE17E9">
        <w:t xml:space="preserve"> </w:t>
      </w:r>
      <w:r w:rsidRPr="00CE17E9">
        <w:t>შეიცავ</w:t>
      </w:r>
      <w:r w:rsidR="00A57B15" w:rsidRPr="00CE17E9">
        <w:rPr>
          <w:rFonts w:ascii="Sylfaen" w:hAnsi="Sylfaen"/>
        </w:rPr>
        <w:t>ს</w:t>
      </w:r>
      <w:r w:rsidRPr="00CE17E9">
        <w:t xml:space="preserve"> 40 მგ ეზომეპრაზოლს.</w:t>
      </w:r>
    </w:p>
    <w:p w14:paraId="1590EBBA" w14:textId="02FAD44D" w:rsidR="00972FB3" w:rsidRPr="00CE17E9" w:rsidRDefault="00A57B15" w:rsidP="00B110F9">
      <w:pPr>
        <w:spacing w:line="276" w:lineRule="auto"/>
        <w:jc w:val="both"/>
        <w:rPr>
          <w:b/>
          <w:bCs/>
        </w:rPr>
      </w:pPr>
      <w:r w:rsidRPr="00CE17E9">
        <w:rPr>
          <w:rFonts w:ascii="Sylfaen" w:hAnsi="Sylfaen" w:cs="Sylfaen"/>
          <w:b/>
          <w:bCs/>
        </w:rPr>
        <w:t>ცენტეპროლი</w:t>
      </w:r>
      <w:r w:rsidR="00972FB3" w:rsidRPr="00CE17E9">
        <w:rPr>
          <w:b/>
          <w:bCs/>
        </w:rPr>
        <w:t xml:space="preserve"> გამოიყენება შემდეგი მდგომარეობების სამკურნალოდ:</w:t>
      </w:r>
    </w:p>
    <w:p w14:paraId="73AFEEAC" w14:textId="77777777" w:rsidR="00972FB3" w:rsidRPr="00CE17E9" w:rsidRDefault="00972FB3" w:rsidP="00B110F9">
      <w:pPr>
        <w:pStyle w:val="ListParagraph"/>
        <w:numPr>
          <w:ilvl w:val="0"/>
          <w:numId w:val="1"/>
        </w:numPr>
        <w:spacing w:after="0" w:line="276" w:lineRule="auto"/>
        <w:jc w:val="both"/>
      </w:pPr>
      <w:r w:rsidRPr="00CE17E9">
        <w:rPr>
          <w:rFonts w:ascii="Sylfaen" w:hAnsi="Sylfaen" w:cs="Sylfaen"/>
        </w:rPr>
        <w:t>საყლაპავის</w:t>
      </w:r>
      <w:r w:rsidRPr="00CE17E9">
        <w:t xml:space="preserve"> </w:t>
      </w:r>
      <w:r w:rsidRPr="00CE17E9">
        <w:rPr>
          <w:rFonts w:ascii="Sylfaen" w:hAnsi="Sylfaen" w:cs="Sylfaen"/>
        </w:rPr>
        <w:t>ტკივილი</w:t>
      </w:r>
      <w:r w:rsidRPr="00CE17E9">
        <w:t xml:space="preserve"> </w:t>
      </w:r>
      <w:r w:rsidRPr="00CE17E9">
        <w:rPr>
          <w:rFonts w:ascii="Sylfaen" w:hAnsi="Sylfaen" w:cs="Sylfaen"/>
        </w:rPr>
        <w:t>და</w:t>
      </w:r>
      <w:r w:rsidRPr="00CE17E9">
        <w:t xml:space="preserve"> </w:t>
      </w:r>
      <w:r w:rsidRPr="00CE17E9">
        <w:rPr>
          <w:rFonts w:ascii="Sylfaen" w:hAnsi="Sylfaen" w:cs="Sylfaen"/>
        </w:rPr>
        <w:t>ანთება</w:t>
      </w:r>
      <w:r w:rsidRPr="00CE17E9">
        <w:t xml:space="preserve">, </w:t>
      </w:r>
      <w:r w:rsidRPr="00CE17E9">
        <w:rPr>
          <w:rFonts w:ascii="Sylfaen" w:hAnsi="Sylfaen" w:cs="Sylfaen"/>
        </w:rPr>
        <w:t>რაც</w:t>
      </w:r>
      <w:r w:rsidRPr="00CE17E9">
        <w:t xml:space="preserve"> </w:t>
      </w:r>
      <w:r w:rsidRPr="00CE17E9">
        <w:rPr>
          <w:rFonts w:ascii="Sylfaen" w:hAnsi="Sylfaen" w:cs="Sylfaen"/>
        </w:rPr>
        <w:t>გამოწვეულია</w:t>
      </w:r>
      <w:r w:rsidRPr="00CE17E9">
        <w:t xml:space="preserve"> </w:t>
      </w:r>
      <w:r w:rsidRPr="00CE17E9">
        <w:rPr>
          <w:rFonts w:ascii="Sylfaen" w:hAnsi="Sylfaen" w:cs="Sylfaen"/>
        </w:rPr>
        <w:t>კუჭიდან</w:t>
      </w:r>
      <w:r w:rsidRPr="00CE17E9">
        <w:t xml:space="preserve"> </w:t>
      </w:r>
      <w:r w:rsidRPr="00CE17E9">
        <w:rPr>
          <w:rFonts w:ascii="Sylfaen" w:hAnsi="Sylfaen" w:cs="Sylfaen"/>
        </w:rPr>
        <w:t>მჟავას</w:t>
      </w:r>
      <w:r w:rsidRPr="00CE17E9">
        <w:t xml:space="preserve"> </w:t>
      </w:r>
      <w:r w:rsidRPr="00CE17E9">
        <w:rPr>
          <w:rFonts w:ascii="Sylfaen" w:hAnsi="Sylfaen" w:cs="Sylfaen"/>
        </w:rPr>
        <w:t>გამოყოფით</w:t>
      </w:r>
    </w:p>
    <w:p w14:paraId="3F642DDA" w14:textId="77777777" w:rsidR="00972FB3" w:rsidRPr="00CE17E9" w:rsidRDefault="00972FB3" w:rsidP="00B110F9">
      <w:pPr>
        <w:spacing w:after="0" w:line="276" w:lineRule="auto"/>
        <w:jc w:val="both"/>
      </w:pPr>
      <w:r w:rsidRPr="00CE17E9">
        <w:rPr>
          <w:rFonts w:ascii="Sylfaen" w:hAnsi="Sylfaen" w:cs="Sylfaen"/>
        </w:rPr>
        <w:t>ს</w:t>
      </w:r>
      <w:r w:rsidRPr="00CE17E9">
        <w:t>აყლაპავი (ეროზიული რეფლუქს-ეზოფაგიტის მკურნალობისას)</w:t>
      </w:r>
    </w:p>
    <w:p w14:paraId="08DC4CC9" w14:textId="5CA52E05" w:rsidR="00972FB3" w:rsidRPr="00CE17E9" w:rsidRDefault="00972FB3" w:rsidP="00B110F9">
      <w:pPr>
        <w:spacing w:line="276" w:lineRule="auto"/>
        <w:jc w:val="both"/>
      </w:pPr>
      <w:r w:rsidRPr="00CE17E9">
        <w:t>• დაავადების ნიშნები, როგორიცაა გულძმარვა და ღებინება, რაც გამოწვეულია კუჭიდან მჟავას გამოყოფით</w:t>
      </w:r>
      <w:r w:rsidR="000E5341" w:rsidRPr="00CE17E9">
        <w:t xml:space="preserve"> </w:t>
      </w:r>
      <w:r w:rsidRPr="00CE17E9">
        <w:t xml:space="preserve">საყლაპავში მოზრდილებში, მოზარდებსა და ბავშვებში </w:t>
      </w:r>
      <w:r w:rsidR="009534C0" w:rsidRPr="00CE17E9">
        <w:t>(</w:t>
      </w:r>
      <w:r w:rsidRPr="00CE17E9">
        <w:rPr>
          <w:rFonts w:ascii="Sylfaen" w:hAnsi="Sylfaen" w:cs="Sylfaen"/>
        </w:rPr>
        <w:t>გასტროეზოფაგური</w:t>
      </w:r>
      <w:r w:rsidRPr="00CE17E9">
        <w:t xml:space="preserve"> </w:t>
      </w:r>
      <w:r w:rsidRPr="00CE17E9">
        <w:rPr>
          <w:rFonts w:ascii="Sylfaen" w:hAnsi="Sylfaen" w:cs="Sylfaen"/>
        </w:rPr>
        <w:t>რეფლუქსური</w:t>
      </w:r>
      <w:r w:rsidRPr="00CE17E9">
        <w:t xml:space="preserve"> </w:t>
      </w:r>
      <w:r w:rsidRPr="00CE17E9">
        <w:rPr>
          <w:rFonts w:ascii="Sylfaen" w:hAnsi="Sylfaen" w:cs="Sylfaen"/>
        </w:rPr>
        <w:t>დაავადებ</w:t>
      </w:r>
      <w:r w:rsidR="000E5341" w:rsidRPr="00CE17E9">
        <w:rPr>
          <w:rFonts w:ascii="Sylfaen" w:hAnsi="Sylfaen" w:cs="Sylfaen"/>
        </w:rPr>
        <w:t xml:space="preserve">ის </w:t>
      </w:r>
      <w:r w:rsidR="000E5341" w:rsidRPr="00CE17E9">
        <w:t>სიმპტომური მკურნალობისთვის</w:t>
      </w:r>
      <w:r w:rsidRPr="00CE17E9">
        <w:t>).</w:t>
      </w:r>
    </w:p>
    <w:p w14:paraId="4CDBA4E7" w14:textId="7C493025" w:rsidR="00972FB3" w:rsidRPr="00CE17E9" w:rsidRDefault="00972FB3" w:rsidP="00B110F9">
      <w:pPr>
        <w:spacing w:line="276" w:lineRule="auto"/>
        <w:jc w:val="both"/>
      </w:pPr>
    </w:p>
    <w:p w14:paraId="64AAF6DC" w14:textId="0095DFC5" w:rsidR="00972FB3" w:rsidRPr="00CE17E9" w:rsidRDefault="00972FB3" w:rsidP="00B110F9">
      <w:pPr>
        <w:spacing w:line="276" w:lineRule="auto"/>
        <w:jc w:val="both"/>
      </w:pPr>
      <w:r w:rsidRPr="00CE17E9">
        <w:t>•</w:t>
      </w:r>
      <w:r w:rsidR="009534C0" w:rsidRPr="00CE17E9">
        <w:t xml:space="preserve">  </w:t>
      </w:r>
      <w:r w:rsidRPr="00CE17E9">
        <w:t>წყლულები: მოზრდილებში ტკივილისა და ანთების საწინააღმდეგო პრეპარატებით გამოწვეული წყლულების სამკურნალოდ და პროფილაქტიკისთვის [კუჭის წყლულის და არასტეროიდული ანთების საწინააღმდეგო პრეპარატებით (არასტეროიდული ანთების საწინააღმდეგო პრეპარატები) გამოწვეული კუჭისა და თორმეტგოჯა ნაწლავის წყლულების მკურნალობა].</w:t>
      </w:r>
    </w:p>
    <w:p w14:paraId="182EC9A8" w14:textId="3B833427" w:rsidR="00972FB3" w:rsidRPr="00CE17E9" w:rsidRDefault="00972FB3" w:rsidP="00B110F9">
      <w:pPr>
        <w:spacing w:line="276" w:lineRule="auto"/>
        <w:jc w:val="both"/>
      </w:pPr>
      <w:r w:rsidRPr="00CE17E9">
        <w:t>•</w:t>
      </w:r>
      <w:r w:rsidR="009534C0" w:rsidRPr="00CE17E9">
        <w:t xml:space="preserve"> </w:t>
      </w:r>
      <w:r w:rsidRPr="00CE17E9">
        <w:t>თერაპიული ენდოსკოპიის შემდეგ სისხლდენის ხელახალი პრევენცია ან სისხლდენის ხანმოკლე შეჩერება მწვავე ჰემორაგიული გასტრიტისა და თორმეტგოჯა ნაწლავის წყლულის მქონე ზრდასრულ პაციენტებში.</w:t>
      </w:r>
    </w:p>
    <w:p w14:paraId="1734D456" w14:textId="77777777" w:rsidR="009534C0" w:rsidRPr="00CE17E9" w:rsidRDefault="00972FB3" w:rsidP="00B110F9">
      <w:pPr>
        <w:spacing w:after="0" w:line="276" w:lineRule="auto"/>
        <w:jc w:val="both"/>
        <w:rPr>
          <w:b/>
          <w:bCs/>
        </w:rPr>
      </w:pPr>
      <w:r w:rsidRPr="00CE17E9">
        <w:rPr>
          <w:b/>
          <w:bCs/>
        </w:rPr>
        <w:t xml:space="preserve">2. </w:t>
      </w:r>
      <w:r w:rsidR="00A57B15" w:rsidRPr="00CE17E9">
        <w:rPr>
          <w:rFonts w:ascii="Sylfaen" w:hAnsi="Sylfaen" w:cs="Sylfaen"/>
          <w:b/>
          <w:bCs/>
        </w:rPr>
        <w:t>ცენტეპროლი</w:t>
      </w:r>
      <w:r w:rsidRPr="00CE17E9">
        <w:rPr>
          <w:b/>
          <w:bCs/>
        </w:rPr>
        <w:t xml:space="preserve">ს გამოყენებამდე? </w:t>
      </w:r>
    </w:p>
    <w:p w14:paraId="55FAE222" w14:textId="33747EE5" w:rsidR="00972FB3" w:rsidRPr="00CE17E9" w:rsidRDefault="00972FB3" w:rsidP="00B110F9">
      <w:pPr>
        <w:spacing w:after="0" w:line="276" w:lineRule="auto"/>
        <w:jc w:val="both"/>
        <w:rPr>
          <w:b/>
          <w:bCs/>
        </w:rPr>
      </w:pPr>
      <w:r w:rsidRPr="00CE17E9">
        <w:rPr>
          <w:b/>
          <w:bCs/>
        </w:rPr>
        <w:t xml:space="preserve">არ გამოიყენოთ </w:t>
      </w:r>
      <w:r w:rsidR="00A57B15" w:rsidRPr="00CE17E9">
        <w:rPr>
          <w:rFonts w:ascii="Sylfaen" w:hAnsi="Sylfaen" w:cs="Sylfaen"/>
          <w:b/>
          <w:bCs/>
        </w:rPr>
        <w:t>ცენტეპროლი</w:t>
      </w:r>
      <w:r w:rsidRPr="00CE17E9">
        <w:rPr>
          <w:b/>
          <w:bCs/>
        </w:rPr>
        <w:t>:</w:t>
      </w:r>
    </w:p>
    <w:p w14:paraId="14C223B9" w14:textId="77777777" w:rsidR="00972FB3" w:rsidRPr="00CE17E9" w:rsidRDefault="00972FB3" w:rsidP="00B110F9">
      <w:pPr>
        <w:spacing w:line="276" w:lineRule="auto"/>
        <w:jc w:val="both"/>
      </w:pPr>
      <w:r w:rsidRPr="00CE17E9">
        <w:t>თუ;</w:t>
      </w:r>
    </w:p>
    <w:p w14:paraId="351D2E04" w14:textId="44D9DFC7" w:rsidR="00972FB3" w:rsidRPr="00CE17E9" w:rsidRDefault="00972FB3" w:rsidP="00B110F9">
      <w:pPr>
        <w:spacing w:after="0" w:line="276" w:lineRule="auto"/>
        <w:jc w:val="both"/>
      </w:pPr>
      <w:r w:rsidRPr="00CE17E9">
        <w:t>•</w:t>
      </w:r>
      <w:r w:rsidR="009534C0" w:rsidRPr="00CE17E9">
        <w:t xml:space="preserve"> </w:t>
      </w:r>
      <w:r w:rsidRPr="00CE17E9">
        <w:t xml:space="preserve">თუ გაქვთ ალერგია ეზომეპრაზოლის ან </w:t>
      </w:r>
      <w:r w:rsidR="00A57B15" w:rsidRPr="00CE17E9">
        <w:rPr>
          <w:rFonts w:ascii="Sylfaen" w:hAnsi="Sylfaen" w:cs="Sylfaen"/>
        </w:rPr>
        <w:t>ცენტეპროლი</w:t>
      </w:r>
      <w:r w:rsidRPr="00CE17E9">
        <w:t>ს სხვა რომელიმე ინგრედიენტის მიმართ,</w:t>
      </w:r>
    </w:p>
    <w:p w14:paraId="7D93036F" w14:textId="18F2DB58" w:rsidR="00972FB3" w:rsidRPr="00CE17E9" w:rsidRDefault="00972FB3" w:rsidP="00B110F9">
      <w:pPr>
        <w:spacing w:after="0" w:line="276" w:lineRule="auto"/>
        <w:jc w:val="both"/>
      </w:pPr>
      <w:r w:rsidRPr="00CE17E9">
        <w:t>•</w:t>
      </w:r>
      <w:r w:rsidR="009534C0" w:rsidRPr="00CE17E9">
        <w:t xml:space="preserve"> </w:t>
      </w:r>
      <w:r w:rsidRPr="00CE17E9">
        <w:t>გაქვთ ალერგია სხვა პროტონული ტუმბოს ინჰიბიტორების მიმართ,</w:t>
      </w:r>
    </w:p>
    <w:p w14:paraId="38E309CF" w14:textId="15FE29C6" w:rsidR="00972FB3" w:rsidRPr="00CE17E9" w:rsidRDefault="00972FB3" w:rsidP="00B110F9">
      <w:pPr>
        <w:spacing w:after="0" w:line="276" w:lineRule="auto"/>
        <w:jc w:val="both"/>
      </w:pPr>
      <w:r w:rsidRPr="00CE17E9">
        <w:t>•</w:t>
      </w:r>
      <w:r w:rsidR="009534C0" w:rsidRPr="00CE17E9">
        <w:t xml:space="preserve"> </w:t>
      </w:r>
      <w:r w:rsidRPr="00CE17E9">
        <w:t>სხვა პროტონული ტუმბოს ინჰიბიტორების მსგავსად, ეზომეპრაზოლი არ უნდა იქნას გამოყენებული ატაზანავირთან ან ნელფინავირთან (აივ ინფექციის (შიდსის) სამკურნალო თერაპია).</w:t>
      </w:r>
    </w:p>
    <w:p w14:paraId="78FC1D84" w14:textId="77777777" w:rsidR="00972FB3" w:rsidRPr="00CE17E9" w:rsidRDefault="00972FB3" w:rsidP="00B110F9">
      <w:pPr>
        <w:spacing w:after="0" w:line="276" w:lineRule="auto"/>
        <w:jc w:val="both"/>
        <w:rPr>
          <w:b/>
          <w:bCs/>
        </w:rPr>
      </w:pPr>
      <w:r w:rsidRPr="00CE17E9">
        <w:rPr>
          <w:b/>
          <w:bCs/>
        </w:rPr>
        <w:t>ცენტრეპროლი სიფრთხილით გამოიყენეთ:</w:t>
      </w:r>
    </w:p>
    <w:p w14:paraId="7B05508D" w14:textId="414FA4F1" w:rsidR="00972FB3" w:rsidRPr="00CE17E9" w:rsidRDefault="00A57B15" w:rsidP="00B110F9">
      <w:pPr>
        <w:spacing w:after="0" w:line="276" w:lineRule="auto"/>
        <w:jc w:val="both"/>
      </w:pPr>
      <w:r w:rsidRPr="00CE17E9">
        <w:rPr>
          <w:rFonts w:ascii="Sylfaen" w:hAnsi="Sylfaen" w:cs="Sylfaen"/>
        </w:rPr>
        <w:t>ცენტეპროლი</w:t>
      </w:r>
      <w:r w:rsidR="00972FB3" w:rsidRPr="00CE17E9">
        <w:t xml:space="preserve">ს მიღებამდე ან </w:t>
      </w:r>
      <w:r w:rsidRPr="00CE17E9">
        <w:rPr>
          <w:rFonts w:ascii="Sylfaen" w:hAnsi="Sylfaen" w:cs="Sylfaen"/>
        </w:rPr>
        <w:t>ცენტეპროლი</w:t>
      </w:r>
      <w:r w:rsidR="00972FB3" w:rsidRPr="00CE17E9">
        <w:t>თ მკურნალობის დროს მიმართეთ ექიმს.</w:t>
      </w:r>
    </w:p>
    <w:p w14:paraId="3C935E1A" w14:textId="4556C578" w:rsidR="00972FB3" w:rsidRPr="00CE17E9" w:rsidRDefault="00972FB3" w:rsidP="00B110F9">
      <w:pPr>
        <w:spacing w:after="0" w:line="276" w:lineRule="auto"/>
        <w:jc w:val="both"/>
      </w:pPr>
      <w:r w:rsidRPr="00CE17E9">
        <w:t>•</w:t>
      </w:r>
      <w:r w:rsidR="009534C0" w:rsidRPr="00CE17E9">
        <w:t xml:space="preserve"> </w:t>
      </w:r>
      <w:r w:rsidRPr="00CE17E9">
        <w:t>თუ შეამჩნევთ რომელიმე შემდეგს:</w:t>
      </w:r>
    </w:p>
    <w:p w14:paraId="68DEA77E" w14:textId="6A611762" w:rsidR="00972FB3" w:rsidRPr="00CE17E9" w:rsidRDefault="00972FB3" w:rsidP="00B110F9">
      <w:pPr>
        <w:spacing w:after="0" w:line="276" w:lineRule="auto"/>
        <w:jc w:val="both"/>
      </w:pPr>
      <w:r w:rsidRPr="00CE17E9">
        <w:t>-</w:t>
      </w:r>
      <w:r w:rsidR="009534C0" w:rsidRPr="00CE17E9">
        <w:t xml:space="preserve"> </w:t>
      </w:r>
      <w:r w:rsidRPr="00CE17E9">
        <w:t>მნიშვნელოვანი წონის კლება მიზეზის გარეშე</w:t>
      </w:r>
    </w:p>
    <w:p w14:paraId="01746E11" w14:textId="68260127" w:rsidR="00972FB3" w:rsidRPr="00CE17E9" w:rsidRDefault="00972FB3" w:rsidP="00B110F9">
      <w:pPr>
        <w:spacing w:after="0" w:line="276" w:lineRule="auto"/>
        <w:jc w:val="both"/>
      </w:pPr>
      <w:r w:rsidRPr="00CE17E9">
        <w:t>-</w:t>
      </w:r>
      <w:r w:rsidR="009534C0" w:rsidRPr="00CE17E9">
        <w:t xml:space="preserve"> </w:t>
      </w:r>
      <w:r w:rsidRPr="00CE17E9">
        <w:t xml:space="preserve">ტკივილი და დისპეფსია </w:t>
      </w:r>
      <w:r w:rsidR="00A57B15" w:rsidRPr="00CE17E9">
        <w:rPr>
          <w:rFonts w:ascii="Sylfaen" w:hAnsi="Sylfaen" w:cs="Sylfaen"/>
        </w:rPr>
        <w:t>ცენტეპროლი</w:t>
      </w:r>
      <w:r w:rsidRPr="00CE17E9">
        <w:t>თ მკურნალობის დროს</w:t>
      </w:r>
    </w:p>
    <w:p w14:paraId="5E4E1D7A" w14:textId="4FAE79A9" w:rsidR="00972FB3" w:rsidRPr="00CE17E9" w:rsidRDefault="00972FB3" w:rsidP="00B110F9">
      <w:pPr>
        <w:spacing w:after="0" w:line="276" w:lineRule="auto"/>
        <w:jc w:val="both"/>
      </w:pPr>
      <w:r w:rsidRPr="00CE17E9">
        <w:t>-</w:t>
      </w:r>
      <w:r w:rsidR="009534C0" w:rsidRPr="00CE17E9">
        <w:t xml:space="preserve"> </w:t>
      </w:r>
      <w:r w:rsidRPr="00CE17E9">
        <w:t>თუ დაიწყებთ სისხლისა და საკვების ღებინებას</w:t>
      </w:r>
    </w:p>
    <w:p w14:paraId="72568595" w14:textId="472B1E08" w:rsidR="00972FB3" w:rsidRPr="00CE17E9" w:rsidRDefault="00972FB3" w:rsidP="00B110F9">
      <w:pPr>
        <w:spacing w:after="0" w:line="276" w:lineRule="auto"/>
        <w:jc w:val="both"/>
      </w:pPr>
      <w:r w:rsidRPr="00CE17E9">
        <w:t>-</w:t>
      </w:r>
      <w:r w:rsidR="009534C0" w:rsidRPr="00CE17E9">
        <w:t xml:space="preserve"> </w:t>
      </w:r>
      <w:r w:rsidRPr="00CE17E9">
        <w:t>თუ თქვენი განავალი შავია და ჰემორაგიული ლაქებია, დაუყოვნებლივ მიმართეთ ექიმს.</w:t>
      </w:r>
    </w:p>
    <w:p w14:paraId="7C4FAA93" w14:textId="77777777" w:rsidR="00972FB3" w:rsidRPr="00CE17E9" w:rsidRDefault="00972FB3" w:rsidP="00B110F9">
      <w:pPr>
        <w:spacing w:after="0" w:line="276" w:lineRule="auto"/>
        <w:jc w:val="both"/>
      </w:pPr>
      <w:r w:rsidRPr="00CE17E9">
        <w:t>თუ თქვენ გაქვთ ღვიძლის მძიმე პრობლემები, რადგან ექიმმა შეიძლება გადაწყვიტოს დოზის შემცირება, ამის შესახებ უნდა აცნობოთ თქვენს ექიმს.</w:t>
      </w:r>
    </w:p>
    <w:p w14:paraId="174FB693" w14:textId="77777777" w:rsidR="00972FB3" w:rsidRPr="00CE17E9" w:rsidRDefault="00972FB3" w:rsidP="00B110F9">
      <w:pPr>
        <w:spacing w:after="0" w:line="276" w:lineRule="auto"/>
        <w:jc w:val="both"/>
      </w:pPr>
      <w:r w:rsidRPr="00CE17E9">
        <w:t>თუ თირკმლის სერიოზული პრობლემები გაქვთ, ამის შესახებ ექიმს უნდა მიმართოთ.</w:t>
      </w:r>
    </w:p>
    <w:p w14:paraId="681BF1E7" w14:textId="77777777" w:rsidR="00972FB3" w:rsidRPr="00CE17E9" w:rsidRDefault="00972FB3" w:rsidP="00B110F9">
      <w:pPr>
        <w:spacing w:after="0" w:line="276" w:lineRule="auto"/>
        <w:jc w:val="both"/>
      </w:pPr>
      <w:r w:rsidRPr="00CE17E9">
        <w:t>თუ ცენტრეპროლი „მოთხოვნისამებრ“ დაგინიშნათ, თუ სიმპტომები გაგრძელდა ან შეიცვალა, უნდა მიმართოთ ექიმს.</w:t>
      </w:r>
    </w:p>
    <w:p w14:paraId="131C1638" w14:textId="1F9AACE3" w:rsidR="00972FB3" w:rsidRPr="00CE17E9" w:rsidRDefault="00972FB3" w:rsidP="00B110F9">
      <w:pPr>
        <w:spacing w:after="0" w:line="276" w:lineRule="auto"/>
        <w:jc w:val="both"/>
      </w:pPr>
      <w:r w:rsidRPr="00CE17E9">
        <w:t xml:space="preserve">პროტონული ტუმბოს ინჰიბიტორის, როგორიცაა </w:t>
      </w:r>
      <w:r w:rsidR="00A57B15" w:rsidRPr="00CE17E9">
        <w:rPr>
          <w:rFonts w:ascii="Sylfaen" w:hAnsi="Sylfaen" w:cs="Sylfaen"/>
        </w:rPr>
        <w:t>ცენტეპროლი</w:t>
      </w:r>
      <w:r w:rsidRPr="00CE17E9">
        <w:t>, მიღებამ, განსაკუთრებით ერთ წელზე მეტი ხნის განმავლობაში, შეიძლება ოდნავ გაზარდოს ბარძაყის, მაჯის ან ხერხემლის მოტეხილობის რისკი. აცნობეთ ექიმს, თუ გაქვთ ოსტეოპოროზი (ძვლის დაკარგვა) ან თუ იღებთ კორტიკოსტეროიდებს (რამაც შეიძლება გაზარდოს ოსტეოპოროზის რისკი).</w:t>
      </w:r>
    </w:p>
    <w:p w14:paraId="3B2BE3B8" w14:textId="4DFC1DC4" w:rsidR="00972FB3" w:rsidRPr="00CE17E9" w:rsidRDefault="00972FB3" w:rsidP="00B110F9">
      <w:pPr>
        <w:spacing w:after="0" w:line="276" w:lineRule="auto"/>
        <w:jc w:val="both"/>
        <w:rPr>
          <w:lang w:val="ru-RU"/>
        </w:rPr>
      </w:pPr>
      <w:r w:rsidRPr="00CE17E9">
        <w:t xml:space="preserve">აღწერილია სისხლში მაგნიუმის დონის შემცირება (ჰიპომაგნემია). თუ თქვენ მოსალოდნელია ხანგრძლივი მკურნალობის მიღება ან თუ იღებთ პროტონული ტუმბოს ინჰიბიტორს ისეთ პრეპარატებთან ერთად, როგორიცაა დიგოქსინი ან იმ პრეპარატებთან ერთად, რომლებმაც შეიძლება გამოიწვიონ სისხლში მაგნიუმის დონის შემცირება (მაგ., </w:t>
      </w:r>
      <w:r w:rsidRPr="00CE17E9">
        <w:lastRenderedPageBreak/>
        <w:t>შარდმდენები), ექიმმა შეიძლება გაკონტროლოს სისხლში მაგნიუმის დონე მკურნალობის დაწყებამდე და შემდეგ პერიოდულად.</w:t>
      </w:r>
    </w:p>
    <w:p w14:paraId="1DCBE2A3" w14:textId="77777777" w:rsidR="00972FB3" w:rsidRPr="00CE17E9" w:rsidRDefault="00972FB3" w:rsidP="00B110F9">
      <w:pPr>
        <w:spacing w:after="0" w:line="276" w:lineRule="auto"/>
        <w:jc w:val="both"/>
      </w:pPr>
      <w:r w:rsidRPr="00CE17E9">
        <w:t>სიმსივნეების დიაგნოსტიკურ გამოკვლევებთან ურთიერთქმედება : კუჭის მჟავიანობის დონის წამლით გამოწვეული შემცირების გამო, ცენტრალური ნერვული სისტემის და ენდოკრინული ჯირკვლების სიმსივნეების დიაგნოსტიკური გამოკვლევების დროს შეიძლება მიღებულ იქნას ცრუ დადებითი შედეგები.</w:t>
      </w:r>
    </w:p>
    <w:p w14:paraId="31C2440F" w14:textId="77777777" w:rsidR="00972FB3" w:rsidRPr="00CE17E9" w:rsidRDefault="00972FB3" w:rsidP="00B110F9">
      <w:pPr>
        <w:spacing w:after="0" w:line="276" w:lineRule="auto"/>
        <w:jc w:val="both"/>
      </w:pPr>
      <w:r w:rsidRPr="00CE17E9">
        <w:t>კუჭის მჟავიანობის შემცირება, რომელიც გამოწვეულია ნებისმიერი საშუალებით, მათ შორის პროტონული ტუმბოს ინჰიბიტორებით, ზრდის კუჭში ბაქტერიების რაოდენობას, რომლებიც ჩვეულებრივ გვხვდება კუჭ-ნაწლავის ტრაქტში. პროტონული ტუმბოს ინჰიბიტორებით მკურნალობამ შეიძლება გამოიწვიოს კუჭ-ნაწლავის ინფექციების რისკის უმნიშვნელო ზრდა.</w:t>
      </w:r>
    </w:p>
    <w:p w14:paraId="04B9B9D0" w14:textId="77777777" w:rsidR="00972FB3" w:rsidRPr="00CE17E9" w:rsidRDefault="00972FB3" w:rsidP="00B110F9">
      <w:pPr>
        <w:spacing w:after="0" w:line="276" w:lineRule="auto"/>
        <w:jc w:val="both"/>
      </w:pPr>
      <w:r w:rsidRPr="00CE17E9">
        <w:t>გთხოვთ, მიმართოთ ექიმს, მაშინაც კი, თუ ეს განცხადებები წარსულში თქვენზე ვრცელდებოდა.</w:t>
      </w:r>
    </w:p>
    <w:p w14:paraId="641A032D" w14:textId="434CCD5B" w:rsidR="00972FB3" w:rsidRPr="00CE17E9" w:rsidRDefault="00A57B15" w:rsidP="00B110F9">
      <w:pPr>
        <w:spacing w:after="0" w:line="276" w:lineRule="auto"/>
        <w:jc w:val="both"/>
        <w:rPr>
          <w:b/>
          <w:bCs/>
        </w:rPr>
      </w:pPr>
      <w:r w:rsidRPr="00CE17E9">
        <w:rPr>
          <w:rFonts w:ascii="Sylfaen" w:hAnsi="Sylfaen" w:cs="Sylfaen"/>
          <w:b/>
          <w:bCs/>
        </w:rPr>
        <w:t>ცენტეპროლი</w:t>
      </w:r>
      <w:r w:rsidR="00972FB3" w:rsidRPr="00CE17E9">
        <w:rPr>
          <w:b/>
          <w:bCs/>
        </w:rPr>
        <w:t>ს მიღება საკვებთან და სასმელთან ერთად</w:t>
      </w:r>
    </w:p>
    <w:p w14:paraId="54F8D267" w14:textId="77777777" w:rsidR="00972FB3" w:rsidRPr="00CE17E9" w:rsidRDefault="00972FB3" w:rsidP="00B110F9">
      <w:pPr>
        <w:spacing w:after="0" w:line="276" w:lineRule="auto"/>
        <w:jc w:val="both"/>
      </w:pPr>
      <w:r w:rsidRPr="00CE17E9">
        <w:t>რადგან ის ინტრავენურად შეჰყავთ, საკვებთან და სასმელთან ერთად გამოყენებისას განსაკუთრებული პრობლემები არ არის მოსალოდნელი.</w:t>
      </w:r>
    </w:p>
    <w:p w14:paraId="68AC9953" w14:textId="77777777" w:rsidR="00972FB3" w:rsidRPr="00CE17E9" w:rsidRDefault="00972FB3" w:rsidP="00B110F9">
      <w:pPr>
        <w:spacing w:after="0" w:line="276" w:lineRule="auto"/>
        <w:jc w:val="both"/>
        <w:rPr>
          <w:b/>
          <w:bCs/>
        </w:rPr>
      </w:pPr>
      <w:r w:rsidRPr="00CE17E9">
        <w:rPr>
          <w:b/>
          <w:bCs/>
        </w:rPr>
        <w:t>ორსულობა</w:t>
      </w:r>
    </w:p>
    <w:p w14:paraId="4082F22C" w14:textId="77777777" w:rsidR="00972FB3" w:rsidRPr="00CE17E9" w:rsidRDefault="00972FB3" w:rsidP="00B110F9">
      <w:pPr>
        <w:spacing w:after="0" w:line="276" w:lineRule="auto"/>
        <w:jc w:val="both"/>
      </w:pPr>
      <w:r w:rsidRPr="00CE17E9">
        <w:t>პრეპარატის მიღებამდე რჩევისთვის მიმართეთ ექიმს ან ფარმაცევტს.</w:t>
      </w:r>
    </w:p>
    <w:p w14:paraId="7A9166D6" w14:textId="601B8761" w:rsidR="00972FB3" w:rsidRPr="00CE17E9" w:rsidRDefault="00A57B15" w:rsidP="00B110F9">
      <w:pPr>
        <w:spacing w:after="0" w:line="276" w:lineRule="auto"/>
        <w:jc w:val="both"/>
      </w:pPr>
      <w:r w:rsidRPr="00CE17E9">
        <w:rPr>
          <w:rFonts w:ascii="Sylfaen" w:hAnsi="Sylfaen" w:cs="Sylfaen"/>
        </w:rPr>
        <w:t>ცენტეპროლი</w:t>
      </w:r>
      <w:r w:rsidR="00972FB3" w:rsidRPr="00CE17E9">
        <w:t>ს გამოყენებამდე აცნობეთ ექიმს, ხართ თუ არა ორსულად ან გეგმავთ ორსულობას. ორსულობის შემთხვევაში, პრეპარატი გამოიყენეთ მხოლოდ ექიმის რეკომენდაციით.</w:t>
      </w:r>
    </w:p>
    <w:p w14:paraId="37230C50" w14:textId="77777777" w:rsidR="00972FB3" w:rsidRPr="00CE17E9" w:rsidRDefault="00972FB3" w:rsidP="00B110F9">
      <w:pPr>
        <w:spacing w:after="0" w:line="276" w:lineRule="auto"/>
        <w:jc w:val="both"/>
      </w:pPr>
      <w:r w:rsidRPr="00CE17E9">
        <w:t>თუ მკურნალობის დროს შეამჩნევთ, რომ ორსულად ხართ, დაუყოვნებლივ მიმართეთ ექიმს ან ფარმაცევტს.</w:t>
      </w:r>
    </w:p>
    <w:p w14:paraId="569C3A8B" w14:textId="77777777" w:rsidR="00972FB3" w:rsidRPr="00CE17E9" w:rsidRDefault="00972FB3" w:rsidP="00B110F9">
      <w:pPr>
        <w:spacing w:after="0" w:line="276" w:lineRule="auto"/>
        <w:jc w:val="both"/>
        <w:rPr>
          <w:b/>
          <w:bCs/>
        </w:rPr>
      </w:pPr>
      <w:r w:rsidRPr="00CE17E9">
        <w:rPr>
          <w:b/>
          <w:bCs/>
        </w:rPr>
        <w:t>ძუძუთი კვება</w:t>
      </w:r>
    </w:p>
    <w:p w14:paraId="427ECC66" w14:textId="77777777" w:rsidR="00972FB3" w:rsidRPr="00CE17E9" w:rsidRDefault="00972FB3" w:rsidP="00B110F9">
      <w:pPr>
        <w:spacing w:after="0" w:line="276" w:lineRule="auto"/>
        <w:jc w:val="both"/>
      </w:pPr>
      <w:r w:rsidRPr="00CE17E9">
        <w:t>პრეპარატის მიღებამდე რჩევისთვის მიმართეთ ექიმს ან ფარმაცევტს.</w:t>
      </w:r>
    </w:p>
    <w:p w14:paraId="15744018" w14:textId="09949D8F" w:rsidR="00972FB3" w:rsidRPr="00CE17E9" w:rsidRDefault="00A57B15" w:rsidP="00B110F9">
      <w:pPr>
        <w:spacing w:after="0" w:line="276" w:lineRule="auto"/>
        <w:jc w:val="both"/>
      </w:pPr>
      <w:r w:rsidRPr="00CE17E9">
        <w:rPr>
          <w:rFonts w:ascii="Sylfaen" w:hAnsi="Sylfaen" w:cs="Sylfaen"/>
        </w:rPr>
        <w:t>ცენტეპროლი</w:t>
      </w:r>
      <w:r w:rsidR="00972FB3" w:rsidRPr="00CE17E9">
        <w:t>ს გამოყენების დაწყებამდე აცნობეთ ექიმს, რომ ძუძუთი კვებავთ ბავშვს. თუ ძუძუთი კვებავთ ბავშვს, გამოიყენეთ მხოლოდ ექიმის რეკომენდაციით.</w:t>
      </w:r>
    </w:p>
    <w:p w14:paraId="27CBA6CC" w14:textId="77777777" w:rsidR="00972FB3" w:rsidRPr="00CE17E9" w:rsidRDefault="00972FB3" w:rsidP="00B110F9">
      <w:pPr>
        <w:spacing w:after="0" w:line="276" w:lineRule="auto"/>
        <w:jc w:val="both"/>
        <w:rPr>
          <w:b/>
          <w:bCs/>
        </w:rPr>
      </w:pPr>
      <w:r w:rsidRPr="00CE17E9">
        <w:rPr>
          <w:b/>
          <w:bCs/>
        </w:rPr>
        <w:t>გავლენა ავტომობილის მართვისა და მექანიზმების გამოყენების უნარზე</w:t>
      </w:r>
    </w:p>
    <w:p w14:paraId="4ACA9DED" w14:textId="65C842E0" w:rsidR="00972FB3" w:rsidRPr="00CE17E9" w:rsidRDefault="00A57B15" w:rsidP="00B110F9">
      <w:pPr>
        <w:spacing w:after="0" w:line="276" w:lineRule="auto"/>
        <w:jc w:val="both"/>
      </w:pPr>
      <w:r w:rsidRPr="00CE17E9">
        <w:rPr>
          <w:rFonts w:ascii="Sylfaen" w:hAnsi="Sylfaen" w:cs="Sylfaen"/>
        </w:rPr>
        <w:t>ცენტეპროლი</w:t>
      </w:r>
      <w:r w:rsidR="00972FB3" w:rsidRPr="00CE17E9">
        <w:t>, სავარაუდოდ, გავლენას არ მოახდენს ავტომობილის მართვის ან მექანიზმებთან მუშაობის უნარზე.</w:t>
      </w:r>
    </w:p>
    <w:p w14:paraId="5A196151" w14:textId="77777777" w:rsidR="00972FB3" w:rsidRPr="00CE17E9" w:rsidRDefault="00972FB3" w:rsidP="00B110F9">
      <w:pPr>
        <w:spacing w:after="0" w:line="276" w:lineRule="auto"/>
        <w:jc w:val="both"/>
        <w:rPr>
          <w:b/>
          <w:bCs/>
        </w:rPr>
      </w:pPr>
      <w:r w:rsidRPr="00CE17E9">
        <w:rPr>
          <w:b/>
          <w:bCs/>
        </w:rPr>
        <w:t>სხვა მედიკამენტებთან ერთად გამოყენება</w:t>
      </w:r>
    </w:p>
    <w:p w14:paraId="1AB74090" w14:textId="61452F94" w:rsidR="00972FB3" w:rsidRPr="00CE17E9" w:rsidRDefault="00972FB3" w:rsidP="00B110F9">
      <w:pPr>
        <w:spacing w:after="0" w:line="276" w:lineRule="auto"/>
        <w:jc w:val="both"/>
      </w:pPr>
      <w:r w:rsidRPr="00CE17E9">
        <w:t xml:space="preserve">როდესაც </w:t>
      </w:r>
      <w:r w:rsidR="00A57B15" w:rsidRPr="00CE17E9">
        <w:rPr>
          <w:rFonts w:ascii="Sylfaen" w:hAnsi="Sylfaen" w:cs="Sylfaen"/>
        </w:rPr>
        <w:t>ცენტეპროლი</w:t>
      </w:r>
      <w:r w:rsidRPr="00CE17E9">
        <w:t xml:space="preserve"> გამოიყენება შემდეგ მედიკამენტებთან ერთად, მან შეიძლება გავლენა მოახდინოს ზოგიერთი მედიკამენტის მოქმედების მექანიზმზე და ზოგიერთმა მედიკამენტმა შეიძლება გავლენა მოახდინოს ცენტპროლზე.</w:t>
      </w:r>
    </w:p>
    <w:p w14:paraId="03348984" w14:textId="77777777" w:rsidR="00972FB3" w:rsidRPr="00CE17E9" w:rsidRDefault="00972FB3" w:rsidP="00B110F9">
      <w:pPr>
        <w:spacing w:after="0" w:line="276" w:lineRule="auto"/>
        <w:jc w:val="both"/>
      </w:pPr>
      <w:r w:rsidRPr="00CE17E9">
        <w:t>აცნობეთ თქვენს ექიმს ან ფარმაცევტს, თუ იღებთ რომელიმე შემდეგ პრეპარატს:</w:t>
      </w:r>
    </w:p>
    <w:p w14:paraId="4C5CCFF6" w14:textId="492F94D8" w:rsidR="00972FB3" w:rsidRPr="00CE17E9" w:rsidRDefault="00972FB3" w:rsidP="00B110F9">
      <w:pPr>
        <w:spacing w:after="0" w:line="276" w:lineRule="auto"/>
        <w:jc w:val="both"/>
      </w:pPr>
      <w:r w:rsidRPr="00CE17E9">
        <w:t>•</w:t>
      </w:r>
      <w:r w:rsidR="00586154" w:rsidRPr="00CE17E9">
        <w:rPr>
          <w:lang w:val="ru-RU"/>
        </w:rPr>
        <w:t xml:space="preserve"> </w:t>
      </w:r>
      <w:r w:rsidRPr="00CE17E9">
        <w:t>კეტოკონაზოლი, იტრაკონაზოლი ან ვორიკონაზოლი (სოკოვანი ანთების პრევენციული მედიკამენტები).</w:t>
      </w:r>
    </w:p>
    <w:p w14:paraId="4AFF4265" w14:textId="3697304A" w:rsidR="00972FB3" w:rsidRPr="00CE17E9" w:rsidRDefault="00972FB3" w:rsidP="00B110F9">
      <w:pPr>
        <w:spacing w:after="0" w:line="276" w:lineRule="auto"/>
        <w:jc w:val="both"/>
      </w:pPr>
      <w:r w:rsidRPr="00CE17E9">
        <w:t>•</w:t>
      </w:r>
      <w:r w:rsidR="00586154" w:rsidRPr="00CE17E9">
        <w:rPr>
          <w:lang w:val="ru-RU"/>
        </w:rPr>
        <w:t xml:space="preserve"> </w:t>
      </w:r>
      <w:r w:rsidRPr="00CE17E9">
        <w:t>ერლოტინიბი ან იმავე კლასის სხვა პრეპარატი (გამოიყენება კიბოს სამკურნალოდ).</w:t>
      </w:r>
    </w:p>
    <w:p w14:paraId="319BDCC6" w14:textId="4BB949B7" w:rsidR="00972FB3" w:rsidRPr="00CE17E9" w:rsidRDefault="00972FB3" w:rsidP="00B110F9">
      <w:pPr>
        <w:spacing w:after="0" w:line="276" w:lineRule="auto"/>
        <w:jc w:val="both"/>
      </w:pPr>
      <w:r w:rsidRPr="00CE17E9">
        <w:t>•</w:t>
      </w:r>
      <w:r w:rsidR="00586154" w:rsidRPr="00CE17E9">
        <w:rPr>
          <w:lang w:val="ru-RU"/>
        </w:rPr>
        <w:t xml:space="preserve"> </w:t>
      </w:r>
      <w:r w:rsidRPr="00CE17E9">
        <w:t>ციტალოპრამი, იმიპრამინი ან კლომიპრამინი (გამოიყენება დეპრესიის სამკურნალოდ).</w:t>
      </w:r>
    </w:p>
    <w:p w14:paraId="693460A9" w14:textId="4567B66F" w:rsidR="00972FB3" w:rsidRPr="00CE17E9" w:rsidRDefault="00972FB3" w:rsidP="00B110F9">
      <w:pPr>
        <w:spacing w:after="0" w:line="276" w:lineRule="auto"/>
        <w:jc w:val="both"/>
        <w:rPr>
          <w:lang w:val="ru-RU"/>
        </w:rPr>
      </w:pPr>
      <w:r w:rsidRPr="00CE17E9">
        <w:t>•</w:t>
      </w:r>
      <w:r w:rsidR="00586154" w:rsidRPr="00CE17E9">
        <w:rPr>
          <w:lang w:val="ru-RU"/>
        </w:rPr>
        <w:t xml:space="preserve"> </w:t>
      </w:r>
      <w:r w:rsidRPr="00CE17E9">
        <w:t>დიაზეპამი (გამოიყენება შფოთვის, კუნთების მოდუნების ან ეპილეფსიის სამკურნალოდ).</w:t>
      </w:r>
    </w:p>
    <w:p w14:paraId="096D73C8" w14:textId="2CD247E4" w:rsidR="00972FB3" w:rsidRPr="00CE17E9" w:rsidRDefault="00972FB3" w:rsidP="00B110F9">
      <w:pPr>
        <w:spacing w:after="0" w:line="276" w:lineRule="auto"/>
        <w:jc w:val="both"/>
      </w:pPr>
      <w:r w:rsidRPr="00CE17E9">
        <w:t>•</w:t>
      </w:r>
      <w:r w:rsidR="00586154" w:rsidRPr="00CE17E9">
        <w:rPr>
          <w:lang w:val="ru-RU"/>
        </w:rPr>
        <w:t xml:space="preserve"> </w:t>
      </w:r>
      <w:r w:rsidRPr="00CE17E9">
        <w:t xml:space="preserve">ფენიტოინი (გამოიყენება ეპილეფსიის დროს). თუ თქვენ იღებთ ფენიტოინს, ექიმმა უნდა გაკონტროლოთ </w:t>
      </w:r>
      <w:r w:rsidR="00A57B15" w:rsidRPr="00CE17E9">
        <w:rPr>
          <w:rFonts w:ascii="Sylfaen" w:hAnsi="Sylfaen" w:cs="Sylfaen"/>
        </w:rPr>
        <w:t>ცენტეპროლი</w:t>
      </w:r>
      <w:r w:rsidRPr="00CE17E9">
        <w:t>ს მიღების დაწყების ან შეწყვეტის დროს.</w:t>
      </w:r>
    </w:p>
    <w:p w14:paraId="4FCB7E37" w14:textId="5CBC9749" w:rsidR="00972FB3" w:rsidRPr="00CE17E9" w:rsidRDefault="00972FB3" w:rsidP="00B110F9">
      <w:pPr>
        <w:spacing w:after="0" w:line="276" w:lineRule="auto"/>
        <w:jc w:val="both"/>
      </w:pPr>
      <w:r w:rsidRPr="00CE17E9">
        <w:lastRenderedPageBreak/>
        <w:t>•</w:t>
      </w:r>
      <w:r w:rsidR="00586154" w:rsidRPr="00CE17E9">
        <w:rPr>
          <w:lang w:val="ru-RU"/>
        </w:rPr>
        <w:t xml:space="preserve"> </w:t>
      </w:r>
      <w:r w:rsidRPr="00CE17E9">
        <w:t>ვარფარინი ან კლოპიდოგრელი (ანტიკოაგულანტები, რომლებიც გამოიყენება სისხლის შედედების თავიდან ასაცილებლად).</w:t>
      </w:r>
    </w:p>
    <w:p w14:paraId="4CB5DBB9" w14:textId="395C8C93" w:rsidR="00972FB3" w:rsidRPr="00CE17E9" w:rsidRDefault="00972FB3" w:rsidP="00B110F9">
      <w:pPr>
        <w:spacing w:after="0" w:line="276" w:lineRule="auto"/>
        <w:jc w:val="both"/>
      </w:pPr>
      <w:r w:rsidRPr="00CE17E9">
        <w:t xml:space="preserve">შესაძლოა, ექიმს დასჭირდეს თქვენი მონიტორინგი </w:t>
      </w:r>
      <w:r w:rsidR="00A57B15" w:rsidRPr="00CE17E9">
        <w:rPr>
          <w:rFonts w:ascii="Sylfaen" w:hAnsi="Sylfaen" w:cs="Sylfaen"/>
        </w:rPr>
        <w:t>ცენტეპროლი</w:t>
      </w:r>
      <w:r w:rsidRPr="00CE17E9">
        <w:t>ს მიღების დაწყების ან შეწყვეტის დროს.</w:t>
      </w:r>
    </w:p>
    <w:p w14:paraId="5F5E2BD1" w14:textId="314B14F2" w:rsidR="00972FB3" w:rsidRPr="00CE17E9" w:rsidRDefault="00972FB3" w:rsidP="00B110F9">
      <w:pPr>
        <w:spacing w:after="0" w:line="276" w:lineRule="auto"/>
        <w:jc w:val="both"/>
      </w:pPr>
      <w:r w:rsidRPr="00CE17E9">
        <w:t>•</w:t>
      </w:r>
      <w:r w:rsidR="00586154" w:rsidRPr="00CE17E9">
        <w:rPr>
          <w:lang w:val="ru-RU"/>
        </w:rPr>
        <w:t xml:space="preserve"> </w:t>
      </w:r>
      <w:r w:rsidRPr="00CE17E9">
        <w:t>ცილოსტაზოლი (გამოიყენება წყვეტილი კოჭლობის სამკურნალოდ - სიარულის დროს ფეხებში ტკივილი, რომელიც გამოწვეულია სისხლის არასაკმარისი მიწოდებით).</w:t>
      </w:r>
    </w:p>
    <w:p w14:paraId="06B936B0" w14:textId="52A46AB1" w:rsidR="00972FB3" w:rsidRPr="00CE17E9" w:rsidRDefault="00972FB3" w:rsidP="00B110F9">
      <w:pPr>
        <w:spacing w:after="0" w:line="276" w:lineRule="auto"/>
        <w:jc w:val="both"/>
      </w:pPr>
      <w:r w:rsidRPr="00CE17E9">
        <w:t>•</w:t>
      </w:r>
      <w:r w:rsidR="00586154" w:rsidRPr="00CE17E9">
        <w:rPr>
          <w:lang w:val="ru-RU"/>
        </w:rPr>
        <w:t xml:space="preserve"> </w:t>
      </w:r>
      <w:r w:rsidRPr="00CE17E9">
        <w:t>ციზაპრიდი (გამოიყენება საჭმლის მონელების დარღვევისა და გულძმარვის დროს).</w:t>
      </w:r>
    </w:p>
    <w:p w14:paraId="10F19DA2" w14:textId="2D21636E" w:rsidR="00972FB3" w:rsidRPr="00CE17E9" w:rsidRDefault="00972FB3" w:rsidP="00B110F9">
      <w:pPr>
        <w:spacing w:after="0" w:line="276" w:lineRule="auto"/>
        <w:jc w:val="both"/>
      </w:pPr>
      <w:r w:rsidRPr="00CE17E9">
        <w:t>•</w:t>
      </w:r>
      <w:r w:rsidR="00586154" w:rsidRPr="00CE17E9">
        <w:rPr>
          <w:lang w:val="ru-RU"/>
        </w:rPr>
        <w:t xml:space="preserve"> </w:t>
      </w:r>
      <w:r w:rsidRPr="00CE17E9">
        <w:t>დიგოქსინი (გამოიყენება გულის პრობლემების დროს).</w:t>
      </w:r>
    </w:p>
    <w:p w14:paraId="49D39610" w14:textId="414F0B30" w:rsidR="00972FB3" w:rsidRPr="00CE17E9" w:rsidRDefault="00972FB3" w:rsidP="00B110F9">
      <w:pPr>
        <w:spacing w:after="0" w:line="276" w:lineRule="auto"/>
        <w:jc w:val="both"/>
      </w:pPr>
      <w:r w:rsidRPr="00CE17E9">
        <w:t>•</w:t>
      </w:r>
      <w:r w:rsidR="00586154" w:rsidRPr="00CE17E9">
        <w:rPr>
          <w:lang w:val="ru-RU"/>
        </w:rPr>
        <w:t xml:space="preserve"> </w:t>
      </w:r>
      <w:r w:rsidRPr="00CE17E9">
        <w:t xml:space="preserve">მეთოტრექსატი (ქიმიოთერაპიული პრეპარატი, რომელიც გამოიყენება მაღალი დოზებით კიბოს სამკურნალოდ) - თუ იღებთ მეთოტრექსატის მაღალ დოზას, ექიმმა შეიძლება დროებით შეწყვიტოს </w:t>
      </w:r>
      <w:r w:rsidR="00A57B15" w:rsidRPr="00CE17E9">
        <w:rPr>
          <w:rFonts w:ascii="Sylfaen" w:hAnsi="Sylfaen" w:cs="Sylfaen"/>
        </w:rPr>
        <w:t>ცენტეპროლი</w:t>
      </w:r>
      <w:r w:rsidRPr="00CE17E9">
        <w:t>თ მკურნალობა.</w:t>
      </w:r>
    </w:p>
    <w:p w14:paraId="48EB8CB8" w14:textId="43388B91" w:rsidR="00972FB3" w:rsidRPr="00CE17E9" w:rsidRDefault="00972FB3" w:rsidP="00B110F9">
      <w:pPr>
        <w:spacing w:after="0" w:line="276" w:lineRule="auto"/>
        <w:jc w:val="both"/>
      </w:pPr>
      <w:r w:rsidRPr="00CE17E9">
        <w:t>•</w:t>
      </w:r>
      <w:r w:rsidR="00586154" w:rsidRPr="00CE17E9">
        <w:rPr>
          <w:lang w:val="ru-RU"/>
        </w:rPr>
        <w:t xml:space="preserve"> </w:t>
      </w:r>
      <w:r w:rsidRPr="00CE17E9">
        <w:t>რიფამპიცინი (გამოიყენება ტუბერკულოზის სამკურნალოდ).</w:t>
      </w:r>
    </w:p>
    <w:p w14:paraId="16B4D605" w14:textId="5447B9A4" w:rsidR="00972FB3" w:rsidRPr="00CE17E9" w:rsidRDefault="00972FB3" w:rsidP="00B110F9">
      <w:pPr>
        <w:spacing w:after="0" w:line="276" w:lineRule="auto"/>
        <w:jc w:val="both"/>
      </w:pPr>
      <w:r w:rsidRPr="00CE17E9">
        <w:t>•</w:t>
      </w:r>
      <w:r w:rsidR="00586154" w:rsidRPr="00CE17E9">
        <w:rPr>
          <w:lang w:val="ru-RU"/>
        </w:rPr>
        <w:t xml:space="preserve"> </w:t>
      </w:r>
      <w:r w:rsidRPr="00CE17E9">
        <w:t>კრაზანა (Hypericum perforatum) (გამოიყენება დეპრესიის სამკურნალოდ).</w:t>
      </w:r>
    </w:p>
    <w:p w14:paraId="32834C91" w14:textId="4A2CD75C" w:rsidR="00972FB3" w:rsidRPr="00CE17E9" w:rsidRDefault="00972FB3" w:rsidP="00B110F9">
      <w:pPr>
        <w:spacing w:after="0" w:line="276" w:lineRule="auto"/>
        <w:jc w:val="both"/>
      </w:pPr>
      <w:r w:rsidRPr="00CE17E9">
        <w:t xml:space="preserve">თუ ექიმმა Helicobacter pylori ინფექციით გამოწვეული წყლულების სამკურნალოდ დაგინიშნათ ანტიბიოტიკები ამოქსიცილინი და კლარითრომიცინი, ასევე </w:t>
      </w:r>
      <w:r w:rsidR="00A57B15" w:rsidRPr="00CE17E9">
        <w:rPr>
          <w:rFonts w:ascii="Sylfaen" w:hAnsi="Sylfaen" w:cs="Sylfaen"/>
        </w:rPr>
        <w:t>ცენტეპროლი</w:t>
      </w:r>
      <w:r w:rsidRPr="00CE17E9">
        <w:t>, აუცილებელია, აცნობოთ ექიმს თქვენს მიერ მიღებული სხვა პრეპარატების შესახებ.</w:t>
      </w:r>
    </w:p>
    <w:p w14:paraId="721D2CD7" w14:textId="77777777" w:rsidR="00972FB3" w:rsidRPr="00CE17E9" w:rsidRDefault="00972FB3" w:rsidP="00B110F9">
      <w:pPr>
        <w:spacing w:after="0" w:line="276" w:lineRule="auto"/>
        <w:jc w:val="both"/>
      </w:pPr>
      <w:r w:rsidRPr="00CE17E9">
        <w:t>გთხოვთ, აცნობოთ თქვენს ექიმს ან ფარმაცევტს, თუ იღებთ ან ბოლო დროს იღებდით სხვა მედიკამენტებს. ეს მოიცავს რეცეპტის გარეშე შეძენილ მედიკამენტებსაც.</w:t>
      </w:r>
    </w:p>
    <w:p w14:paraId="644E2FF6" w14:textId="2A5E7112" w:rsidR="00972FB3" w:rsidRPr="00CE17E9" w:rsidRDefault="00972FB3" w:rsidP="00B110F9">
      <w:pPr>
        <w:spacing w:after="0" w:line="276" w:lineRule="auto"/>
        <w:jc w:val="both"/>
        <w:rPr>
          <w:b/>
          <w:bCs/>
        </w:rPr>
      </w:pPr>
      <w:r w:rsidRPr="00CE17E9">
        <w:rPr>
          <w:b/>
          <w:bCs/>
        </w:rPr>
        <w:t xml:space="preserve">მნიშვნელოვანი ინფორმაცია </w:t>
      </w:r>
      <w:r w:rsidR="00A57B15" w:rsidRPr="00CE17E9">
        <w:rPr>
          <w:rFonts w:ascii="Sylfaen" w:hAnsi="Sylfaen" w:cs="Sylfaen"/>
          <w:b/>
          <w:bCs/>
        </w:rPr>
        <w:t>ცენტეპროლი</w:t>
      </w:r>
      <w:r w:rsidRPr="00CE17E9">
        <w:rPr>
          <w:b/>
          <w:bCs/>
        </w:rPr>
        <w:t>ს ზოგიერთი ინგრედიენტის შესახებ</w:t>
      </w:r>
    </w:p>
    <w:p w14:paraId="2692D3F3" w14:textId="77777777" w:rsidR="00972FB3" w:rsidRPr="00CE17E9" w:rsidRDefault="00972FB3" w:rsidP="00B110F9">
      <w:pPr>
        <w:spacing w:after="0" w:line="276" w:lineRule="auto"/>
        <w:jc w:val="both"/>
      </w:pPr>
      <w:r w:rsidRPr="00CE17E9">
        <w:t>ეს წამალი შეიცავს 1 მმოლ-ზე ნაკლებ ნატრიუმს (23 მგ) დოზაზე, ამიტომ ის შეიძლება ჩაითვალოს „ნატრიუმის გარეშე“.</w:t>
      </w:r>
    </w:p>
    <w:p w14:paraId="69D9D41C" w14:textId="0AA1557A" w:rsidR="00972FB3" w:rsidRPr="00CE17E9" w:rsidRDefault="00972FB3" w:rsidP="00B110F9">
      <w:pPr>
        <w:spacing w:after="0" w:line="276" w:lineRule="auto"/>
        <w:jc w:val="both"/>
        <w:rPr>
          <w:b/>
          <w:bCs/>
        </w:rPr>
      </w:pPr>
      <w:r w:rsidRPr="00CE17E9">
        <w:rPr>
          <w:b/>
          <w:bCs/>
        </w:rPr>
        <w:t xml:space="preserve">3. როგორ გამოვიყენოთ </w:t>
      </w:r>
      <w:r w:rsidR="00A57B15" w:rsidRPr="00CE17E9">
        <w:rPr>
          <w:rFonts w:ascii="Sylfaen" w:hAnsi="Sylfaen" w:cs="Sylfaen"/>
          <w:b/>
          <w:bCs/>
        </w:rPr>
        <w:t>ცენტეპროლი</w:t>
      </w:r>
      <w:r w:rsidRPr="00CE17E9">
        <w:rPr>
          <w:b/>
          <w:bCs/>
        </w:rPr>
        <w:t>?</w:t>
      </w:r>
    </w:p>
    <w:p w14:paraId="177450FF" w14:textId="0AAD03C3" w:rsidR="00972FB3" w:rsidRPr="00CE17E9" w:rsidRDefault="00972FB3" w:rsidP="00B110F9">
      <w:pPr>
        <w:spacing w:after="0" w:line="276" w:lineRule="auto"/>
        <w:jc w:val="both"/>
        <w:rPr>
          <w:b/>
          <w:bCs/>
        </w:rPr>
      </w:pPr>
      <w:r w:rsidRPr="00CE17E9">
        <w:rPr>
          <w:b/>
          <w:bCs/>
        </w:rPr>
        <w:t>•</w:t>
      </w:r>
      <w:r w:rsidR="00A079BF" w:rsidRPr="00CE17E9">
        <w:rPr>
          <w:b/>
          <w:bCs/>
          <w:lang w:val="ru-RU"/>
        </w:rPr>
        <w:t xml:space="preserve"> </w:t>
      </w:r>
      <w:r w:rsidRPr="00CE17E9">
        <w:rPr>
          <w:b/>
          <w:bCs/>
        </w:rPr>
        <w:t>შესაბამისი მეთოდისა და დოზის/სიხშირის მითითებები:</w:t>
      </w:r>
    </w:p>
    <w:p w14:paraId="645414EF" w14:textId="77777777" w:rsidR="00972FB3" w:rsidRPr="00CE17E9" w:rsidRDefault="00972FB3" w:rsidP="00B110F9">
      <w:pPr>
        <w:spacing w:after="0" w:line="276" w:lineRule="auto"/>
        <w:jc w:val="both"/>
      </w:pPr>
      <w:r w:rsidRPr="00CE17E9">
        <w:t>თუ ტაბლეტის მიღებას ვერ ახერხებთ, ექიმი/ექიმი დაგინიშნავთ ცენტპროლს ინექციის/ინფუზიის სახით 10 დღემდე ვადით. ექიმი გადაწყვეტს, თუ რა დოზას მიიღებთ. ექიმი გადაწყვეტს პრეპარატის დოზას თქვენი დაავადების მიხედვით და დაგინიშნავთ მას.</w:t>
      </w:r>
    </w:p>
    <w:p w14:paraId="08B40DE9" w14:textId="77777777" w:rsidR="00972FB3" w:rsidRPr="00CE17E9" w:rsidRDefault="00972FB3" w:rsidP="00B110F9">
      <w:pPr>
        <w:spacing w:after="0" w:line="276" w:lineRule="auto"/>
        <w:jc w:val="both"/>
        <w:rPr>
          <w:b/>
          <w:bCs/>
        </w:rPr>
      </w:pPr>
      <w:r w:rsidRPr="00CE17E9">
        <w:rPr>
          <w:b/>
          <w:bCs/>
        </w:rPr>
        <w:t>• მიღების გზა და მეთოდი:</w:t>
      </w:r>
    </w:p>
    <w:p w14:paraId="7E866B7F" w14:textId="6BD989C6" w:rsidR="00972FB3" w:rsidRPr="00CE17E9" w:rsidRDefault="00972FB3" w:rsidP="00B110F9">
      <w:pPr>
        <w:spacing w:after="0" w:line="276" w:lineRule="auto"/>
        <w:jc w:val="both"/>
        <w:rPr>
          <w:lang w:val="ru-RU"/>
        </w:rPr>
      </w:pPr>
      <w:r w:rsidRPr="00CE17E9">
        <w:rPr>
          <w:u w:val="single"/>
        </w:rPr>
        <w:t>საყლაპავის ტკივილისა და ანთების</w:t>
      </w:r>
      <w:r w:rsidRPr="00CE17E9">
        <w:t xml:space="preserve"> (ეროზიული რეფლუქს-ეზოფაგიტი) სამკურნალოდ რეკომენდებული დოზაა </w:t>
      </w:r>
      <w:r w:rsidR="00A57B15" w:rsidRPr="00CE17E9">
        <w:rPr>
          <w:rFonts w:ascii="Sylfaen" w:hAnsi="Sylfaen" w:cs="Sylfaen"/>
        </w:rPr>
        <w:t>ცენტეპროლი</w:t>
      </w:r>
      <w:r w:rsidRPr="00CE17E9">
        <w:t xml:space="preserve"> 40 მგ დღეში ერთხელ. მკურნალობის საერთო ხანგრძლივობაა 4-დან 8 კვირამდე, დაავადების სიმძიმისა და მკურნალობაზე თქვენი რეაქციის მიხედვით. დაავადების რეციდივის თავიდან ასაცილებლად რეკომენდებული დოზაა 20 მგ ეზომეპრაზოლი დღეში ერთხელ.</w:t>
      </w:r>
    </w:p>
    <w:p w14:paraId="14DC347D" w14:textId="11610244" w:rsidR="00A079BF" w:rsidRPr="00CE17E9" w:rsidRDefault="00A079BF" w:rsidP="00B110F9">
      <w:pPr>
        <w:spacing w:after="0" w:line="276" w:lineRule="auto"/>
        <w:jc w:val="both"/>
        <w:rPr>
          <w:lang w:val="ru-RU"/>
        </w:rPr>
      </w:pPr>
      <w:r w:rsidRPr="00CE17E9">
        <w:rPr>
          <w:rFonts w:ascii="Sylfaen" w:hAnsi="Sylfaen" w:cs="Sylfaen"/>
          <w:lang w:val="ru-RU"/>
        </w:rPr>
        <w:t>გულძმარვისა</w:t>
      </w:r>
      <w:r w:rsidRPr="00CE17E9">
        <w:rPr>
          <w:lang w:val="ru-RU"/>
        </w:rPr>
        <w:t xml:space="preserve"> </w:t>
      </w:r>
      <w:r w:rsidRPr="00CE17E9">
        <w:rPr>
          <w:rFonts w:ascii="Sylfaen" w:hAnsi="Sylfaen" w:cs="Sylfaen"/>
          <w:lang w:val="ru-RU"/>
        </w:rPr>
        <w:t>და</w:t>
      </w:r>
      <w:r w:rsidRPr="00CE17E9">
        <w:rPr>
          <w:lang w:val="ru-RU"/>
        </w:rPr>
        <w:t xml:space="preserve"> </w:t>
      </w:r>
      <w:r w:rsidRPr="00CE17E9">
        <w:rPr>
          <w:rFonts w:ascii="Sylfaen" w:hAnsi="Sylfaen" w:cs="Sylfaen"/>
          <w:lang w:val="ru-RU"/>
        </w:rPr>
        <w:t>ღებინების</w:t>
      </w:r>
      <w:r w:rsidRPr="00CE17E9">
        <w:rPr>
          <w:lang w:val="ru-RU"/>
        </w:rPr>
        <w:t xml:space="preserve"> </w:t>
      </w:r>
      <w:r w:rsidRPr="00CE17E9">
        <w:rPr>
          <w:rFonts w:ascii="Sylfaen" w:hAnsi="Sylfaen" w:cs="Sylfaen"/>
          <w:lang w:val="ru-RU"/>
        </w:rPr>
        <w:t>მსგავსი</w:t>
      </w:r>
      <w:r w:rsidRPr="00CE17E9">
        <w:rPr>
          <w:lang w:val="ru-RU"/>
        </w:rPr>
        <w:t xml:space="preserve"> </w:t>
      </w:r>
      <w:r w:rsidRPr="00CE17E9">
        <w:rPr>
          <w:rFonts w:ascii="Sylfaen" w:hAnsi="Sylfaen" w:cs="Sylfaen"/>
          <w:lang w:val="ru-RU"/>
        </w:rPr>
        <w:t>სიმპტომების</w:t>
      </w:r>
      <w:r w:rsidRPr="00CE17E9">
        <w:rPr>
          <w:lang w:val="ru-RU"/>
        </w:rPr>
        <w:t xml:space="preserve"> </w:t>
      </w:r>
      <w:r w:rsidRPr="00CE17E9">
        <w:rPr>
          <w:rFonts w:ascii="Sylfaen" w:hAnsi="Sylfaen" w:cs="Sylfaen"/>
          <w:lang w:val="ru-RU"/>
        </w:rPr>
        <w:t>სამკურნალოდ</w:t>
      </w:r>
      <w:r w:rsidRPr="00CE17E9">
        <w:rPr>
          <w:lang w:val="ru-RU"/>
        </w:rPr>
        <w:t xml:space="preserve"> </w:t>
      </w:r>
      <w:r w:rsidRPr="00CE17E9">
        <w:rPr>
          <w:rFonts w:ascii="Sylfaen" w:hAnsi="Sylfaen" w:cs="Sylfaen"/>
          <w:lang w:val="ru-RU"/>
        </w:rPr>
        <w:t>რეკომენდებული</w:t>
      </w:r>
      <w:r w:rsidRPr="00CE17E9">
        <w:rPr>
          <w:lang w:val="ru-RU"/>
        </w:rPr>
        <w:t xml:space="preserve"> </w:t>
      </w:r>
      <w:r w:rsidRPr="00CE17E9">
        <w:rPr>
          <w:rFonts w:ascii="Sylfaen" w:hAnsi="Sylfaen" w:cs="Sylfaen"/>
          <w:lang w:val="ru-RU"/>
        </w:rPr>
        <w:t>სამკურნალო</w:t>
      </w:r>
      <w:r w:rsidRPr="00CE17E9">
        <w:rPr>
          <w:lang w:val="ru-RU"/>
        </w:rPr>
        <w:t xml:space="preserve"> </w:t>
      </w:r>
      <w:r w:rsidRPr="00CE17E9">
        <w:rPr>
          <w:rFonts w:ascii="Sylfaen" w:hAnsi="Sylfaen" w:cs="Sylfaen"/>
          <w:lang w:val="ru-RU"/>
        </w:rPr>
        <w:t>დოზა</w:t>
      </w:r>
      <w:r w:rsidRPr="00CE17E9">
        <w:rPr>
          <w:lang w:val="ru-RU"/>
        </w:rPr>
        <w:t xml:space="preserve"> (</w:t>
      </w:r>
      <w:r w:rsidRPr="00CE17E9">
        <w:rPr>
          <w:rFonts w:ascii="Sylfaen" w:hAnsi="Sylfaen" w:cs="Sylfaen"/>
          <w:lang w:val="ru-RU"/>
        </w:rPr>
        <w:t>გასტროეზოფაგური</w:t>
      </w:r>
      <w:r w:rsidRPr="00CE17E9">
        <w:rPr>
          <w:lang w:val="ru-RU"/>
        </w:rPr>
        <w:t xml:space="preserve"> </w:t>
      </w:r>
      <w:r w:rsidRPr="00CE17E9">
        <w:rPr>
          <w:rFonts w:ascii="Sylfaen" w:hAnsi="Sylfaen" w:cs="Sylfaen"/>
          <w:lang w:val="ru-RU"/>
        </w:rPr>
        <w:t>რეფლუქსური</w:t>
      </w:r>
      <w:r w:rsidRPr="00CE17E9">
        <w:rPr>
          <w:lang w:val="ru-RU"/>
        </w:rPr>
        <w:t xml:space="preserve"> </w:t>
      </w:r>
      <w:r w:rsidRPr="00CE17E9">
        <w:rPr>
          <w:rFonts w:ascii="Sylfaen" w:hAnsi="Sylfaen" w:cs="Sylfaen"/>
          <w:lang w:val="ru-RU"/>
        </w:rPr>
        <w:t>დაავადების</w:t>
      </w:r>
      <w:r w:rsidRPr="00CE17E9">
        <w:rPr>
          <w:lang w:val="ru-RU"/>
        </w:rPr>
        <w:t xml:space="preserve"> </w:t>
      </w:r>
      <w:r w:rsidRPr="00CE17E9">
        <w:rPr>
          <w:rFonts w:ascii="Sylfaen" w:hAnsi="Sylfaen" w:cs="Sylfaen"/>
          <w:lang w:val="ru-RU"/>
        </w:rPr>
        <w:t>სიმპტომური</w:t>
      </w:r>
      <w:r w:rsidRPr="00CE17E9">
        <w:rPr>
          <w:lang w:val="ru-RU"/>
        </w:rPr>
        <w:t xml:space="preserve"> </w:t>
      </w:r>
      <w:r w:rsidRPr="00CE17E9">
        <w:rPr>
          <w:rFonts w:ascii="Sylfaen" w:hAnsi="Sylfaen" w:cs="Sylfaen"/>
          <w:lang w:val="ru-RU"/>
        </w:rPr>
        <w:t>მკურნალობის</w:t>
      </w:r>
      <w:r w:rsidRPr="00CE17E9">
        <w:rPr>
          <w:lang w:val="ru-RU"/>
        </w:rPr>
        <w:t xml:space="preserve"> </w:t>
      </w:r>
      <w:r w:rsidRPr="00CE17E9">
        <w:rPr>
          <w:rFonts w:ascii="Sylfaen" w:hAnsi="Sylfaen" w:cs="Sylfaen"/>
          <w:lang w:val="ru-RU"/>
        </w:rPr>
        <w:t>დროს</w:t>
      </w:r>
      <w:r w:rsidRPr="00CE17E9">
        <w:rPr>
          <w:lang w:val="ru-RU"/>
        </w:rPr>
        <w:t xml:space="preserve">) </w:t>
      </w:r>
      <w:r w:rsidRPr="00CE17E9">
        <w:rPr>
          <w:rFonts w:ascii="Sylfaen" w:hAnsi="Sylfaen" w:cs="Sylfaen"/>
          <w:lang w:val="ru-RU"/>
        </w:rPr>
        <w:t>არის</w:t>
      </w:r>
      <w:r w:rsidRPr="00CE17E9">
        <w:rPr>
          <w:lang w:val="ru-RU"/>
        </w:rPr>
        <w:t xml:space="preserve"> 20 </w:t>
      </w:r>
      <w:r w:rsidRPr="00CE17E9">
        <w:rPr>
          <w:rFonts w:ascii="Sylfaen" w:hAnsi="Sylfaen" w:cs="Sylfaen"/>
          <w:lang w:val="ru-RU"/>
        </w:rPr>
        <w:t>მგ</w:t>
      </w:r>
      <w:r w:rsidRPr="00CE17E9">
        <w:rPr>
          <w:lang w:val="ru-RU"/>
        </w:rPr>
        <w:t xml:space="preserve"> </w:t>
      </w:r>
      <w:r w:rsidRPr="00CE17E9">
        <w:rPr>
          <w:rFonts w:ascii="Sylfaen" w:hAnsi="Sylfaen" w:cs="Sylfaen"/>
          <w:lang w:val="ru-RU"/>
        </w:rPr>
        <w:t>ეზომეპრაზოლი</w:t>
      </w:r>
      <w:r w:rsidRPr="00CE17E9">
        <w:rPr>
          <w:lang w:val="ru-RU"/>
        </w:rPr>
        <w:t xml:space="preserve"> </w:t>
      </w:r>
      <w:r w:rsidRPr="00CE17E9">
        <w:rPr>
          <w:rFonts w:ascii="Sylfaen" w:hAnsi="Sylfaen" w:cs="Sylfaen"/>
          <w:lang w:val="ru-RU"/>
        </w:rPr>
        <w:t>დღეში</w:t>
      </w:r>
      <w:r w:rsidRPr="00CE17E9">
        <w:rPr>
          <w:lang w:val="ru-RU"/>
        </w:rPr>
        <w:t xml:space="preserve"> </w:t>
      </w:r>
      <w:r w:rsidRPr="00CE17E9">
        <w:rPr>
          <w:rFonts w:ascii="Sylfaen" w:hAnsi="Sylfaen" w:cs="Sylfaen"/>
          <w:lang w:val="ru-RU"/>
        </w:rPr>
        <w:t>ერთხელ</w:t>
      </w:r>
      <w:r w:rsidRPr="00CE17E9">
        <w:rPr>
          <w:lang w:val="ru-RU"/>
        </w:rPr>
        <w:t>.</w:t>
      </w:r>
    </w:p>
    <w:p w14:paraId="06851E1A" w14:textId="77777777" w:rsidR="00972FB3" w:rsidRPr="00CE17E9" w:rsidRDefault="00972FB3" w:rsidP="00B110F9">
      <w:pPr>
        <w:spacing w:after="0" w:line="276" w:lineRule="auto"/>
        <w:jc w:val="both"/>
      </w:pPr>
      <w:r w:rsidRPr="00CE17E9">
        <w:t>ჰემორაგიული გასტრიტისა და თორმეტგოჯა ნაწლავის წყლულის მქონე პაციენტებში, განმეორებითი სისხლდენის პროფილაქტიკისთვის ან სისხლდენის ხანმოკლე შეჩერებისთვის .</w:t>
      </w:r>
    </w:p>
    <w:p w14:paraId="3BE09028" w14:textId="77777777" w:rsidR="00972FB3" w:rsidRPr="00CE17E9" w:rsidRDefault="00972FB3" w:rsidP="00B110F9">
      <w:pPr>
        <w:spacing w:after="0" w:line="276" w:lineRule="auto"/>
        <w:jc w:val="both"/>
      </w:pPr>
      <w:r w:rsidRPr="00CE17E9">
        <w:t>ჰემორაგიული გასტრიტისა და თორმეტგოჯა ნაწლავის წყლულის მქონე პაციენტებში 80 მგ უნდა შეიყვანონ ინტრავენური ინფუზიის სახით 30 წუთის განმავლობაში, რასაც მოჰყვება უწყვეტი ინფუზია 8 მგ/სთ სიჩქარით სამი დღის (72 საათის) განმავლობაში თერაპიული ენდოსკოპიის შემდეგ .</w:t>
      </w:r>
    </w:p>
    <w:p w14:paraId="310717AA" w14:textId="77777777" w:rsidR="00972FB3" w:rsidRPr="00CE17E9" w:rsidRDefault="00972FB3" w:rsidP="00B110F9">
      <w:pPr>
        <w:spacing w:after="0" w:line="276" w:lineRule="auto"/>
        <w:jc w:val="both"/>
        <w:rPr>
          <w:b/>
          <w:bCs/>
        </w:rPr>
      </w:pPr>
      <w:r w:rsidRPr="00CE17E9">
        <w:rPr>
          <w:b/>
          <w:bCs/>
        </w:rPr>
        <w:lastRenderedPageBreak/>
        <w:t>• სხვადასხვა ასაკობრივი ჯგუფები გამოყენება ბავშვებში</w:t>
      </w:r>
    </w:p>
    <w:p w14:paraId="78239305" w14:textId="4BA1F2D4" w:rsidR="00972FB3" w:rsidRPr="00CE17E9" w:rsidRDefault="00A57B15" w:rsidP="00B110F9">
      <w:pPr>
        <w:spacing w:after="0" w:line="276" w:lineRule="auto"/>
        <w:jc w:val="both"/>
      </w:pPr>
      <w:r w:rsidRPr="00CE17E9">
        <w:rPr>
          <w:rFonts w:ascii="Sylfaen" w:hAnsi="Sylfaen" w:cs="Sylfaen"/>
        </w:rPr>
        <w:t>ცენტეპროლი</w:t>
      </w:r>
      <w:r w:rsidR="00972FB3" w:rsidRPr="00CE17E9">
        <w:t xml:space="preserve"> შეიძლება გამოყენებულ იქნას 1-დან 18 წლამდე ასაკის ბავშვებსა და მოზარდებში.</w:t>
      </w:r>
    </w:p>
    <w:p w14:paraId="07CC24D9" w14:textId="77777777" w:rsidR="00972FB3" w:rsidRPr="00CE17E9" w:rsidRDefault="00972FB3" w:rsidP="00B110F9">
      <w:pPr>
        <w:spacing w:after="0" w:line="276" w:lineRule="auto"/>
        <w:jc w:val="both"/>
        <w:rPr>
          <w:u w:val="single"/>
        </w:rPr>
      </w:pPr>
      <w:r w:rsidRPr="00CE17E9">
        <w:rPr>
          <w:u w:val="single"/>
        </w:rPr>
        <w:t>1-18 წლის ბავშვები</w:t>
      </w:r>
    </w:p>
    <w:p w14:paraId="65B4A1B6" w14:textId="1DA82686" w:rsidR="00972FB3" w:rsidRPr="00CE17E9" w:rsidRDefault="00972FB3" w:rsidP="00B110F9">
      <w:pPr>
        <w:spacing w:after="0" w:line="276" w:lineRule="auto"/>
        <w:jc w:val="both"/>
      </w:pPr>
      <w:r w:rsidRPr="00CE17E9">
        <w:t>*</w:t>
      </w:r>
      <w:r w:rsidR="00E322A1" w:rsidRPr="00CE17E9">
        <w:rPr>
          <w:lang w:val="ru-RU"/>
        </w:rPr>
        <w:t xml:space="preserve"> </w:t>
      </w:r>
      <w:r w:rsidRPr="00CE17E9">
        <w:t>თქვენი ექიმი გადაწყვეტს პრეპარატის დოზას.</w:t>
      </w:r>
    </w:p>
    <w:p w14:paraId="4333677C" w14:textId="1DA20CF8" w:rsidR="00972FB3" w:rsidRPr="00CE17E9" w:rsidRDefault="00972FB3" w:rsidP="00B110F9">
      <w:pPr>
        <w:spacing w:after="0" w:line="276" w:lineRule="auto"/>
        <w:jc w:val="both"/>
      </w:pPr>
      <w:r w:rsidRPr="00CE17E9">
        <w:t>*</w:t>
      </w:r>
      <w:r w:rsidR="00E322A1" w:rsidRPr="00CE17E9">
        <w:rPr>
          <w:lang w:val="ru-RU"/>
        </w:rPr>
        <w:t xml:space="preserve"> </w:t>
      </w:r>
      <w:r w:rsidRPr="00CE17E9">
        <w:t>1-11 წლის ბავშვებისთვის, ჩვეულებრივი დოზაა 10 ან 20 მგ, დღეში ერთხელ.</w:t>
      </w:r>
    </w:p>
    <w:p w14:paraId="2F82A912" w14:textId="4055EE7E" w:rsidR="00972FB3" w:rsidRPr="00CE17E9" w:rsidRDefault="00972FB3" w:rsidP="00B110F9">
      <w:pPr>
        <w:spacing w:after="0" w:line="276" w:lineRule="auto"/>
        <w:jc w:val="both"/>
      </w:pPr>
      <w:r w:rsidRPr="00CE17E9">
        <w:t>*</w:t>
      </w:r>
      <w:r w:rsidR="00E322A1" w:rsidRPr="00CE17E9">
        <w:rPr>
          <w:lang w:val="ru-RU"/>
        </w:rPr>
        <w:t xml:space="preserve"> </w:t>
      </w:r>
      <w:r w:rsidRPr="00CE17E9">
        <w:t>12-18 წლის ბავშვებისთვის რეკომენდებული დოზაა 20 ან 40 მგ დღეში ერთხელ.</w:t>
      </w:r>
    </w:p>
    <w:p w14:paraId="15B1D848" w14:textId="31DA62DD" w:rsidR="00972FB3" w:rsidRPr="00CE17E9" w:rsidRDefault="00972FB3" w:rsidP="00B110F9">
      <w:pPr>
        <w:spacing w:after="0" w:line="276" w:lineRule="auto"/>
        <w:jc w:val="both"/>
      </w:pPr>
      <w:r w:rsidRPr="00CE17E9">
        <w:t>*</w:t>
      </w:r>
      <w:r w:rsidR="00E322A1" w:rsidRPr="00CE17E9">
        <w:rPr>
          <w:lang w:val="ru-RU"/>
        </w:rPr>
        <w:t xml:space="preserve"> </w:t>
      </w:r>
      <w:r w:rsidRPr="00CE17E9">
        <w:t>მედიკამენტი შეჰყავთ ვენაში ინექციის ან ინფუზიის სახით. მისი შეყვანა უნდა მოხდეს მაქსიმუმ 30 წუთის განმავლობაში.</w:t>
      </w:r>
    </w:p>
    <w:p w14:paraId="62C2FBED" w14:textId="77777777" w:rsidR="00972FB3" w:rsidRPr="00CE17E9" w:rsidRDefault="00972FB3" w:rsidP="00B110F9">
      <w:pPr>
        <w:spacing w:after="0" w:line="276" w:lineRule="auto"/>
        <w:jc w:val="both"/>
        <w:rPr>
          <w:b/>
          <w:bCs/>
        </w:rPr>
      </w:pPr>
      <w:r w:rsidRPr="00CE17E9">
        <w:rPr>
          <w:b/>
          <w:bCs/>
        </w:rPr>
        <w:t>გამოყენება ხანდაზმულებში</w:t>
      </w:r>
    </w:p>
    <w:p w14:paraId="6D478EA8" w14:textId="77777777" w:rsidR="00972FB3" w:rsidRPr="00CE17E9" w:rsidRDefault="00972FB3" w:rsidP="00B110F9">
      <w:pPr>
        <w:spacing w:after="0" w:line="276" w:lineRule="auto"/>
        <w:jc w:val="both"/>
      </w:pPr>
      <w:r w:rsidRPr="00CE17E9">
        <w:t>ცენტრეპროლი შეიძლება დაენიშნოს ხანდაზმულებს.</w:t>
      </w:r>
    </w:p>
    <w:p w14:paraId="6D38C1E2" w14:textId="77777777" w:rsidR="00972FB3" w:rsidRPr="00CE17E9" w:rsidRDefault="00972FB3" w:rsidP="00B110F9">
      <w:pPr>
        <w:spacing w:after="0" w:line="276" w:lineRule="auto"/>
        <w:jc w:val="both"/>
      </w:pPr>
      <w:r w:rsidRPr="00CE17E9">
        <w:t xml:space="preserve">• </w:t>
      </w:r>
      <w:r w:rsidRPr="00CE17E9">
        <w:rPr>
          <w:b/>
          <w:bCs/>
        </w:rPr>
        <w:t>განსაკუთრებული გამოყენების პირობები ღვიძლის უკმარისობა</w:t>
      </w:r>
    </w:p>
    <w:p w14:paraId="3572E8DF" w14:textId="77777777" w:rsidR="00972FB3" w:rsidRPr="00CE17E9" w:rsidRDefault="00972FB3" w:rsidP="00B110F9">
      <w:pPr>
        <w:spacing w:after="0" w:line="276" w:lineRule="auto"/>
        <w:jc w:val="both"/>
      </w:pPr>
      <w:r w:rsidRPr="00CE17E9">
        <w:t>ეზომეპრაზოლის დაშლა შეიძლება დაქვეითდეს ღვიძლის მსუბუქი და საშუალო სიმძიმის უკმარისობის მქონე პაციენტებში. პრეპარატის დაშლა მცირდება ღვიძლის მძიმე უკმარისობის მქონე პაციენტებში და შესაძლოა გაიზარდოს სისხლში მისი დონე. ამიტომ, ღვიძლის მძიმე უკმარისობის მქონე პაციენტებში არ უნდა გადააჭარბოთ 20 მგ დღიურ დოზას. დღეში ერთხელ მიღებისას, ეზომეპრაზოლი ან მისი კატაბოლიტები არ ავლენენ დაგროვების ტენდენციას.</w:t>
      </w:r>
    </w:p>
    <w:p w14:paraId="145C90E6" w14:textId="77777777" w:rsidR="00972FB3" w:rsidRPr="00CE17E9" w:rsidRDefault="00972FB3" w:rsidP="00B110F9">
      <w:pPr>
        <w:spacing w:after="0" w:line="276" w:lineRule="auto"/>
        <w:jc w:val="both"/>
        <w:rPr>
          <w:b/>
          <w:bCs/>
        </w:rPr>
      </w:pPr>
      <w:r w:rsidRPr="00CE17E9">
        <w:rPr>
          <w:b/>
          <w:bCs/>
        </w:rPr>
        <w:t>თირკმლის უკმარისობა:</w:t>
      </w:r>
    </w:p>
    <w:p w14:paraId="3E2F91E2" w14:textId="77777777" w:rsidR="00972FB3" w:rsidRPr="00CE17E9" w:rsidRDefault="00972FB3" w:rsidP="00B110F9">
      <w:pPr>
        <w:spacing w:after="0" w:line="276" w:lineRule="auto"/>
        <w:jc w:val="both"/>
      </w:pPr>
      <w:r w:rsidRPr="00CE17E9">
        <w:t>თირკმლის უკმარისობის მქონე პაციენტებში კვლევები არ ჩატარებულა. ეზომეპრაზოლის დაშლის ცვლილება თირკმლის უკმარისობის მქონე პაციენტებში არ არის მოსალოდნელი.</w:t>
      </w:r>
    </w:p>
    <w:p w14:paraId="41FC6C22" w14:textId="1A23A5AC" w:rsidR="00972FB3" w:rsidRPr="00CE17E9" w:rsidRDefault="00972FB3" w:rsidP="00B110F9">
      <w:pPr>
        <w:spacing w:after="0" w:line="276" w:lineRule="auto"/>
        <w:jc w:val="both"/>
      </w:pPr>
      <w:r w:rsidRPr="00CE17E9">
        <w:t xml:space="preserve">თუ ფიქრობთ, რომ </w:t>
      </w:r>
      <w:r w:rsidR="00A57B15" w:rsidRPr="00CE17E9">
        <w:rPr>
          <w:rFonts w:ascii="Sylfaen" w:hAnsi="Sylfaen" w:cs="Sylfaen"/>
        </w:rPr>
        <w:t>ცენტეპროლი</w:t>
      </w:r>
      <w:r w:rsidRPr="00CE17E9">
        <w:t>ს ეფექტი ძალიან ძლიერი ან ძალიან სუსტია, მიმართეთ ექიმს ან ფარმაცევტს.</w:t>
      </w:r>
    </w:p>
    <w:p w14:paraId="0BCD36D0" w14:textId="220E7899" w:rsidR="00972FB3" w:rsidRPr="00CE17E9" w:rsidRDefault="00972FB3" w:rsidP="00B110F9">
      <w:pPr>
        <w:spacing w:after="0" w:line="276" w:lineRule="auto"/>
        <w:jc w:val="both"/>
        <w:rPr>
          <w:b/>
          <w:bCs/>
        </w:rPr>
      </w:pPr>
      <w:r w:rsidRPr="00CE17E9">
        <w:rPr>
          <w:b/>
          <w:bCs/>
        </w:rPr>
        <w:t xml:space="preserve">თუ მიიღეთ საჭიროზე მეტი </w:t>
      </w:r>
      <w:r w:rsidR="00A57B15" w:rsidRPr="00CE17E9">
        <w:rPr>
          <w:rFonts w:ascii="Sylfaen" w:hAnsi="Sylfaen" w:cs="Sylfaen"/>
          <w:b/>
          <w:bCs/>
        </w:rPr>
        <w:t>ცენტეპროლი</w:t>
      </w:r>
    </w:p>
    <w:p w14:paraId="5ABC7099" w14:textId="38CBB8BA" w:rsidR="00972FB3" w:rsidRPr="00CE17E9" w:rsidRDefault="00972FB3" w:rsidP="00B110F9">
      <w:pPr>
        <w:spacing w:after="0" w:line="276" w:lineRule="auto"/>
        <w:jc w:val="both"/>
      </w:pPr>
      <w:r w:rsidRPr="00CE17E9">
        <w:t xml:space="preserve">თუ ფიქრობთ, რომ მიიღეთ </w:t>
      </w:r>
      <w:r w:rsidR="00A57B15" w:rsidRPr="00CE17E9">
        <w:rPr>
          <w:rFonts w:ascii="Sylfaen" w:hAnsi="Sylfaen" w:cs="Sylfaen"/>
        </w:rPr>
        <w:t>ცენტეპროლი</w:t>
      </w:r>
      <w:r w:rsidRPr="00CE17E9">
        <w:t>ს ჭარბი დოზა, შეიძლება განგივითარდეთ ქვემოთ ჩამოთვლილი ზოგიერთი შესაძლო გვერდითი მოვლენა, გთხოვთ, აცნობოთ ამის შესახებ ექიმს.</w:t>
      </w:r>
    </w:p>
    <w:p w14:paraId="36F071E0" w14:textId="577E22FE" w:rsidR="00972FB3" w:rsidRPr="00CE17E9" w:rsidRDefault="00972FB3" w:rsidP="00B110F9">
      <w:pPr>
        <w:spacing w:after="0" w:line="276" w:lineRule="auto"/>
        <w:jc w:val="both"/>
        <w:rPr>
          <w:lang w:val="ru-RU"/>
        </w:rPr>
      </w:pPr>
      <w:r w:rsidRPr="00CE17E9">
        <w:t xml:space="preserve">თუ შესაძლოა მიიღეთ </w:t>
      </w:r>
      <w:r w:rsidR="00A57B15" w:rsidRPr="00CE17E9">
        <w:rPr>
          <w:rFonts w:ascii="Sylfaen" w:hAnsi="Sylfaen" w:cs="Sylfaen"/>
        </w:rPr>
        <w:t>ცენტეპროლი</w:t>
      </w:r>
      <w:r w:rsidRPr="00CE17E9">
        <w:t>ს საჭიროზე მეტი დოზა, მიმართეთ ექიმს ან ფარმაცევტს</w:t>
      </w:r>
    </w:p>
    <w:p w14:paraId="414D7B23" w14:textId="1FF367ED" w:rsidR="00972FB3" w:rsidRPr="00CE17E9" w:rsidRDefault="00972FB3" w:rsidP="00B110F9">
      <w:pPr>
        <w:spacing w:after="0" w:line="276" w:lineRule="auto"/>
        <w:jc w:val="both"/>
        <w:rPr>
          <w:b/>
          <w:bCs/>
        </w:rPr>
      </w:pPr>
      <w:r w:rsidRPr="00CE17E9">
        <w:rPr>
          <w:b/>
          <w:bCs/>
        </w:rPr>
        <w:t xml:space="preserve">თუ დაგავიწყდათ </w:t>
      </w:r>
      <w:r w:rsidR="00A57B15" w:rsidRPr="00CE17E9">
        <w:rPr>
          <w:rFonts w:ascii="Sylfaen" w:hAnsi="Sylfaen" w:cs="Sylfaen"/>
          <w:b/>
          <w:bCs/>
        </w:rPr>
        <w:t>ცენტეპროლი</w:t>
      </w:r>
      <w:r w:rsidRPr="00CE17E9">
        <w:rPr>
          <w:b/>
          <w:bCs/>
        </w:rPr>
        <w:t>ს გამოყენება</w:t>
      </w:r>
    </w:p>
    <w:p w14:paraId="5479C29C" w14:textId="77777777" w:rsidR="00972FB3" w:rsidRPr="00CE17E9" w:rsidRDefault="00972FB3" w:rsidP="00B110F9">
      <w:pPr>
        <w:spacing w:after="0" w:line="276" w:lineRule="auto"/>
        <w:jc w:val="both"/>
      </w:pPr>
      <w:r w:rsidRPr="00CE17E9">
        <w:t>არ გამოიყენოთ ორმაგი დოზა გამოტოვებული დოზის კომპენსირებისთვის.</w:t>
      </w:r>
    </w:p>
    <w:p w14:paraId="5E2BACCB" w14:textId="77777777" w:rsidR="00972FB3" w:rsidRPr="00CE17E9" w:rsidRDefault="00972FB3" w:rsidP="00B110F9">
      <w:pPr>
        <w:spacing w:after="0" w:line="276" w:lineRule="auto"/>
        <w:jc w:val="both"/>
        <w:rPr>
          <w:b/>
          <w:bCs/>
        </w:rPr>
      </w:pPr>
      <w:r w:rsidRPr="00CE17E9">
        <w:rPr>
          <w:b/>
          <w:bCs/>
        </w:rPr>
        <w:t>4. შესაძლო გვერდითი მოვლენები?</w:t>
      </w:r>
    </w:p>
    <w:p w14:paraId="4C90C495" w14:textId="4739A497" w:rsidR="00972FB3" w:rsidRPr="00CE17E9" w:rsidRDefault="00972FB3" w:rsidP="00B110F9">
      <w:pPr>
        <w:spacing w:after="0" w:line="276" w:lineRule="auto"/>
        <w:jc w:val="both"/>
      </w:pPr>
      <w:r w:rsidRPr="00CE17E9">
        <w:t xml:space="preserve">ყველა მედიკამენტის მსგავსად, გვერდითი მოვლენები შეიძლება განვითარდეს იმ ადამიანებში, რომლებსაც აქვთ ალერგია </w:t>
      </w:r>
      <w:r w:rsidR="00A57B15" w:rsidRPr="00CE17E9">
        <w:rPr>
          <w:rFonts w:ascii="Sylfaen" w:hAnsi="Sylfaen" w:cs="Sylfaen"/>
        </w:rPr>
        <w:t>ცენტეპროლი</w:t>
      </w:r>
      <w:r w:rsidRPr="00CE17E9">
        <w:t>ს რომელიმე სხვა ინგრედიენტის მიმართ.</w:t>
      </w:r>
    </w:p>
    <w:p w14:paraId="68D263FD" w14:textId="113D572F" w:rsidR="00972FB3" w:rsidRPr="00CE17E9" w:rsidRDefault="00972FB3" w:rsidP="00B110F9">
      <w:pPr>
        <w:spacing w:after="0" w:line="276" w:lineRule="auto"/>
        <w:jc w:val="both"/>
      </w:pPr>
      <w:r w:rsidRPr="00CE17E9">
        <w:t xml:space="preserve">თუ რომელიმე ქვემოთ ჩამოთვლილიდან განვითარდა, შეწყვიტეთ </w:t>
      </w:r>
      <w:r w:rsidR="00A57B15" w:rsidRPr="00CE17E9">
        <w:rPr>
          <w:rFonts w:ascii="Sylfaen" w:hAnsi="Sylfaen" w:cs="Sylfaen"/>
        </w:rPr>
        <w:t>ცენტეპროლი</w:t>
      </w:r>
      <w:r w:rsidRPr="00CE17E9">
        <w:t>ს გამოყენება და დაუყოვნებლივ აცნობეთ ექიმს ან მიმართეთ უახლოეს გადაუდებელი დახმარების განყოფილებას:</w:t>
      </w:r>
    </w:p>
    <w:p w14:paraId="06CCBBA5" w14:textId="43C32012" w:rsidR="00972FB3" w:rsidRPr="00CE17E9" w:rsidRDefault="00972FB3" w:rsidP="00B110F9">
      <w:pPr>
        <w:spacing w:after="0" w:line="276" w:lineRule="auto"/>
        <w:jc w:val="both"/>
      </w:pPr>
      <w:r w:rsidRPr="00CE17E9">
        <w:t>•</w:t>
      </w:r>
      <w:r w:rsidR="004D0B26" w:rsidRPr="00CE17E9">
        <w:rPr>
          <w:lang w:val="ru-RU"/>
        </w:rPr>
        <w:t xml:space="preserve"> </w:t>
      </w:r>
      <w:r w:rsidRPr="00CE17E9">
        <w:t>უეცარი ხიხინი, ტუჩების, ენის, ყელის ან სხეულის შეშუპება, გამონაყარი, გონების დაკარგვა ან ყლაპვის გაძნელება (მძიმე ალერგიული რეაქცია).</w:t>
      </w:r>
    </w:p>
    <w:p w14:paraId="0777C922" w14:textId="5E9A36B9" w:rsidR="00972FB3" w:rsidRPr="00CE17E9" w:rsidRDefault="00972FB3" w:rsidP="00B110F9">
      <w:pPr>
        <w:spacing w:after="0" w:line="276" w:lineRule="auto"/>
        <w:jc w:val="both"/>
      </w:pPr>
      <w:r w:rsidRPr="00CE17E9">
        <w:t>•</w:t>
      </w:r>
      <w:r w:rsidR="004D0B26" w:rsidRPr="00CE17E9">
        <w:rPr>
          <w:lang w:val="ru-RU"/>
        </w:rPr>
        <w:t xml:space="preserve"> </w:t>
      </w:r>
      <w:r w:rsidRPr="00CE17E9">
        <w:t xml:space="preserve">კანის გაწითლება ბუშტუკებით ან აქერცვლით. ასევე შეიძლება აღინიშნებოდეს ძლიერი ბუშტუკები და სისხლდენა ტუჩებში, თვალებში, პირის ღრუში, ცხვირსა და სასქესო </w:t>
      </w:r>
      <w:r w:rsidRPr="00CE17E9">
        <w:lastRenderedPageBreak/>
        <w:t>ორგანოებში. ეს შეიძლება იყოს „სტივენს-ჯონსონის სინდრომი“ ან „ტოქსიკური ეპიდერმული ნეკროლიზი“.</w:t>
      </w:r>
    </w:p>
    <w:p w14:paraId="59061D60" w14:textId="6BF1CF9D" w:rsidR="00972FB3" w:rsidRPr="00CE17E9" w:rsidRDefault="00972FB3" w:rsidP="00B110F9">
      <w:pPr>
        <w:spacing w:after="0" w:line="276" w:lineRule="auto"/>
        <w:jc w:val="both"/>
      </w:pPr>
      <w:r w:rsidRPr="00CE17E9">
        <w:t>•</w:t>
      </w:r>
      <w:r w:rsidR="004D0B26" w:rsidRPr="00CE17E9">
        <w:rPr>
          <w:lang w:val="ru-RU"/>
        </w:rPr>
        <w:t xml:space="preserve"> </w:t>
      </w:r>
      <w:r w:rsidRPr="00CE17E9">
        <w:t>კანის სიყვითლე, მუქი ფერის შარდი და დაღლილობა, რაც შეიძლება ღვიძლის პრობლემების სიმპტომები იყოს.</w:t>
      </w:r>
    </w:p>
    <w:p w14:paraId="5AA1CF74" w14:textId="77777777" w:rsidR="00972FB3" w:rsidRPr="00CE17E9" w:rsidRDefault="00972FB3" w:rsidP="00B110F9">
      <w:pPr>
        <w:spacing w:after="0" w:line="276" w:lineRule="auto"/>
        <w:jc w:val="both"/>
      </w:pPr>
      <w:r w:rsidRPr="00CE17E9">
        <w:t>ეს ძალიან სერიოზული გვერდითი მოვლენებია. თუ რომელიმე მათგანი გაქვთ, ეს ნიშნავს, რომ გაქვთ სერიოზული ალერგია ცენტპროლზე. შესაძლოა დაგჭირდეთ სასწრაფო სამედიცინო დახმარება ან ჰოსპიტალიზაცია.</w:t>
      </w:r>
    </w:p>
    <w:p w14:paraId="0CA07E58" w14:textId="77777777" w:rsidR="00972FB3" w:rsidRPr="00CE17E9" w:rsidRDefault="00972FB3" w:rsidP="00B110F9">
      <w:pPr>
        <w:spacing w:after="0" w:line="276" w:lineRule="auto"/>
        <w:jc w:val="both"/>
      </w:pPr>
      <w:r w:rsidRPr="00CE17E9">
        <w:t>ყველა ეს ძალიან სერიოზული გვერდითი მოვლენა ძალიან იშვიათად ვითარდება. სხვა გვერდითი მოვლენებია:</w:t>
      </w:r>
    </w:p>
    <w:p w14:paraId="041BAA59" w14:textId="77777777" w:rsidR="00972FB3" w:rsidRPr="00CE17E9" w:rsidRDefault="00972FB3" w:rsidP="00B110F9">
      <w:pPr>
        <w:spacing w:after="0" w:line="276" w:lineRule="auto"/>
        <w:jc w:val="both"/>
      </w:pPr>
      <w:r w:rsidRPr="00CE17E9">
        <w:t>გვერდითი მოვლენები ჩამოთვლილია შემდეგ კატეგორიებში. ძალიან ხშირი: აღენიშნება 10-დან 1-ზე მეტ ადამიანს.</w:t>
      </w:r>
    </w:p>
    <w:p w14:paraId="3462CA89" w14:textId="77777777" w:rsidR="00972FB3" w:rsidRPr="00CE17E9" w:rsidRDefault="00972FB3" w:rsidP="00B110F9">
      <w:pPr>
        <w:spacing w:after="0" w:line="276" w:lineRule="auto"/>
        <w:jc w:val="both"/>
      </w:pPr>
      <w:r w:rsidRPr="00CE17E9">
        <w:t>ხშირი: აღენიშნება 100-დან 1-ზე მეტს, მაგრამ 10-დან 1-ზე ნაკლებს; არახშირი: აღენიშნება 1000-დან 1-ზე მეტს, მაგრამ 100-დან 1-ზე ნაკლებს; იშვიათი: აღენიშნება 10000-დან 1-ზე მეტს, მაგრამ 1000-დან 1-ზე ნაკლებს; ძალიან იშვიათი: აღენიშნება 10000-დან 1-ზე ნაკლებს.</w:t>
      </w:r>
    </w:p>
    <w:p w14:paraId="4D00B812" w14:textId="77777777" w:rsidR="00972FB3" w:rsidRPr="00CE17E9" w:rsidRDefault="00972FB3" w:rsidP="00B110F9">
      <w:pPr>
        <w:spacing w:after="0" w:line="276" w:lineRule="auto"/>
        <w:jc w:val="both"/>
      </w:pPr>
      <w:r w:rsidRPr="00CE17E9">
        <w:t>უცნობია: სიხშირის შეფასება არსებული მონაცემებით შეუძლებელია.</w:t>
      </w:r>
    </w:p>
    <w:p w14:paraId="2FA25D43" w14:textId="77777777" w:rsidR="00972FB3" w:rsidRPr="00CE17E9" w:rsidRDefault="00972FB3" w:rsidP="00B110F9">
      <w:pPr>
        <w:spacing w:after="0" w:line="276" w:lineRule="auto"/>
        <w:jc w:val="both"/>
        <w:rPr>
          <w:b/>
          <w:bCs/>
        </w:rPr>
      </w:pPr>
      <w:r w:rsidRPr="00CE17E9">
        <w:rPr>
          <w:b/>
          <w:bCs/>
        </w:rPr>
        <w:t>გავრცელებული გვერდითი მოვლენები</w:t>
      </w:r>
    </w:p>
    <w:p w14:paraId="7DAEAE6B" w14:textId="168FFBE6" w:rsidR="00972FB3" w:rsidRPr="00CE17E9" w:rsidRDefault="00972FB3" w:rsidP="00B110F9">
      <w:pPr>
        <w:spacing w:after="0" w:line="276" w:lineRule="auto"/>
        <w:jc w:val="both"/>
      </w:pPr>
      <w:r w:rsidRPr="00CE17E9">
        <w:t>•</w:t>
      </w:r>
      <w:r w:rsidR="004D0B26" w:rsidRPr="00CE17E9">
        <w:rPr>
          <w:lang w:val="ru-RU"/>
        </w:rPr>
        <w:t xml:space="preserve"> </w:t>
      </w:r>
      <w:r w:rsidRPr="00CE17E9">
        <w:t>თავის ტკივილი.</w:t>
      </w:r>
    </w:p>
    <w:p w14:paraId="393B73D7" w14:textId="45F5FF2C" w:rsidR="00972FB3" w:rsidRPr="00CE17E9" w:rsidRDefault="00972FB3" w:rsidP="00B110F9">
      <w:pPr>
        <w:spacing w:after="0" w:line="276" w:lineRule="auto"/>
        <w:jc w:val="both"/>
      </w:pPr>
      <w:r w:rsidRPr="00CE17E9">
        <w:t>•</w:t>
      </w:r>
      <w:r w:rsidR="004D0B26" w:rsidRPr="00CE17E9">
        <w:rPr>
          <w:lang w:val="ru-RU"/>
        </w:rPr>
        <w:t xml:space="preserve"> </w:t>
      </w:r>
      <w:r w:rsidRPr="00CE17E9">
        <w:t>კუჭის ან ნაწლავების მხრივ: დიარეა , მუცლის ტკივილი, ყაბზობა, მეტეორიზმი.</w:t>
      </w:r>
    </w:p>
    <w:p w14:paraId="4860537A" w14:textId="1DCCF276" w:rsidR="00972FB3" w:rsidRPr="00CE17E9" w:rsidRDefault="00972FB3" w:rsidP="00B110F9">
      <w:pPr>
        <w:spacing w:after="0" w:line="276" w:lineRule="auto"/>
        <w:jc w:val="both"/>
      </w:pPr>
      <w:r w:rsidRPr="00CE17E9">
        <w:t>•</w:t>
      </w:r>
      <w:r w:rsidR="004D0B26" w:rsidRPr="00CE17E9">
        <w:rPr>
          <w:lang w:val="ru-RU"/>
        </w:rPr>
        <w:t xml:space="preserve"> </w:t>
      </w:r>
      <w:r w:rsidRPr="00CE17E9">
        <w:t>გულისრევა ან ღებინება.</w:t>
      </w:r>
    </w:p>
    <w:p w14:paraId="74FFBCEA" w14:textId="3A5D7C7A" w:rsidR="00972FB3" w:rsidRPr="00CE17E9" w:rsidRDefault="00972FB3" w:rsidP="00B110F9">
      <w:pPr>
        <w:spacing w:after="0" w:line="276" w:lineRule="auto"/>
        <w:jc w:val="both"/>
      </w:pPr>
      <w:r w:rsidRPr="00CE17E9">
        <w:t>•</w:t>
      </w:r>
      <w:r w:rsidR="004D0B26" w:rsidRPr="00CE17E9">
        <w:rPr>
          <w:lang w:val="ru-RU"/>
        </w:rPr>
        <w:t xml:space="preserve"> </w:t>
      </w:r>
      <w:r w:rsidRPr="00CE17E9">
        <w:t>ინექციის ადგილას რეაქცია</w:t>
      </w:r>
    </w:p>
    <w:p w14:paraId="11FF4B28" w14:textId="6EA35669" w:rsidR="00972FB3" w:rsidRPr="00CE17E9" w:rsidRDefault="004D0B26" w:rsidP="00B110F9">
      <w:pPr>
        <w:spacing w:after="0" w:line="276" w:lineRule="auto"/>
        <w:jc w:val="both"/>
        <w:rPr>
          <w:b/>
          <w:bCs/>
        </w:rPr>
      </w:pPr>
      <w:r w:rsidRPr="00CE17E9">
        <w:rPr>
          <w:rFonts w:ascii="Sylfaen" w:hAnsi="Sylfaen"/>
          <w:b/>
          <w:bCs/>
        </w:rPr>
        <w:t xml:space="preserve">არახშირი </w:t>
      </w:r>
      <w:r w:rsidR="00972FB3" w:rsidRPr="00CE17E9">
        <w:rPr>
          <w:b/>
          <w:bCs/>
        </w:rPr>
        <w:t xml:space="preserve"> გვერდითი მოვლენები</w:t>
      </w:r>
    </w:p>
    <w:p w14:paraId="482BAA5D" w14:textId="70804B24" w:rsidR="00972FB3" w:rsidRPr="00CE17E9" w:rsidRDefault="00972FB3" w:rsidP="00B110F9">
      <w:pPr>
        <w:spacing w:after="0" w:line="276" w:lineRule="auto"/>
        <w:jc w:val="both"/>
      </w:pPr>
      <w:r w:rsidRPr="00CE17E9">
        <w:t>•</w:t>
      </w:r>
      <w:r w:rsidR="004D0B26" w:rsidRPr="00CE17E9">
        <w:rPr>
          <w:lang w:val="ru-RU"/>
        </w:rPr>
        <w:t xml:space="preserve"> </w:t>
      </w:r>
      <w:r w:rsidRPr="00CE17E9">
        <w:t>ფეხებისა და კოჭების შეშუპება.</w:t>
      </w:r>
    </w:p>
    <w:p w14:paraId="2B3E0243" w14:textId="2BC19CA2" w:rsidR="00972FB3" w:rsidRPr="00CE17E9" w:rsidRDefault="00972FB3" w:rsidP="00B110F9">
      <w:pPr>
        <w:spacing w:after="0" w:line="276" w:lineRule="auto"/>
        <w:jc w:val="both"/>
      </w:pPr>
      <w:r w:rsidRPr="00CE17E9">
        <w:t>•</w:t>
      </w:r>
      <w:r w:rsidR="004D0B26" w:rsidRPr="00CE17E9">
        <w:rPr>
          <w:lang w:val="ru-RU"/>
        </w:rPr>
        <w:t xml:space="preserve"> </w:t>
      </w:r>
      <w:r w:rsidRPr="00CE17E9">
        <w:t>ძილის დარღვევა (უძილობა).</w:t>
      </w:r>
    </w:p>
    <w:p w14:paraId="10D0A31C" w14:textId="2768ACEF" w:rsidR="00972FB3" w:rsidRPr="00CE17E9" w:rsidRDefault="00972FB3" w:rsidP="00B110F9">
      <w:pPr>
        <w:spacing w:after="0" w:line="276" w:lineRule="auto"/>
        <w:jc w:val="both"/>
      </w:pPr>
      <w:r w:rsidRPr="00CE17E9">
        <w:t>•</w:t>
      </w:r>
      <w:r w:rsidR="004D0B26" w:rsidRPr="00CE17E9">
        <w:rPr>
          <w:lang w:val="ru-RU"/>
        </w:rPr>
        <w:t xml:space="preserve"> </w:t>
      </w:r>
      <w:r w:rsidRPr="00CE17E9">
        <w:t>თავბრუსხვევა, ჩხვლეტის შეგრძნება, როგორიცაა „ჩხვლეტისა და ჩხვლეტის“ შეგრძნება, ძილიანობის შეგრძნება.</w:t>
      </w:r>
    </w:p>
    <w:p w14:paraId="4EBAF7F4" w14:textId="3FA00BEC" w:rsidR="00972FB3" w:rsidRPr="00CE17E9" w:rsidRDefault="00972FB3" w:rsidP="00B110F9">
      <w:pPr>
        <w:spacing w:after="0" w:line="276" w:lineRule="auto"/>
        <w:jc w:val="both"/>
      </w:pPr>
      <w:r w:rsidRPr="00CE17E9">
        <w:t>•</w:t>
      </w:r>
      <w:r w:rsidR="004D0B26" w:rsidRPr="00CE17E9">
        <w:rPr>
          <w:lang w:val="ru-RU"/>
        </w:rPr>
        <w:t xml:space="preserve"> </w:t>
      </w:r>
      <w:r w:rsidRPr="00CE17E9">
        <w:t>ტრიალის შეგრძნება (თავბრუსხვევა).</w:t>
      </w:r>
    </w:p>
    <w:p w14:paraId="4CD7D2DB" w14:textId="437648C9" w:rsidR="00972FB3" w:rsidRPr="00CE17E9" w:rsidRDefault="00972FB3" w:rsidP="00B110F9">
      <w:pPr>
        <w:spacing w:after="0" w:line="276" w:lineRule="auto"/>
        <w:jc w:val="both"/>
        <w:rPr>
          <w:lang w:val="ru-RU"/>
        </w:rPr>
      </w:pPr>
      <w:r w:rsidRPr="00CE17E9">
        <w:t>•</w:t>
      </w:r>
      <w:r w:rsidR="004D0B26" w:rsidRPr="00CE17E9">
        <w:rPr>
          <w:lang w:val="ru-RU"/>
        </w:rPr>
        <w:t xml:space="preserve"> </w:t>
      </w:r>
      <w:r w:rsidRPr="00CE17E9">
        <w:t>პირის სიმშრალე.</w:t>
      </w:r>
    </w:p>
    <w:p w14:paraId="1C1D1585" w14:textId="5E13646B" w:rsidR="00972FB3" w:rsidRPr="00CE17E9" w:rsidRDefault="00972FB3" w:rsidP="00B110F9">
      <w:pPr>
        <w:spacing w:after="0" w:line="276" w:lineRule="auto"/>
        <w:jc w:val="both"/>
      </w:pPr>
      <w:r w:rsidRPr="00CE17E9">
        <w:t>•</w:t>
      </w:r>
      <w:r w:rsidR="004D0B26" w:rsidRPr="00CE17E9">
        <w:rPr>
          <w:lang w:val="ru-RU"/>
        </w:rPr>
        <w:t xml:space="preserve"> </w:t>
      </w:r>
      <w:r w:rsidRPr="00CE17E9">
        <w:t>სისხლის ანალიზში ცვლილებები, რომლებიც ამოწმებენ ღვიძლის მუშაობას.</w:t>
      </w:r>
    </w:p>
    <w:p w14:paraId="090AC054" w14:textId="0C394803" w:rsidR="00972FB3" w:rsidRPr="00CE17E9" w:rsidRDefault="00972FB3" w:rsidP="00B110F9">
      <w:pPr>
        <w:spacing w:after="0" w:line="276" w:lineRule="auto"/>
        <w:jc w:val="both"/>
      </w:pPr>
      <w:r w:rsidRPr="00CE17E9">
        <w:t>•</w:t>
      </w:r>
      <w:r w:rsidR="004D0B26" w:rsidRPr="00CE17E9">
        <w:rPr>
          <w:lang w:val="ru-RU"/>
        </w:rPr>
        <w:t xml:space="preserve"> </w:t>
      </w:r>
      <w:r w:rsidRPr="00CE17E9">
        <w:t>კანზე გამონაყარი, ხორკლიანი გამონაყარი (ჭინჭრის ციება) და კანის ქავილი.</w:t>
      </w:r>
    </w:p>
    <w:p w14:paraId="7EB697F1" w14:textId="7D7564EE" w:rsidR="00972FB3" w:rsidRPr="00CE17E9" w:rsidRDefault="00972FB3" w:rsidP="00B110F9">
      <w:pPr>
        <w:spacing w:after="0" w:line="276" w:lineRule="auto"/>
        <w:jc w:val="both"/>
      </w:pPr>
      <w:r w:rsidRPr="00CE17E9">
        <w:t>•</w:t>
      </w:r>
      <w:r w:rsidR="004D0B26" w:rsidRPr="00CE17E9">
        <w:rPr>
          <w:lang w:val="ru-RU"/>
        </w:rPr>
        <w:t xml:space="preserve"> </w:t>
      </w:r>
      <w:r w:rsidRPr="00CE17E9">
        <w:t xml:space="preserve">ბარძაყის, მაჯის ან ხერხემლის მოტეხილობა (თუ </w:t>
      </w:r>
      <w:r w:rsidR="00A57B15" w:rsidRPr="00CE17E9">
        <w:rPr>
          <w:rFonts w:ascii="Sylfaen" w:hAnsi="Sylfaen" w:cs="Sylfaen"/>
        </w:rPr>
        <w:t>ცენტეპროლი</w:t>
      </w:r>
      <w:r w:rsidRPr="00CE17E9">
        <w:t xml:space="preserve"> გამოიყენება მაღალი დოზებით და ხანგრძლივი დროის განმავლობაში).</w:t>
      </w:r>
    </w:p>
    <w:p w14:paraId="3DEFE6C5" w14:textId="77777777" w:rsidR="00972FB3" w:rsidRPr="00CE17E9" w:rsidRDefault="00972FB3" w:rsidP="00B110F9">
      <w:pPr>
        <w:spacing w:after="0" w:line="276" w:lineRule="auto"/>
        <w:jc w:val="both"/>
        <w:rPr>
          <w:b/>
          <w:bCs/>
        </w:rPr>
      </w:pPr>
      <w:r w:rsidRPr="00CE17E9">
        <w:rPr>
          <w:b/>
          <w:bCs/>
        </w:rPr>
        <w:t>იშვიათი გვერდითი მოვლენები</w:t>
      </w:r>
    </w:p>
    <w:p w14:paraId="1CE3F386" w14:textId="561826B3" w:rsidR="00972FB3" w:rsidRPr="00CE17E9" w:rsidRDefault="00972FB3" w:rsidP="00B110F9">
      <w:pPr>
        <w:spacing w:after="0" w:line="276" w:lineRule="auto"/>
        <w:jc w:val="both"/>
      </w:pPr>
      <w:r w:rsidRPr="00CE17E9">
        <w:t>•</w:t>
      </w:r>
      <w:r w:rsidR="004D0B26" w:rsidRPr="00CE17E9">
        <w:t xml:space="preserve"> </w:t>
      </w:r>
      <w:r w:rsidRPr="00CE17E9">
        <w:t>სისხლის პრობლემები, როგორიცაა ლეიკოციტების ან თრომბოციტების რაოდენობის შემცირება. ამან შეიძლება გამოიწვიოს სისუსტე, სისხლჩაქცევები ან გაზარდოს ინფექციების ალბათობა.</w:t>
      </w:r>
    </w:p>
    <w:p w14:paraId="1B7672E9" w14:textId="21D31774" w:rsidR="00972FB3" w:rsidRPr="00CE17E9" w:rsidRDefault="00972FB3" w:rsidP="00B110F9">
      <w:pPr>
        <w:spacing w:after="0" w:line="276" w:lineRule="auto"/>
        <w:jc w:val="both"/>
      </w:pPr>
      <w:r w:rsidRPr="00CE17E9">
        <w:t>•</w:t>
      </w:r>
      <w:r w:rsidR="004D0B26" w:rsidRPr="00CE17E9">
        <w:t xml:space="preserve"> </w:t>
      </w:r>
      <w:r w:rsidRPr="00CE17E9">
        <w:t>სისხლში ნატრიუმის დაბალი დონე. ამან შეიძლება გამოიწვიოს სისუსტე, ღებინება და სპაზმები.</w:t>
      </w:r>
    </w:p>
    <w:p w14:paraId="1F9640EF" w14:textId="7F1E4A14" w:rsidR="00972FB3" w:rsidRPr="00CE17E9" w:rsidRDefault="00972FB3" w:rsidP="00B110F9">
      <w:pPr>
        <w:spacing w:after="0" w:line="276" w:lineRule="auto"/>
        <w:jc w:val="both"/>
      </w:pPr>
      <w:r w:rsidRPr="00CE17E9">
        <w:t>•</w:t>
      </w:r>
      <w:r w:rsidR="004D0B26" w:rsidRPr="00CE17E9">
        <w:t xml:space="preserve"> </w:t>
      </w:r>
      <w:r w:rsidRPr="00CE17E9">
        <w:t>აღგზნების, დაბნეულობის ან დეპრესიის შეგრძნება.</w:t>
      </w:r>
    </w:p>
    <w:p w14:paraId="29EA4B40" w14:textId="32B978C1" w:rsidR="00972FB3" w:rsidRPr="00CE17E9" w:rsidRDefault="00972FB3" w:rsidP="00B110F9">
      <w:pPr>
        <w:spacing w:after="0" w:line="276" w:lineRule="auto"/>
        <w:jc w:val="both"/>
      </w:pPr>
      <w:r w:rsidRPr="00CE17E9">
        <w:t>•</w:t>
      </w:r>
      <w:r w:rsidR="004D0B26" w:rsidRPr="00CE17E9">
        <w:t xml:space="preserve"> </w:t>
      </w:r>
      <w:r w:rsidRPr="00CE17E9">
        <w:t>გემოვნების ცვლილებები.</w:t>
      </w:r>
    </w:p>
    <w:p w14:paraId="1A7FE000" w14:textId="734C6868" w:rsidR="00972FB3" w:rsidRPr="00CE17E9" w:rsidRDefault="00972FB3" w:rsidP="00B110F9">
      <w:pPr>
        <w:spacing w:after="0" w:line="276" w:lineRule="auto"/>
        <w:jc w:val="both"/>
      </w:pPr>
      <w:r w:rsidRPr="00CE17E9">
        <w:t>•</w:t>
      </w:r>
      <w:r w:rsidR="004D0B26" w:rsidRPr="00CE17E9">
        <w:t xml:space="preserve"> </w:t>
      </w:r>
      <w:r w:rsidRPr="00CE17E9">
        <w:t>მხედველობის პრობლემები, როგორიცაა მხედველობის დაბინდვა.</w:t>
      </w:r>
    </w:p>
    <w:p w14:paraId="2B061F1C" w14:textId="3B6133BE" w:rsidR="00972FB3" w:rsidRPr="00CE17E9" w:rsidRDefault="00972FB3" w:rsidP="00B110F9">
      <w:pPr>
        <w:spacing w:after="0" w:line="276" w:lineRule="auto"/>
        <w:jc w:val="both"/>
      </w:pPr>
      <w:r w:rsidRPr="00CE17E9">
        <w:t>•</w:t>
      </w:r>
      <w:r w:rsidR="004D0B26" w:rsidRPr="00CE17E9">
        <w:t xml:space="preserve"> </w:t>
      </w:r>
      <w:r w:rsidRPr="00CE17E9">
        <w:t>უეცარი ხიხინის ან ქოშინის შეგრძნება (ბრონქოსპაზმი).</w:t>
      </w:r>
    </w:p>
    <w:p w14:paraId="64D2021B" w14:textId="0BFB51F3" w:rsidR="00972FB3" w:rsidRPr="00CE17E9" w:rsidRDefault="00972FB3" w:rsidP="00B110F9">
      <w:pPr>
        <w:spacing w:after="0" w:line="276" w:lineRule="auto"/>
        <w:jc w:val="both"/>
      </w:pPr>
      <w:r w:rsidRPr="00CE17E9">
        <w:lastRenderedPageBreak/>
        <w:t>•</w:t>
      </w:r>
      <w:r w:rsidR="004D0B26" w:rsidRPr="00CE17E9">
        <w:t xml:space="preserve"> </w:t>
      </w:r>
      <w:r w:rsidRPr="00CE17E9">
        <w:t>პირის ღრუს შიდა ზედაპირის ანთება.</w:t>
      </w:r>
    </w:p>
    <w:p w14:paraId="27FD0E70" w14:textId="299132BA" w:rsidR="00972FB3" w:rsidRPr="00CE17E9" w:rsidRDefault="00972FB3" w:rsidP="00B110F9">
      <w:pPr>
        <w:spacing w:after="0" w:line="276" w:lineRule="auto"/>
        <w:jc w:val="both"/>
      </w:pPr>
      <w:r w:rsidRPr="00CE17E9">
        <w:t>•</w:t>
      </w:r>
      <w:r w:rsidR="004D0B26" w:rsidRPr="00CE17E9">
        <w:t xml:space="preserve"> </w:t>
      </w:r>
      <w:r w:rsidRPr="00CE17E9">
        <w:t>ინფექცია, რომელსაც „შაშვი“ ეწოდება, რომელსაც შეუძლია ნაწლავებზე გავლენის მოხდენა და სოკოთი გამოწვეულია.</w:t>
      </w:r>
    </w:p>
    <w:p w14:paraId="05D46645" w14:textId="22545DDA" w:rsidR="00972FB3" w:rsidRPr="00CE17E9" w:rsidRDefault="00972FB3" w:rsidP="00B110F9">
      <w:pPr>
        <w:spacing w:after="0" w:line="276" w:lineRule="auto"/>
        <w:jc w:val="both"/>
      </w:pPr>
      <w:r w:rsidRPr="00CE17E9">
        <w:t>•</w:t>
      </w:r>
      <w:r w:rsidR="004D0B26" w:rsidRPr="00CE17E9">
        <w:t xml:space="preserve"> </w:t>
      </w:r>
      <w:r w:rsidRPr="00CE17E9">
        <w:t>ღვიძლის პრობლემები, მათ შორის სიყვითლე, რამაც შეიძლება გამოიწვიოს კანის გაყვითლება, მუქი შარდი და დაღლილობა.</w:t>
      </w:r>
    </w:p>
    <w:p w14:paraId="5CA68BCD" w14:textId="588F8B3B" w:rsidR="00972FB3" w:rsidRPr="00CE17E9" w:rsidRDefault="00972FB3" w:rsidP="00B110F9">
      <w:pPr>
        <w:spacing w:after="0" w:line="276" w:lineRule="auto"/>
        <w:jc w:val="both"/>
      </w:pPr>
      <w:r w:rsidRPr="00CE17E9">
        <w:t>•</w:t>
      </w:r>
      <w:r w:rsidR="004D0B26" w:rsidRPr="00CE17E9">
        <w:t xml:space="preserve"> </w:t>
      </w:r>
      <w:r w:rsidRPr="00CE17E9">
        <w:t>თმის ცვენა (ალოპეცია).</w:t>
      </w:r>
    </w:p>
    <w:p w14:paraId="5E33CB1B" w14:textId="15DD34B2" w:rsidR="00972FB3" w:rsidRPr="00CE17E9" w:rsidRDefault="00972FB3" w:rsidP="00B110F9">
      <w:pPr>
        <w:spacing w:after="0" w:line="276" w:lineRule="auto"/>
        <w:jc w:val="both"/>
      </w:pPr>
      <w:r w:rsidRPr="00CE17E9">
        <w:t>•კანზე გამონაყარი მზის სხივების ზემოქმედებისას.</w:t>
      </w:r>
    </w:p>
    <w:p w14:paraId="1E459E26" w14:textId="19978963" w:rsidR="00972FB3" w:rsidRPr="00CE17E9" w:rsidRDefault="00972FB3" w:rsidP="00B110F9">
      <w:pPr>
        <w:spacing w:after="0" w:line="276" w:lineRule="auto"/>
        <w:jc w:val="both"/>
      </w:pPr>
      <w:r w:rsidRPr="00CE17E9">
        <w:t>•</w:t>
      </w:r>
      <w:r w:rsidR="004D0B26" w:rsidRPr="00CE17E9">
        <w:t xml:space="preserve"> </w:t>
      </w:r>
      <w:r w:rsidRPr="00CE17E9">
        <w:t>სახსრების ტკივილი (ართრალგია) ან კუნთების ტკივილი (მიალგია).</w:t>
      </w:r>
    </w:p>
    <w:p w14:paraId="3783A14C" w14:textId="657E58EE" w:rsidR="00972FB3" w:rsidRPr="00CE17E9" w:rsidRDefault="00972FB3" w:rsidP="00B110F9">
      <w:pPr>
        <w:spacing w:after="0" w:line="276" w:lineRule="auto"/>
        <w:jc w:val="both"/>
      </w:pPr>
      <w:r w:rsidRPr="00CE17E9">
        <w:t>•ზოგადად, თავს ცუდად გრძნობთ და ენერგიის ნაკლებობა გაქვთ.</w:t>
      </w:r>
    </w:p>
    <w:p w14:paraId="6B81C9DE" w14:textId="4FBA794A" w:rsidR="00972FB3" w:rsidRPr="00CE17E9" w:rsidRDefault="00972FB3" w:rsidP="00B110F9">
      <w:pPr>
        <w:spacing w:after="0" w:line="276" w:lineRule="auto"/>
        <w:jc w:val="both"/>
      </w:pPr>
      <w:r w:rsidRPr="00CE17E9">
        <w:t>•</w:t>
      </w:r>
      <w:r w:rsidR="004D0B26" w:rsidRPr="00CE17E9">
        <w:t xml:space="preserve"> </w:t>
      </w:r>
      <w:r w:rsidRPr="00CE17E9">
        <w:t>გაძლიერებული ოფლიანობა.</w:t>
      </w:r>
    </w:p>
    <w:p w14:paraId="6D2A2C07" w14:textId="77777777" w:rsidR="00972FB3" w:rsidRPr="00CE17E9" w:rsidRDefault="00972FB3" w:rsidP="00B110F9">
      <w:pPr>
        <w:spacing w:after="0" w:line="276" w:lineRule="auto"/>
        <w:jc w:val="both"/>
        <w:rPr>
          <w:b/>
          <w:bCs/>
        </w:rPr>
      </w:pPr>
      <w:r w:rsidRPr="00CE17E9">
        <w:rPr>
          <w:b/>
          <w:bCs/>
        </w:rPr>
        <w:t>ძალიან იშვიათი გვერდითი მოვლენები</w:t>
      </w:r>
    </w:p>
    <w:p w14:paraId="2EBEBA80" w14:textId="0C97979D" w:rsidR="00972FB3" w:rsidRPr="00CE17E9" w:rsidRDefault="00972FB3" w:rsidP="00B110F9">
      <w:pPr>
        <w:spacing w:after="0" w:line="276" w:lineRule="auto"/>
        <w:jc w:val="both"/>
      </w:pPr>
      <w:r w:rsidRPr="00CE17E9">
        <w:t>•</w:t>
      </w:r>
      <w:r w:rsidR="004D0B26" w:rsidRPr="00CE17E9">
        <w:t xml:space="preserve"> </w:t>
      </w:r>
      <w:r w:rsidRPr="00CE17E9">
        <w:t>სისხლის ანალიზის ცვლილებები, მათ შორის აგრანულოციტოზი (სისხლის თეთრი უჯრედების ნაკლებობა)</w:t>
      </w:r>
    </w:p>
    <w:p w14:paraId="7F5534E7" w14:textId="50F296E7" w:rsidR="00972FB3" w:rsidRPr="00CE17E9" w:rsidRDefault="00972FB3" w:rsidP="00B110F9">
      <w:pPr>
        <w:spacing w:after="0" w:line="276" w:lineRule="auto"/>
        <w:jc w:val="both"/>
      </w:pPr>
      <w:r w:rsidRPr="00CE17E9">
        <w:t>•</w:t>
      </w:r>
      <w:r w:rsidR="004D0B26" w:rsidRPr="00CE17E9">
        <w:t xml:space="preserve"> </w:t>
      </w:r>
      <w:r w:rsidRPr="00CE17E9">
        <w:t>აგრესია.</w:t>
      </w:r>
    </w:p>
    <w:p w14:paraId="3BFBBB7D" w14:textId="1BC01D30" w:rsidR="00972FB3" w:rsidRPr="00CE17E9" w:rsidRDefault="00972FB3" w:rsidP="00B110F9">
      <w:pPr>
        <w:spacing w:after="0" w:line="276" w:lineRule="auto"/>
        <w:jc w:val="both"/>
      </w:pPr>
      <w:r w:rsidRPr="00CE17E9">
        <w:t>•</w:t>
      </w:r>
      <w:r w:rsidR="004D0B26" w:rsidRPr="00CE17E9">
        <w:t xml:space="preserve"> </w:t>
      </w:r>
      <w:r w:rsidRPr="00CE17E9">
        <w:t>არარსებული ნივთების დანახვა, შეგრძნება ან მოსმენა (ჰალუცინაციები).</w:t>
      </w:r>
    </w:p>
    <w:p w14:paraId="19013ADB" w14:textId="2C13670C" w:rsidR="00972FB3" w:rsidRPr="00CE17E9" w:rsidRDefault="00972FB3" w:rsidP="00B110F9">
      <w:pPr>
        <w:spacing w:after="0" w:line="276" w:lineRule="auto"/>
        <w:jc w:val="both"/>
      </w:pPr>
      <w:r w:rsidRPr="00CE17E9">
        <w:t>•</w:t>
      </w:r>
      <w:r w:rsidR="004D0B26" w:rsidRPr="00CE17E9">
        <w:t xml:space="preserve"> </w:t>
      </w:r>
      <w:r w:rsidRPr="00CE17E9">
        <w:t>დიარეის გამომწვევი ნაწლავის ანთება (მიკროსკოპული კოლიტი).</w:t>
      </w:r>
    </w:p>
    <w:p w14:paraId="0C9C8041" w14:textId="5F1BB3B2" w:rsidR="00972FB3" w:rsidRPr="00CE17E9" w:rsidRDefault="00972FB3" w:rsidP="00B110F9">
      <w:pPr>
        <w:spacing w:after="0" w:line="276" w:lineRule="auto"/>
        <w:jc w:val="both"/>
      </w:pPr>
      <w:r w:rsidRPr="00CE17E9">
        <w:t>•</w:t>
      </w:r>
      <w:r w:rsidR="004D0B26" w:rsidRPr="00CE17E9">
        <w:t xml:space="preserve"> </w:t>
      </w:r>
      <w:r w:rsidRPr="00CE17E9">
        <w:t>ღვიძლის მძიმე პრობლემები, რაც იწვევს ღვიძლის უკმარისობას და ტვინის ანთებას.</w:t>
      </w:r>
    </w:p>
    <w:p w14:paraId="39DEFFB3" w14:textId="04D8CD6F" w:rsidR="00972FB3" w:rsidRPr="00CE17E9" w:rsidRDefault="00972FB3" w:rsidP="00B110F9">
      <w:pPr>
        <w:spacing w:after="0" w:line="276" w:lineRule="auto"/>
        <w:jc w:val="both"/>
      </w:pPr>
      <w:r w:rsidRPr="00CE17E9">
        <w:t>•</w:t>
      </w:r>
      <w:r w:rsidR="004D0B26" w:rsidRPr="00CE17E9">
        <w:t xml:space="preserve"> </w:t>
      </w:r>
      <w:r w:rsidRPr="00CE17E9">
        <w:t>უეცარი ძლიერი გამონაყარის ან ბუშტუკების ან კანის აქერცვლის გაჩენა. ეს შეიძლება დაკავშირებული იყოს მაღალ სიცხესთან და სახსრების ტკივილთან (მულტიფორმული ერითემა, სტივენს-ჯონსონის სინდრომი, ტოქსიკური ეპიდერმული ნეკროლიზი).</w:t>
      </w:r>
    </w:p>
    <w:p w14:paraId="2D22E439" w14:textId="1FB8A382" w:rsidR="00972FB3" w:rsidRPr="00CE17E9" w:rsidRDefault="00972FB3" w:rsidP="00B110F9">
      <w:pPr>
        <w:spacing w:after="0" w:line="276" w:lineRule="auto"/>
        <w:jc w:val="both"/>
      </w:pPr>
      <w:r w:rsidRPr="00CE17E9">
        <w:t>•</w:t>
      </w:r>
      <w:r w:rsidR="004D0B26" w:rsidRPr="00CE17E9">
        <w:t xml:space="preserve"> </w:t>
      </w:r>
      <w:r w:rsidRPr="00CE17E9">
        <w:t>კუნთების სისუსტე.</w:t>
      </w:r>
    </w:p>
    <w:p w14:paraId="69A110C2" w14:textId="16794856" w:rsidR="00972FB3" w:rsidRPr="00CE17E9" w:rsidRDefault="00972FB3" w:rsidP="00B110F9">
      <w:pPr>
        <w:spacing w:after="0" w:line="276" w:lineRule="auto"/>
        <w:jc w:val="both"/>
      </w:pPr>
      <w:r w:rsidRPr="00CE17E9">
        <w:t>•</w:t>
      </w:r>
      <w:r w:rsidR="004D0B26" w:rsidRPr="00CE17E9">
        <w:t xml:space="preserve"> </w:t>
      </w:r>
      <w:r w:rsidRPr="00CE17E9">
        <w:t>თირკმლის მძიმე პრობლემები.</w:t>
      </w:r>
    </w:p>
    <w:p w14:paraId="7ECE90FC" w14:textId="27362939" w:rsidR="00972FB3" w:rsidRPr="00CE17E9" w:rsidRDefault="00972FB3" w:rsidP="00B110F9">
      <w:pPr>
        <w:spacing w:after="0" w:line="276" w:lineRule="auto"/>
        <w:jc w:val="both"/>
      </w:pPr>
      <w:r w:rsidRPr="00CE17E9">
        <w:t>•</w:t>
      </w:r>
      <w:r w:rsidR="004D0B26" w:rsidRPr="00CE17E9">
        <w:t xml:space="preserve"> </w:t>
      </w:r>
      <w:r w:rsidRPr="00CE17E9">
        <w:t>გადიდებული მკერდი მამაკაცებში.</w:t>
      </w:r>
    </w:p>
    <w:p w14:paraId="0633BCB1" w14:textId="7B0BD738" w:rsidR="00972FB3" w:rsidRPr="00CE17E9" w:rsidRDefault="00972FB3" w:rsidP="00B110F9">
      <w:pPr>
        <w:spacing w:after="0" w:line="276" w:lineRule="auto"/>
        <w:jc w:val="both"/>
      </w:pPr>
      <w:r w:rsidRPr="00CE17E9">
        <w:t>•</w:t>
      </w:r>
      <w:r w:rsidR="004D0B26" w:rsidRPr="00CE17E9">
        <w:t xml:space="preserve"> </w:t>
      </w:r>
      <w:r w:rsidRPr="00CE17E9">
        <w:t>სისხლში მაგნიუმის დონის შემცირება (თუ თქვენ იღებთ ეზომეპრაზოლს სამ თვეზე მეტი ხნის განმავლობაში, შესაძლებელია სისხლში მაგნიუმის დონის შემცირება. მაგნიუმის დაბალი დონე შეიძლება გამოვლინდეს დაღლილობის, კუნთების უნებლიე შეკუმშვის, დეზორიენტაციის, კრუნჩხვების, თავბრუსხვევის ან გულისცემის გახშირების სახით. თუ თქვენ შეამჩნევთ რომელიმე ამ სიმპტომს, დაუყოვნებლივ აცნობეთ ექიმს.)</w:t>
      </w:r>
    </w:p>
    <w:p w14:paraId="09DA78F8" w14:textId="104C749C" w:rsidR="00972FB3" w:rsidRPr="00CE17E9" w:rsidRDefault="00972FB3" w:rsidP="00B110F9">
      <w:pPr>
        <w:spacing w:after="0" w:line="276" w:lineRule="auto"/>
        <w:jc w:val="both"/>
      </w:pPr>
    </w:p>
    <w:p w14:paraId="1D5F6B15" w14:textId="6022427C" w:rsidR="00972FB3" w:rsidRPr="00CE17E9" w:rsidRDefault="00972FB3" w:rsidP="00B110F9">
      <w:pPr>
        <w:spacing w:after="0" w:line="276" w:lineRule="auto"/>
        <w:jc w:val="both"/>
      </w:pPr>
      <w:r w:rsidRPr="00CE17E9">
        <w:t>ცენტ</w:t>
      </w:r>
      <w:r w:rsidR="004D0B26" w:rsidRPr="00CE17E9">
        <w:rPr>
          <w:rFonts w:ascii="Sylfaen" w:hAnsi="Sylfaen"/>
        </w:rPr>
        <w:t>ე</w:t>
      </w:r>
      <w:r w:rsidRPr="00CE17E9">
        <w:t>პროლმა იშვიათად შეიძლება იმოქმედოს სისხლის თეთრი უჯრედებზე, რომლებიც მნიშვნელოვანია იმუნური დაცვისთვის ძალიან იშვიათ შემთხვევებში. თუ თქვენ გაქვთ ინფექცია ისეთი სიმპტომებით, როგორიცაა ცხელება ზოგადი მდგომარეობის მკვეთრი გაუარესებით ან ცხელება ადგილობრივი ინფექციის სიმპტომებით, როგორიცაა ტკივილი კისრის, ყელის ან პირის ღრუს არეში ან შარდვის გაძნელება, რაც შეიძლება მალე უნდა მიმართოთ ექიმს, რათა სისხლის ანალიზით გამოირიცხოს სისხლის თეთრი უჯრედების ნაკლებობა (აგრანულოციტოზი). მნიშვნელოვანია, რომ ამ დროს მოგვაწოდოთ ინფორმაცია თქვენი მედიკამენტის შესახებ.</w:t>
      </w:r>
    </w:p>
    <w:p w14:paraId="709BC5D0" w14:textId="77777777" w:rsidR="00972FB3" w:rsidRPr="00CE17E9" w:rsidRDefault="00972FB3" w:rsidP="00B110F9">
      <w:pPr>
        <w:spacing w:after="0" w:line="276" w:lineRule="auto"/>
        <w:jc w:val="both"/>
      </w:pPr>
      <w:r w:rsidRPr="00CE17E9">
        <w:t>ნუ შეგაშფოთებთ შესაძლო გვერდითი მოვლენების ეს სია. შესაძლოა არცერთი მათგანი არ გამოგივლინდეთ. ინექციის ადგილას შეიძლება გამოვლინდეს რეაქციები ქსოვილების მსუბუქი ანთების სახით.</w:t>
      </w:r>
    </w:p>
    <w:p w14:paraId="2300BDD1" w14:textId="77777777" w:rsidR="00972FB3" w:rsidRPr="00CE17E9" w:rsidRDefault="00972FB3" w:rsidP="00B110F9">
      <w:pPr>
        <w:spacing w:after="0" w:line="276" w:lineRule="auto"/>
        <w:jc w:val="both"/>
      </w:pPr>
      <w:r w:rsidRPr="00CE17E9">
        <w:t>თუ შეამჩნევთ რაიმე გვერდით მოვლენას, რომელიც არ არის მითითებული ამ ფურცელ-ჩანართში, აცნობეთ ამის შესახებ თქვენს ექიმს ან ფარმაცევტს.</w:t>
      </w:r>
    </w:p>
    <w:p w14:paraId="6E7EBB23" w14:textId="77777777" w:rsidR="00972FB3" w:rsidRPr="00CE17E9" w:rsidRDefault="00972FB3" w:rsidP="00B110F9">
      <w:pPr>
        <w:spacing w:after="0" w:line="276" w:lineRule="auto"/>
        <w:jc w:val="both"/>
        <w:rPr>
          <w:u w:val="single"/>
        </w:rPr>
      </w:pPr>
      <w:r w:rsidRPr="00CE17E9">
        <w:rPr>
          <w:u w:val="single"/>
        </w:rPr>
        <w:lastRenderedPageBreak/>
        <w:t>გვერდითი მოვლენების შესახებ შეტყობინება</w:t>
      </w:r>
    </w:p>
    <w:p w14:paraId="0EDE211C" w14:textId="77777777" w:rsidR="00972FB3" w:rsidRPr="00CE17E9" w:rsidRDefault="00972FB3" w:rsidP="00B110F9">
      <w:pPr>
        <w:spacing w:after="0" w:line="276" w:lineRule="auto"/>
        <w:jc w:val="both"/>
      </w:pPr>
      <w:r w:rsidRPr="00CE17E9">
        <w:t>თუ თქვენ შეამჩნევთ რაიმე გვერდით მოვლენას, მიმართეთ ექიმს, ფარმაცევტს ან ექთანს.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პირდაპირ შეატყობინოთ ვებგვერდზე www.titck.gov.tr „წამლის გვერდითი მოვლენების შესახებ შეტყობინების“ ხატულაზე დაწკაპუნებით ან თურქეთის ფარმაკოზედამხედველობის ცენტრის (TUFAM) მიერ გვერდითი მოვლენების შესახებ შეტყობინების ხაზისთვის ნომერზე 0 800 314 00 08 დარეკვით. გვერდითი მოვლენების შესახებ შეტყობინებით, თქვენ ხელს შეუწყობთ ამ მედიკამენტის უსაფრთხოების შესახებ დამატებითი ინფორმაციის მოპოვებას.</w:t>
      </w:r>
    </w:p>
    <w:p w14:paraId="7AA8D828" w14:textId="67684797" w:rsidR="00972FB3" w:rsidRPr="00CE17E9" w:rsidRDefault="00972FB3" w:rsidP="00B110F9">
      <w:pPr>
        <w:spacing w:after="0" w:line="276" w:lineRule="auto"/>
        <w:jc w:val="both"/>
        <w:rPr>
          <w:b/>
          <w:bCs/>
        </w:rPr>
      </w:pPr>
      <w:r w:rsidRPr="00CE17E9">
        <w:rPr>
          <w:b/>
          <w:bCs/>
        </w:rPr>
        <w:t xml:space="preserve">5. როგორ შევინახოთ </w:t>
      </w:r>
      <w:r w:rsidR="00A57B15" w:rsidRPr="00CE17E9">
        <w:rPr>
          <w:rFonts w:ascii="Sylfaen" w:hAnsi="Sylfaen" w:cs="Sylfaen"/>
          <w:b/>
          <w:bCs/>
        </w:rPr>
        <w:t>ცენტეპროლი</w:t>
      </w:r>
      <w:r w:rsidRPr="00CE17E9">
        <w:rPr>
          <w:b/>
          <w:bCs/>
        </w:rPr>
        <w:t>?</w:t>
      </w:r>
    </w:p>
    <w:p w14:paraId="3A795E15" w14:textId="77777777" w:rsidR="00972FB3" w:rsidRPr="00CE17E9" w:rsidRDefault="00972FB3" w:rsidP="00B110F9">
      <w:pPr>
        <w:spacing w:after="0" w:line="276" w:lineRule="auto"/>
        <w:jc w:val="both"/>
      </w:pPr>
      <w:r w:rsidRPr="00CE17E9">
        <w:t>შეინახეთ ორიგინალ შეფუთვაში, ბავშვებისთვის მიუწვდომელ და უხილავ ადგილას.</w:t>
      </w:r>
    </w:p>
    <w:p w14:paraId="5D1B26AA" w14:textId="6696141A" w:rsidR="00972FB3" w:rsidRPr="00CE17E9" w:rsidRDefault="00972FB3" w:rsidP="00B110F9">
      <w:pPr>
        <w:spacing w:after="0" w:line="276" w:lineRule="auto"/>
        <w:jc w:val="both"/>
      </w:pPr>
      <w:r w:rsidRPr="00CE17E9">
        <w:t xml:space="preserve">თქვენი ექიმი ან საავადმყოფო შეინახავს ცენტპროლს ინფუზიისთვის/ინექციისთვის. ჯანდაცვის პროვაიდერი პასუხისმგებელია </w:t>
      </w:r>
      <w:r w:rsidR="00A57B15" w:rsidRPr="00CE17E9">
        <w:rPr>
          <w:rFonts w:ascii="Sylfaen" w:hAnsi="Sylfaen" w:cs="Sylfaen"/>
        </w:rPr>
        <w:t>ცენტეპროლი</w:t>
      </w:r>
      <w:r w:rsidRPr="00CE17E9">
        <w:t>ს სათანადო შენახვაზე, მომზადებასა და მიღებაზე.</w:t>
      </w:r>
    </w:p>
    <w:p w14:paraId="75A73C32" w14:textId="77777777" w:rsidR="00972FB3" w:rsidRPr="00CE17E9" w:rsidRDefault="00972FB3" w:rsidP="00B110F9">
      <w:pPr>
        <w:spacing w:after="0" w:line="276" w:lineRule="auto"/>
        <w:jc w:val="both"/>
      </w:pPr>
      <w:r w:rsidRPr="00CE17E9">
        <w:t>შეინახეთ ოთახის ტემპერატურაზე 25°C-ზე დაბალ ტემპერატურაზე.</w:t>
      </w:r>
    </w:p>
    <w:p w14:paraId="2BBD2E58" w14:textId="77777777" w:rsidR="00972FB3" w:rsidRPr="00CE17E9" w:rsidRDefault="00972FB3" w:rsidP="00B110F9">
      <w:pPr>
        <w:spacing w:after="0" w:line="276" w:lineRule="auto"/>
        <w:jc w:val="both"/>
      </w:pPr>
      <w:r w:rsidRPr="00CE17E9">
        <w:t>სინათლისგან დასაცავად, შეინახეთ გარე კოლოფში.</w:t>
      </w:r>
    </w:p>
    <w:p w14:paraId="13A7BA44" w14:textId="77777777" w:rsidR="00972FB3" w:rsidRPr="00CE17E9" w:rsidRDefault="00972FB3" w:rsidP="00B110F9">
      <w:pPr>
        <w:spacing w:after="0" w:line="276" w:lineRule="auto"/>
        <w:jc w:val="both"/>
      </w:pPr>
      <w:r w:rsidRPr="00CE17E9">
        <w:t>გამოიყენეთ ვარგისიანობის ვადის შესაბამისად.</w:t>
      </w:r>
    </w:p>
    <w:p w14:paraId="24A18371" w14:textId="35AA24F2" w:rsidR="00972FB3" w:rsidRPr="00CE17E9" w:rsidRDefault="00A57B15" w:rsidP="00B110F9">
      <w:pPr>
        <w:spacing w:after="0" w:line="276" w:lineRule="auto"/>
        <w:jc w:val="both"/>
      </w:pPr>
      <w:r w:rsidRPr="00CE17E9">
        <w:rPr>
          <w:rFonts w:ascii="Sylfaen" w:hAnsi="Sylfaen" w:cs="Sylfaen"/>
        </w:rPr>
        <w:t>ცენტეპროლი</w:t>
      </w:r>
      <w:r w:rsidR="00972FB3" w:rsidRPr="00CE17E9">
        <w:t xml:space="preserve"> გამოიყენეთ ეტიკეტზე ან შეფუთვაზე მითითებული ვარგისიანობის ვადის გასვლამდე.</w:t>
      </w:r>
    </w:p>
    <w:p w14:paraId="633C5D7E" w14:textId="5F1DE5F1" w:rsidR="00972FB3" w:rsidRPr="00CE17E9" w:rsidRDefault="00972FB3" w:rsidP="00B110F9">
      <w:pPr>
        <w:spacing w:after="0" w:line="276" w:lineRule="auto"/>
        <w:jc w:val="both"/>
      </w:pPr>
      <w:r w:rsidRPr="00CE17E9">
        <w:t xml:space="preserve">გარემოს დაცვის მიზნით, არ გადააგდოთ </w:t>
      </w:r>
      <w:r w:rsidR="00A57B15" w:rsidRPr="00CE17E9">
        <w:rPr>
          <w:rFonts w:ascii="Sylfaen" w:hAnsi="Sylfaen" w:cs="Sylfaen"/>
        </w:rPr>
        <w:t>ცენტეპროლი</w:t>
      </w:r>
      <w:r w:rsidRPr="00CE17E9">
        <w:t>, რომელსაც აღარ იყენებთ, ჩამდინარე წყლებში ან საყოფაცხოვრებო ნარჩენებში.</w:t>
      </w:r>
    </w:p>
    <w:p w14:paraId="6FE16F96" w14:textId="77777777" w:rsidR="00B110F9" w:rsidRPr="00CE17E9" w:rsidRDefault="00B110F9" w:rsidP="00B110F9">
      <w:pPr>
        <w:spacing w:after="0" w:line="276" w:lineRule="auto"/>
        <w:jc w:val="both"/>
      </w:pPr>
    </w:p>
    <w:p w14:paraId="2C6B143A" w14:textId="77777777" w:rsidR="00B110F9" w:rsidRPr="00CE17E9" w:rsidRDefault="00B110F9" w:rsidP="00B110F9">
      <w:pPr>
        <w:spacing w:after="0" w:line="276" w:lineRule="auto"/>
        <w:jc w:val="both"/>
      </w:pPr>
      <w:r w:rsidRPr="00CE17E9">
        <w:rPr>
          <w:rFonts w:ascii="Sylfaen" w:eastAsia="SimSun" w:hAnsi="Sylfaen"/>
          <w:b/>
          <w:lang w:val="ka-GE"/>
        </w:rPr>
        <w:t>გაცემის წესი -</w:t>
      </w:r>
      <w:r w:rsidRPr="00CE17E9">
        <w:rPr>
          <w:rFonts w:ascii="Sylfaen" w:eastAsia="SimSun" w:hAnsi="Sylfaen"/>
          <w:bCs/>
          <w:lang w:val="ka-GE"/>
        </w:rPr>
        <w:t xml:space="preserve"> ფ</w:t>
      </w:r>
      <w:r w:rsidRPr="00CE17E9">
        <w:rPr>
          <w:rFonts w:ascii="Sylfaen" w:eastAsia="SimSun" w:hAnsi="Sylfaen" w:cs="Sylfaen"/>
          <w:bCs/>
          <w:lang w:val="ka-GE"/>
        </w:rPr>
        <w:t>არმაცევტული</w:t>
      </w:r>
      <w:r w:rsidRPr="00CE17E9">
        <w:rPr>
          <w:rFonts w:ascii="AcadNusx" w:eastAsia="SimSun" w:hAnsi="AcadNusx"/>
          <w:bCs/>
          <w:lang w:val="ka-GE"/>
        </w:rPr>
        <w:t xml:space="preserve"> </w:t>
      </w:r>
      <w:r w:rsidRPr="00CE17E9">
        <w:rPr>
          <w:rFonts w:ascii="Sylfaen" w:eastAsia="SimSun" w:hAnsi="Sylfaen" w:cs="Sylfaen"/>
          <w:bCs/>
          <w:lang w:val="ka-GE"/>
        </w:rPr>
        <w:t>პროდუქტის</w:t>
      </w:r>
      <w:r w:rsidRPr="00CE17E9">
        <w:rPr>
          <w:rFonts w:ascii="AcadNusx" w:eastAsia="SimSun" w:hAnsi="AcadNusx"/>
          <w:bCs/>
          <w:lang w:val="ka-GE"/>
        </w:rPr>
        <w:t xml:space="preserve"> </w:t>
      </w:r>
      <w:r w:rsidRPr="00CE17E9">
        <w:rPr>
          <w:rFonts w:ascii="Sylfaen" w:eastAsia="SimSun" w:hAnsi="Sylfaen" w:cs="Sylfaen"/>
          <w:bCs/>
          <w:lang w:val="ka-GE"/>
        </w:rPr>
        <w:t>ჯგუფი</w:t>
      </w:r>
      <w:r w:rsidRPr="00CE17E9">
        <w:rPr>
          <w:rFonts w:ascii="AcadNusx" w:eastAsia="SimSun" w:hAnsi="AcadNusx"/>
          <w:bCs/>
          <w:lang w:val="ka-GE"/>
        </w:rPr>
        <w:t xml:space="preserve"> I</w:t>
      </w:r>
      <w:r w:rsidRPr="00CE17E9">
        <w:rPr>
          <w:rFonts w:ascii="Sylfaen" w:eastAsia="SimSun" w:hAnsi="Sylfaen"/>
          <w:bCs/>
          <w:lang w:val="ka-GE"/>
        </w:rPr>
        <w:t>I</w:t>
      </w:r>
      <w:r w:rsidRPr="00CE17E9">
        <w:rPr>
          <w:rFonts w:ascii="AcadNusx" w:eastAsia="SimSun" w:hAnsi="AcadNusx"/>
          <w:bCs/>
          <w:lang w:val="ka-GE"/>
        </w:rPr>
        <w:t>I</w:t>
      </w:r>
      <w:r w:rsidRPr="00CE17E9">
        <w:rPr>
          <w:rFonts w:ascii="Sylfaen" w:eastAsia="SimSun" w:hAnsi="Sylfaen"/>
          <w:bCs/>
          <w:lang w:val="ka-GE"/>
        </w:rPr>
        <w:t>, გაიცემა რეცეპტის გარეშე.</w:t>
      </w:r>
    </w:p>
    <w:p w14:paraId="49E9E10A" w14:textId="77777777" w:rsidR="00B110F9" w:rsidRPr="00CE17E9" w:rsidRDefault="00B110F9" w:rsidP="00B110F9">
      <w:pPr>
        <w:spacing w:after="0" w:line="276" w:lineRule="auto"/>
        <w:jc w:val="both"/>
      </w:pPr>
    </w:p>
    <w:p w14:paraId="36CFBB94" w14:textId="77777777" w:rsidR="00E24966" w:rsidRPr="00CE17E9" w:rsidRDefault="00972FB3" w:rsidP="00B110F9">
      <w:pPr>
        <w:spacing w:after="0" w:line="276" w:lineRule="auto"/>
        <w:jc w:val="both"/>
        <w:rPr>
          <w:b/>
          <w:bCs/>
        </w:rPr>
      </w:pPr>
      <w:r w:rsidRPr="00CE17E9">
        <w:rPr>
          <w:b/>
          <w:bCs/>
        </w:rPr>
        <w:t>მარკეტინგული ავტორიზაციის მფლობელი:</w:t>
      </w:r>
    </w:p>
    <w:p w14:paraId="0955EE64" w14:textId="7149C9CD" w:rsidR="00972FB3" w:rsidRPr="00CE17E9" w:rsidRDefault="00972FB3" w:rsidP="00B110F9">
      <w:pPr>
        <w:spacing w:after="0" w:line="276" w:lineRule="auto"/>
        <w:jc w:val="both"/>
      </w:pPr>
      <w:r w:rsidRPr="00CE17E9">
        <w:t xml:space="preserve"> Centurion İlaç Sanayi ve Ticaret A.Ş. სარიერი / სტამბ</w:t>
      </w:r>
      <w:r w:rsidR="00E24966" w:rsidRPr="00CE17E9">
        <w:rPr>
          <w:rFonts w:ascii="Sylfaen" w:hAnsi="Sylfaen"/>
        </w:rPr>
        <w:t>ო</w:t>
      </w:r>
      <w:r w:rsidRPr="00CE17E9">
        <w:t>ლი</w:t>
      </w:r>
    </w:p>
    <w:p w14:paraId="40A73491" w14:textId="77777777" w:rsidR="00972FB3" w:rsidRPr="00CE17E9" w:rsidRDefault="00972FB3" w:rsidP="00B110F9">
      <w:pPr>
        <w:spacing w:after="0" w:line="276" w:lineRule="auto"/>
        <w:jc w:val="both"/>
        <w:rPr>
          <w:b/>
          <w:bCs/>
        </w:rPr>
      </w:pPr>
      <w:r w:rsidRPr="00CE17E9">
        <w:rPr>
          <w:b/>
          <w:bCs/>
        </w:rPr>
        <w:t>მწარმოებელი:</w:t>
      </w:r>
    </w:p>
    <w:p w14:paraId="69986807" w14:textId="77777777" w:rsidR="00972FB3" w:rsidRPr="00CE17E9" w:rsidRDefault="00972FB3" w:rsidP="00B110F9">
      <w:pPr>
        <w:spacing w:after="0" w:line="276" w:lineRule="auto"/>
        <w:jc w:val="both"/>
      </w:pPr>
      <w:r w:rsidRPr="00CE17E9">
        <w:t>ცენტურიონი İlaç San. ve Tic. ა.შ.</w:t>
      </w:r>
    </w:p>
    <w:p w14:paraId="16DBCE14" w14:textId="77777777" w:rsidR="00972FB3" w:rsidRPr="00CE17E9" w:rsidRDefault="00972FB3" w:rsidP="00B110F9">
      <w:pPr>
        <w:spacing w:after="0" w:line="276" w:lineRule="auto"/>
        <w:jc w:val="both"/>
      </w:pPr>
      <w:r w:rsidRPr="00CE17E9">
        <w:t>სინჯანი / ანკარა</w:t>
      </w:r>
    </w:p>
    <w:p w14:paraId="097DA092" w14:textId="77777777" w:rsidR="00972FB3" w:rsidRPr="00CE17E9" w:rsidRDefault="00972FB3" w:rsidP="00B110F9">
      <w:pPr>
        <w:spacing w:after="0" w:line="276" w:lineRule="auto"/>
        <w:jc w:val="both"/>
      </w:pPr>
      <w:r w:rsidRPr="00CE17E9">
        <w:t>ეს ბროშურა დამტკიცდა 2018 წლის 15 აპრილს.</w:t>
      </w:r>
    </w:p>
    <w:p w14:paraId="3385C992" w14:textId="29EDC42A" w:rsidR="00972FB3" w:rsidRPr="00CE17E9" w:rsidRDefault="00972FB3" w:rsidP="00B110F9">
      <w:pPr>
        <w:spacing w:after="0" w:line="276" w:lineRule="auto"/>
        <w:jc w:val="both"/>
      </w:pPr>
    </w:p>
    <w:p w14:paraId="4766C813" w14:textId="77777777" w:rsidR="00B110F9" w:rsidRPr="00CE17E9" w:rsidRDefault="00B110F9" w:rsidP="00B110F9">
      <w:pPr>
        <w:spacing w:after="0" w:line="276" w:lineRule="auto"/>
        <w:jc w:val="both"/>
      </w:pPr>
    </w:p>
    <w:p w14:paraId="705E7D44" w14:textId="77777777" w:rsidR="00B110F9" w:rsidRPr="00CE17E9" w:rsidRDefault="00B110F9" w:rsidP="00B110F9">
      <w:pPr>
        <w:spacing w:after="0" w:line="276" w:lineRule="auto"/>
        <w:jc w:val="both"/>
      </w:pPr>
    </w:p>
    <w:p w14:paraId="228B9296" w14:textId="77777777" w:rsidR="00B110F9" w:rsidRPr="00CE17E9" w:rsidRDefault="00B110F9" w:rsidP="00B110F9">
      <w:pPr>
        <w:spacing w:after="0" w:line="276" w:lineRule="auto"/>
        <w:jc w:val="both"/>
      </w:pPr>
    </w:p>
    <w:p w14:paraId="2E92B949" w14:textId="73F8957B" w:rsidR="00972FB3" w:rsidRPr="00CE17E9" w:rsidRDefault="00972FB3" w:rsidP="00B110F9">
      <w:pPr>
        <w:spacing w:after="0" w:line="276" w:lineRule="auto"/>
        <w:jc w:val="both"/>
      </w:pPr>
      <w:r w:rsidRPr="00CE17E9">
        <w:t>შემდეგი ინფორმაცია განკუთვნილია ჯანდაცვის პერსონალისთვის, რომელიც მედიკამენტს შეგიყვანთ</w:t>
      </w:r>
    </w:p>
    <w:p w14:paraId="4DDAF7CA" w14:textId="77777777" w:rsidR="00972FB3" w:rsidRPr="00CE17E9" w:rsidRDefault="00972FB3" w:rsidP="00B110F9">
      <w:pPr>
        <w:spacing w:after="0" w:line="276" w:lineRule="auto"/>
        <w:jc w:val="both"/>
      </w:pPr>
      <w:r w:rsidRPr="00CE17E9">
        <w:t>გახსნილი ხსნარი გამოყენებამდე ვიზუალურად უნდა შემოწმდეს ნაწილაკებისა და ფერის შეცვლის არსებობაზე. გამოიყენება მხოლოდ გამჭვირვალე ხსნარი. მხოლოდ ერთჯერადი გამოყენებისთვის. გახსნილი ხსნარის ნახევარი გამოიყენება 20 მგ დოზის მისაღებად. გამოუყენებელი ხსნარი უნდა გადაიღვაროს.</w:t>
      </w:r>
    </w:p>
    <w:p w14:paraId="6460EB27" w14:textId="77777777" w:rsidR="00972FB3" w:rsidRPr="00CE17E9" w:rsidRDefault="00972FB3" w:rsidP="00B110F9">
      <w:pPr>
        <w:spacing w:after="0" w:line="276" w:lineRule="auto"/>
        <w:jc w:val="both"/>
      </w:pPr>
      <w:r w:rsidRPr="00CE17E9">
        <w:t>ინექცია</w:t>
      </w:r>
    </w:p>
    <w:p w14:paraId="752A3126" w14:textId="77777777" w:rsidR="00972FB3" w:rsidRPr="00CE17E9" w:rsidRDefault="00972FB3" w:rsidP="00B110F9">
      <w:pPr>
        <w:spacing w:after="0" w:line="276" w:lineRule="auto"/>
        <w:jc w:val="both"/>
      </w:pPr>
      <w:r w:rsidRPr="00CE17E9">
        <w:lastRenderedPageBreak/>
        <w:t>საინექციო ხსნარი მზადდება ეზომეპრაზოლის შემცველ ფლაკონში 5 მლ 0.9%-იანი ნატრიუმის ქლორიდის (ინტრავენური გამოყენებისთვის) დამატებით. გახსნილი საინექციო ხსნარი გამჭვირვალე და უფერო ან ძალიან ოდნავ მოყვითალო ფერისაა .</w:t>
      </w:r>
    </w:p>
    <w:p w14:paraId="6EAC73EA" w14:textId="77777777" w:rsidR="00972FB3" w:rsidRPr="00CE17E9" w:rsidRDefault="00972FB3" w:rsidP="00B110F9">
      <w:pPr>
        <w:spacing w:after="0" w:line="276" w:lineRule="auto"/>
        <w:jc w:val="both"/>
      </w:pPr>
      <w:r w:rsidRPr="00CE17E9">
        <w:t>ინფუზია</w:t>
      </w:r>
    </w:p>
    <w:p w14:paraId="06E030BF" w14:textId="68E7D49D" w:rsidR="00ED3102" w:rsidRPr="00CE17E9" w:rsidRDefault="00972FB3" w:rsidP="00B110F9">
      <w:pPr>
        <w:spacing w:after="0" w:line="276" w:lineRule="auto"/>
        <w:jc w:val="both"/>
      </w:pPr>
      <w:r w:rsidRPr="00CE17E9">
        <w:t>საინფუზიო ხსნარი მზადდება ეზომეპრაზოლის შემცველი ერთი ფლაკონის შიგთავსის 100 მლ-მდე 0.9%-იან ნატრიუმის ქლორიდში (ინტრავენური გამოყენებისთვის) გახსნით. გახსნილი საინფუზიო ხსნარი გამჭვირვალე და უფერო ან ძალიან ოდნავ მოყვითალო ფერისაა .</w:t>
      </w:r>
    </w:p>
    <w:sectPr w:rsidR="00ED3102" w:rsidRPr="00CE17E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8272C" w14:textId="77777777" w:rsidR="007B0013" w:rsidRDefault="007B0013" w:rsidP="007600E7">
      <w:pPr>
        <w:spacing w:after="0" w:line="240" w:lineRule="auto"/>
      </w:pPr>
      <w:r>
        <w:separator/>
      </w:r>
    </w:p>
  </w:endnote>
  <w:endnote w:type="continuationSeparator" w:id="0">
    <w:p w14:paraId="4474B3A9" w14:textId="77777777" w:rsidR="007B0013" w:rsidRDefault="007B0013" w:rsidP="0076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305406"/>
      <w:docPartObj>
        <w:docPartGallery w:val="Page Numbers (Bottom of Page)"/>
        <w:docPartUnique/>
      </w:docPartObj>
    </w:sdtPr>
    <w:sdtEndPr>
      <w:rPr>
        <w:noProof/>
      </w:rPr>
    </w:sdtEndPr>
    <w:sdtContent>
      <w:p w14:paraId="49EBC2AF" w14:textId="1C928061" w:rsidR="007600E7" w:rsidRDefault="007600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B843B1" w14:textId="77777777" w:rsidR="007600E7" w:rsidRDefault="007600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A1F49" w14:textId="77777777" w:rsidR="007B0013" w:rsidRDefault="007B0013" w:rsidP="007600E7">
      <w:pPr>
        <w:spacing w:after="0" w:line="240" w:lineRule="auto"/>
      </w:pPr>
      <w:r>
        <w:separator/>
      </w:r>
    </w:p>
  </w:footnote>
  <w:footnote w:type="continuationSeparator" w:id="0">
    <w:p w14:paraId="5E2EAA74" w14:textId="77777777" w:rsidR="007B0013" w:rsidRDefault="007B0013" w:rsidP="007600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2B4D29"/>
    <w:multiLevelType w:val="hybridMultilevel"/>
    <w:tmpl w:val="2856C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7944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0"/>
    <w:rsid w:val="00021C6A"/>
    <w:rsid w:val="000737F5"/>
    <w:rsid w:val="00077D8C"/>
    <w:rsid w:val="000E5341"/>
    <w:rsid w:val="001044BA"/>
    <w:rsid w:val="001D669F"/>
    <w:rsid w:val="002229D4"/>
    <w:rsid w:val="00224A6A"/>
    <w:rsid w:val="002A4BDF"/>
    <w:rsid w:val="003A728F"/>
    <w:rsid w:val="004D0B26"/>
    <w:rsid w:val="00586154"/>
    <w:rsid w:val="006A254D"/>
    <w:rsid w:val="007600E7"/>
    <w:rsid w:val="007B0013"/>
    <w:rsid w:val="0080139A"/>
    <w:rsid w:val="009534C0"/>
    <w:rsid w:val="00972FB3"/>
    <w:rsid w:val="00A079BF"/>
    <w:rsid w:val="00A57B15"/>
    <w:rsid w:val="00AF15FA"/>
    <w:rsid w:val="00B110F9"/>
    <w:rsid w:val="00B12BBF"/>
    <w:rsid w:val="00B405AD"/>
    <w:rsid w:val="00B954E0"/>
    <w:rsid w:val="00BA7ABD"/>
    <w:rsid w:val="00C37613"/>
    <w:rsid w:val="00CE17E9"/>
    <w:rsid w:val="00CE6189"/>
    <w:rsid w:val="00D12896"/>
    <w:rsid w:val="00D65C0D"/>
    <w:rsid w:val="00DB75CB"/>
    <w:rsid w:val="00E24966"/>
    <w:rsid w:val="00E322A1"/>
    <w:rsid w:val="00ED3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46793"/>
  <w15:chartTrackingRefBased/>
  <w15:docId w15:val="{C2D798AE-30EC-494B-A4CA-186726B25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k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4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4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4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4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4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4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4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4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4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4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4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4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4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4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4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4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4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4E0"/>
    <w:rPr>
      <w:rFonts w:eastAsiaTheme="majorEastAsia" w:cstheme="majorBidi"/>
      <w:color w:val="272727" w:themeColor="text1" w:themeTint="D8"/>
    </w:rPr>
  </w:style>
  <w:style w:type="paragraph" w:styleId="Title">
    <w:name w:val="Title"/>
    <w:basedOn w:val="Normal"/>
    <w:next w:val="Normal"/>
    <w:link w:val="TitleChar"/>
    <w:uiPriority w:val="10"/>
    <w:qFormat/>
    <w:rsid w:val="00B954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4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4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4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4E0"/>
    <w:pPr>
      <w:spacing w:before="160"/>
      <w:jc w:val="center"/>
    </w:pPr>
    <w:rPr>
      <w:i/>
      <w:iCs/>
      <w:color w:val="404040" w:themeColor="text1" w:themeTint="BF"/>
    </w:rPr>
  </w:style>
  <w:style w:type="character" w:customStyle="1" w:styleId="QuoteChar">
    <w:name w:val="Quote Char"/>
    <w:basedOn w:val="DefaultParagraphFont"/>
    <w:link w:val="Quote"/>
    <w:uiPriority w:val="29"/>
    <w:rsid w:val="00B954E0"/>
    <w:rPr>
      <w:i/>
      <w:iCs/>
      <w:color w:val="404040" w:themeColor="text1" w:themeTint="BF"/>
    </w:rPr>
  </w:style>
  <w:style w:type="paragraph" w:styleId="ListParagraph">
    <w:name w:val="List Paragraph"/>
    <w:basedOn w:val="Normal"/>
    <w:uiPriority w:val="34"/>
    <w:qFormat/>
    <w:rsid w:val="00B954E0"/>
    <w:pPr>
      <w:ind w:left="720"/>
      <w:contextualSpacing/>
    </w:pPr>
  </w:style>
  <w:style w:type="character" w:styleId="IntenseEmphasis">
    <w:name w:val="Intense Emphasis"/>
    <w:basedOn w:val="DefaultParagraphFont"/>
    <w:uiPriority w:val="21"/>
    <w:qFormat/>
    <w:rsid w:val="00B954E0"/>
    <w:rPr>
      <w:i/>
      <w:iCs/>
      <w:color w:val="0F4761" w:themeColor="accent1" w:themeShade="BF"/>
    </w:rPr>
  </w:style>
  <w:style w:type="paragraph" w:styleId="IntenseQuote">
    <w:name w:val="Intense Quote"/>
    <w:basedOn w:val="Normal"/>
    <w:next w:val="Normal"/>
    <w:link w:val="IntenseQuoteChar"/>
    <w:uiPriority w:val="30"/>
    <w:qFormat/>
    <w:rsid w:val="00B954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4E0"/>
    <w:rPr>
      <w:i/>
      <w:iCs/>
      <w:color w:val="0F4761" w:themeColor="accent1" w:themeShade="BF"/>
    </w:rPr>
  </w:style>
  <w:style w:type="character" w:styleId="IntenseReference">
    <w:name w:val="Intense Reference"/>
    <w:basedOn w:val="DefaultParagraphFont"/>
    <w:uiPriority w:val="32"/>
    <w:qFormat/>
    <w:rsid w:val="00B954E0"/>
    <w:rPr>
      <w:b/>
      <w:bCs/>
      <w:smallCaps/>
      <w:color w:val="0F4761" w:themeColor="accent1" w:themeShade="BF"/>
      <w:spacing w:val="5"/>
    </w:rPr>
  </w:style>
  <w:style w:type="paragraph" w:styleId="Header">
    <w:name w:val="header"/>
    <w:basedOn w:val="Normal"/>
    <w:link w:val="HeaderChar"/>
    <w:uiPriority w:val="99"/>
    <w:unhideWhenUsed/>
    <w:rsid w:val="0076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0E7"/>
  </w:style>
  <w:style w:type="paragraph" w:styleId="Footer">
    <w:name w:val="footer"/>
    <w:basedOn w:val="Normal"/>
    <w:link w:val="FooterChar"/>
    <w:uiPriority w:val="99"/>
    <w:unhideWhenUsed/>
    <w:rsid w:val="0076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9</Pages>
  <Words>2694</Words>
  <Characters>15360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Gigauri</dc:creator>
  <cp:keywords/>
  <dc:description/>
  <cp:lastModifiedBy>Eteri Chokheli</cp:lastModifiedBy>
  <cp:revision>23</cp:revision>
  <dcterms:created xsi:type="dcterms:W3CDTF">2025-10-03T19:22:00Z</dcterms:created>
  <dcterms:modified xsi:type="dcterms:W3CDTF">2025-11-04T08:41:00Z</dcterms:modified>
</cp:coreProperties>
</file>