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947CD" w14:textId="47B43F79" w:rsidR="00931D31" w:rsidRPr="001675C4" w:rsidRDefault="003A5779" w:rsidP="001675C4">
      <w:pPr>
        <w:spacing w:after="0" w:line="240" w:lineRule="auto"/>
        <w:jc w:val="center"/>
        <w:rPr>
          <w:rFonts w:ascii="Sylfaen" w:hAnsi="Sylfaen"/>
          <w:b/>
          <w:szCs w:val="24"/>
          <w:lang w:val="ka-GE"/>
        </w:rPr>
      </w:pPr>
      <w:r>
        <w:rPr>
          <w:rFonts w:ascii="Sylfaen" w:hAnsi="Sylfaen"/>
          <w:b/>
          <w:szCs w:val="24"/>
          <w:lang w:val="ka-GE"/>
        </w:rPr>
        <w:t>გამოყენების ინსტრუქცია</w:t>
      </w:r>
    </w:p>
    <w:p w14:paraId="20246794" w14:textId="77777777" w:rsidR="00931D31" w:rsidRPr="001675C4" w:rsidRDefault="00931D31" w:rsidP="001675C4">
      <w:pPr>
        <w:spacing w:after="0" w:line="240" w:lineRule="auto"/>
        <w:jc w:val="center"/>
        <w:rPr>
          <w:rFonts w:ascii="Sylfaen" w:hAnsi="Sylfaen"/>
          <w:b/>
          <w:szCs w:val="24"/>
        </w:rPr>
      </w:pPr>
    </w:p>
    <w:p w14:paraId="2FA66605" w14:textId="77777777" w:rsidR="00931D31" w:rsidRPr="001675C4" w:rsidRDefault="00931D31" w:rsidP="001675C4">
      <w:pPr>
        <w:spacing w:after="0" w:line="240" w:lineRule="auto"/>
        <w:jc w:val="center"/>
        <w:rPr>
          <w:rFonts w:ascii="Sylfaen" w:hAnsi="Sylfaen"/>
          <w:b/>
          <w:szCs w:val="24"/>
        </w:rPr>
      </w:pPr>
      <w:r w:rsidRPr="001675C4">
        <w:rPr>
          <w:rFonts w:ascii="Sylfaen" w:hAnsi="Sylfaen"/>
          <w:b/>
          <w:szCs w:val="24"/>
        </w:rPr>
        <w:t>ვიზოპტინი</w:t>
      </w:r>
    </w:p>
    <w:p w14:paraId="1DA48BB6" w14:textId="77777777" w:rsidR="00931D31" w:rsidRPr="001675C4" w:rsidRDefault="00931D31" w:rsidP="001675C4">
      <w:pPr>
        <w:spacing w:after="0" w:line="240" w:lineRule="auto"/>
        <w:jc w:val="center"/>
        <w:rPr>
          <w:rFonts w:ascii="Sylfaen" w:hAnsi="Sylfaen"/>
          <w:b/>
          <w:szCs w:val="24"/>
        </w:rPr>
      </w:pPr>
    </w:p>
    <w:p w14:paraId="4C9079F1" w14:textId="77777777" w:rsidR="00931D31" w:rsidRPr="001675C4" w:rsidRDefault="00931D31" w:rsidP="001675C4">
      <w:pPr>
        <w:spacing w:after="0" w:line="240" w:lineRule="auto"/>
        <w:rPr>
          <w:rFonts w:ascii="Sylfaen" w:hAnsi="Sylfaen"/>
          <w:b/>
          <w:szCs w:val="24"/>
        </w:rPr>
      </w:pPr>
      <w:r w:rsidRPr="001675C4">
        <w:rPr>
          <w:rFonts w:ascii="Sylfaen" w:hAnsi="Sylfaen"/>
          <w:b/>
          <w:szCs w:val="24"/>
        </w:rPr>
        <w:t>სავაჭრო დასახელება</w:t>
      </w:r>
    </w:p>
    <w:p w14:paraId="5DA2EE90" w14:textId="77777777" w:rsidR="00931D31" w:rsidRPr="001675C4" w:rsidRDefault="00931D31" w:rsidP="001675C4">
      <w:pPr>
        <w:spacing w:after="0" w:line="240" w:lineRule="auto"/>
        <w:rPr>
          <w:rFonts w:ascii="Sylfaen" w:hAnsi="Sylfaen"/>
          <w:szCs w:val="24"/>
        </w:rPr>
      </w:pPr>
      <w:r w:rsidRPr="001675C4">
        <w:rPr>
          <w:rFonts w:ascii="Sylfaen" w:hAnsi="Sylfaen"/>
          <w:szCs w:val="24"/>
        </w:rPr>
        <w:t>ვიზოპტინი</w:t>
      </w:r>
    </w:p>
    <w:p w14:paraId="4EA6E640" w14:textId="77777777" w:rsidR="00931D31" w:rsidRPr="001675C4" w:rsidRDefault="00931D31" w:rsidP="001675C4">
      <w:pPr>
        <w:spacing w:after="0" w:line="240" w:lineRule="auto"/>
        <w:rPr>
          <w:rFonts w:ascii="Sylfaen" w:hAnsi="Sylfaen"/>
          <w:szCs w:val="24"/>
        </w:rPr>
      </w:pPr>
    </w:p>
    <w:p w14:paraId="73DBFA37" w14:textId="77777777" w:rsidR="00931D31" w:rsidRPr="001675C4" w:rsidRDefault="00931D31" w:rsidP="001675C4">
      <w:pPr>
        <w:spacing w:after="0" w:line="240" w:lineRule="auto"/>
        <w:rPr>
          <w:rFonts w:ascii="Sylfaen" w:hAnsi="Sylfaen"/>
          <w:b/>
          <w:szCs w:val="24"/>
        </w:rPr>
      </w:pPr>
      <w:r w:rsidRPr="001675C4">
        <w:rPr>
          <w:rFonts w:ascii="Sylfaen" w:hAnsi="Sylfaen"/>
          <w:b/>
          <w:szCs w:val="24"/>
        </w:rPr>
        <w:t>საერთაშორისო არაპატენტირებული დასახელება</w:t>
      </w:r>
    </w:p>
    <w:p w14:paraId="591B0F6F" w14:textId="77777777" w:rsidR="00931D31" w:rsidRPr="001675C4" w:rsidRDefault="00931D31" w:rsidP="001675C4">
      <w:pPr>
        <w:spacing w:after="0" w:line="240" w:lineRule="auto"/>
        <w:rPr>
          <w:rFonts w:ascii="Sylfaen" w:hAnsi="Sylfaen"/>
          <w:szCs w:val="24"/>
        </w:rPr>
      </w:pPr>
      <w:r w:rsidRPr="001675C4">
        <w:rPr>
          <w:rFonts w:ascii="Sylfaen" w:hAnsi="Sylfaen"/>
          <w:szCs w:val="24"/>
        </w:rPr>
        <w:t>ტეტრიზოლინი</w:t>
      </w:r>
    </w:p>
    <w:p w14:paraId="7E2BEE1C" w14:textId="77777777" w:rsidR="00931D31" w:rsidRPr="001675C4" w:rsidRDefault="00931D31" w:rsidP="001675C4">
      <w:pPr>
        <w:spacing w:after="0" w:line="240" w:lineRule="auto"/>
        <w:rPr>
          <w:rFonts w:ascii="Sylfaen" w:hAnsi="Sylfaen"/>
          <w:szCs w:val="24"/>
        </w:rPr>
      </w:pPr>
    </w:p>
    <w:p w14:paraId="765AB1BD" w14:textId="77777777" w:rsidR="00931D31" w:rsidRPr="001675C4" w:rsidRDefault="00931D31" w:rsidP="001675C4">
      <w:pPr>
        <w:spacing w:after="0" w:line="240" w:lineRule="auto"/>
        <w:rPr>
          <w:rFonts w:ascii="Sylfaen" w:hAnsi="Sylfaen"/>
          <w:b/>
          <w:szCs w:val="24"/>
        </w:rPr>
      </w:pPr>
      <w:r w:rsidRPr="001675C4">
        <w:rPr>
          <w:rFonts w:ascii="Sylfaen" w:hAnsi="Sylfaen"/>
          <w:b/>
          <w:szCs w:val="24"/>
        </w:rPr>
        <w:t>ფარმაცევტული ფორმა</w:t>
      </w:r>
    </w:p>
    <w:p w14:paraId="10618C62" w14:textId="77777777" w:rsidR="00931D31" w:rsidRPr="001675C4" w:rsidRDefault="00931D31" w:rsidP="001675C4">
      <w:pPr>
        <w:spacing w:after="0" w:line="240" w:lineRule="auto"/>
        <w:rPr>
          <w:rFonts w:ascii="Sylfaen" w:hAnsi="Sylfaen"/>
          <w:szCs w:val="24"/>
        </w:rPr>
      </w:pPr>
      <w:r w:rsidRPr="001675C4">
        <w:rPr>
          <w:rFonts w:ascii="Sylfaen" w:hAnsi="Sylfaen"/>
          <w:szCs w:val="24"/>
        </w:rPr>
        <w:t>თვალის წვეთები, ხსნარი</w:t>
      </w:r>
    </w:p>
    <w:p w14:paraId="095354A9" w14:textId="77777777" w:rsidR="00931D31" w:rsidRPr="001675C4" w:rsidRDefault="00931D31" w:rsidP="001675C4">
      <w:pPr>
        <w:spacing w:after="0" w:line="240" w:lineRule="auto"/>
        <w:rPr>
          <w:rFonts w:ascii="Sylfaen" w:hAnsi="Sylfaen"/>
          <w:szCs w:val="24"/>
        </w:rPr>
      </w:pPr>
      <w:r w:rsidRPr="001675C4">
        <w:rPr>
          <w:rFonts w:ascii="Sylfaen" w:hAnsi="Sylfaen"/>
          <w:szCs w:val="24"/>
        </w:rPr>
        <w:t>გარეგნობა: გამჭვირვალე, უფერო ხსნარი</w:t>
      </w:r>
    </w:p>
    <w:p w14:paraId="5CE38EB1" w14:textId="77777777" w:rsidR="00931D31" w:rsidRPr="001675C4" w:rsidRDefault="00931D31" w:rsidP="001675C4">
      <w:pPr>
        <w:spacing w:after="0" w:line="240" w:lineRule="auto"/>
        <w:rPr>
          <w:rFonts w:ascii="Sylfaen" w:hAnsi="Sylfaen"/>
          <w:szCs w:val="24"/>
        </w:rPr>
      </w:pPr>
    </w:p>
    <w:p w14:paraId="20E5F817" w14:textId="77777777" w:rsidR="00931D31" w:rsidRPr="001675C4" w:rsidRDefault="00931D31" w:rsidP="001675C4">
      <w:pPr>
        <w:spacing w:after="0" w:line="240" w:lineRule="auto"/>
        <w:rPr>
          <w:rFonts w:ascii="Sylfaen" w:hAnsi="Sylfaen"/>
          <w:b/>
          <w:szCs w:val="24"/>
        </w:rPr>
      </w:pPr>
      <w:r w:rsidRPr="001675C4">
        <w:rPr>
          <w:rFonts w:ascii="Sylfaen" w:hAnsi="Sylfaen"/>
          <w:b/>
          <w:szCs w:val="24"/>
        </w:rPr>
        <w:t>შემადგენლობა</w:t>
      </w:r>
    </w:p>
    <w:p w14:paraId="316B5164" w14:textId="77777777" w:rsidR="00931D31" w:rsidRPr="001675C4" w:rsidRDefault="00931D31" w:rsidP="001675C4">
      <w:pPr>
        <w:spacing w:after="0" w:line="240" w:lineRule="auto"/>
        <w:rPr>
          <w:rFonts w:ascii="Sylfaen" w:hAnsi="Sylfaen"/>
          <w:szCs w:val="24"/>
        </w:rPr>
      </w:pPr>
      <w:r w:rsidRPr="001675C4">
        <w:rPr>
          <w:rFonts w:ascii="Sylfaen" w:hAnsi="Sylfaen"/>
          <w:szCs w:val="24"/>
        </w:rPr>
        <w:t>თვალის წვეთების ხსნარის ყოველი მლ შეიცავს:</w:t>
      </w:r>
    </w:p>
    <w:p w14:paraId="7D1E244B" w14:textId="77777777" w:rsidR="00931D31" w:rsidRPr="001675C4" w:rsidRDefault="00931D31" w:rsidP="001675C4">
      <w:pPr>
        <w:spacing w:after="0" w:line="240" w:lineRule="auto"/>
        <w:rPr>
          <w:rFonts w:ascii="Sylfaen" w:hAnsi="Sylfaen"/>
          <w:szCs w:val="24"/>
        </w:rPr>
      </w:pPr>
      <w:r w:rsidRPr="001675C4">
        <w:rPr>
          <w:rFonts w:ascii="Sylfaen" w:hAnsi="Sylfaen"/>
          <w:szCs w:val="24"/>
        </w:rPr>
        <w:t>აქტიური ინგრედიენტი: 0.5 მგ ტეტრიზოლინის ჰიდროქლორიდი.</w:t>
      </w:r>
    </w:p>
    <w:p w14:paraId="08634F94" w14:textId="77777777" w:rsidR="00931D31" w:rsidRPr="001675C4" w:rsidRDefault="00931D31" w:rsidP="001675C4">
      <w:pPr>
        <w:spacing w:after="0" w:line="240" w:lineRule="auto"/>
        <w:rPr>
          <w:rFonts w:ascii="Sylfaen" w:hAnsi="Sylfaen"/>
          <w:szCs w:val="24"/>
        </w:rPr>
      </w:pPr>
      <w:r>
        <w:rPr>
          <w:rFonts w:ascii="Sylfaen" w:hAnsi="Sylfaen"/>
          <w:szCs w:val="24"/>
          <w:lang w:val="ka-GE"/>
        </w:rPr>
        <w:t>ექსციპიენტები</w:t>
      </w:r>
      <w:r w:rsidRPr="001675C4">
        <w:rPr>
          <w:rFonts w:ascii="Sylfaen" w:hAnsi="Sylfaen"/>
          <w:szCs w:val="24"/>
        </w:rPr>
        <w:t>: ბორის მჟავა, ბორაქსი, დინატრიუმ ედეტატის დიჰიდრატი, ბენზალკონიუმის ქლორიდი, გასუფთავებული წყალი.</w:t>
      </w:r>
    </w:p>
    <w:p w14:paraId="64F09DD5" w14:textId="77777777" w:rsidR="00931D31" w:rsidRPr="001675C4" w:rsidRDefault="00931D31" w:rsidP="001675C4">
      <w:pPr>
        <w:spacing w:after="0" w:line="240" w:lineRule="auto"/>
        <w:rPr>
          <w:rFonts w:ascii="Sylfaen" w:hAnsi="Sylfaen"/>
          <w:szCs w:val="24"/>
        </w:rPr>
      </w:pPr>
    </w:p>
    <w:p w14:paraId="7DE3CFA3" w14:textId="77777777" w:rsidR="00931D31" w:rsidRPr="001675C4" w:rsidRDefault="00931D31" w:rsidP="001675C4">
      <w:pPr>
        <w:spacing w:after="0" w:line="240" w:lineRule="auto"/>
        <w:rPr>
          <w:rFonts w:ascii="Sylfaen" w:hAnsi="Sylfaen"/>
          <w:b/>
          <w:szCs w:val="24"/>
        </w:rPr>
      </w:pPr>
      <w:r w:rsidRPr="001675C4">
        <w:rPr>
          <w:rFonts w:ascii="Sylfaen" w:hAnsi="Sylfaen"/>
          <w:b/>
          <w:szCs w:val="24"/>
        </w:rPr>
        <w:t>ფარმაცევტული ჯგუფი და ათქ კოდი</w:t>
      </w:r>
    </w:p>
    <w:p w14:paraId="27A1A98F" w14:textId="77777777" w:rsidR="00931D31" w:rsidRPr="001675C4" w:rsidRDefault="00931D31" w:rsidP="001675C4">
      <w:pPr>
        <w:spacing w:after="0" w:line="240" w:lineRule="auto"/>
        <w:rPr>
          <w:rFonts w:ascii="Sylfaen" w:hAnsi="Sylfaen"/>
          <w:szCs w:val="24"/>
        </w:rPr>
      </w:pPr>
      <w:r w:rsidRPr="001675C4">
        <w:rPr>
          <w:rFonts w:ascii="Sylfaen" w:hAnsi="Sylfaen"/>
          <w:szCs w:val="24"/>
        </w:rPr>
        <w:t>ოფთალმოლოგიური გამოყენების დეკონგესტანტები, დეკონგესტანტებ</w:t>
      </w:r>
      <w:r>
        <w:rPr>
          <w:rFonts w:ascii="Sylfaen" w:hAnsi="Sylfaen"/>
          <w:szCs w:val="24"/>
          <w:lang w:val="ka-GE"/>
        </w:rPr>
        <w:t>ის სახით</w:t>
      </w:r>
      <w:r w:rsidRPr="001675C4">
        <w:rPr>
          <w:rFonts w:ascii="Sylfaen" w:hAnsi="Sylfaen"/>
          <w:szCs w:val="24"/>
        </w:rPr>
        <w:t xml:space="preserve"> გამოყენებული სიმპათომიმეტიკები.</w:t>
      </w:r>
    </w:p>
    <w:p w14:paraId="7FF2AAD6" w14:textId="77777777" w:rsidR="00931D31" w:rsidRPr="001675C4" w:rsidRDefault="00931D31" w:rsidP="001675C4">
      <w:pPr>
        <w:spacing w:after="0" w:line="240" w:lineRule="auto"/>
        <w:rPr>
          <w:rFonts w:ascii="Sylfaen" w:hAnsi="Sylfaen"/>
          <w:szCs w:val="24"/>
        </w:rPr>
      </w:pPr>
      <w:r w:rsidRPr="001675C4">
        <w:rPr>
          <w:rFonts w:ascii="Sylfaen" w:hAnsi="Sylfaen"/>
          <w:szCs w:val="24"/>
        </w:rPr>
        <w:t>ათქ კოდი: S01GA02.</w:t>
      </w:r>
    </w:p>
    <w:p w14:paraId="1B90D66B" w14:textId="77777777" w:rsidR="00931D31" w:rsidRDefault="00931D31" w:rsidP="005D4D81">
      <w:pPr>
        <w:spacing w:after="0" w:line="240" w:lineRule="auto"/>
        <w:rPr>
          <w:rFonts w:ascii="Sylfaen" w:hAnsi="Sylfaen"/>
          <w:b/>
          <w:szCs w:val="24"/>
        </w:rPr>
      </w:pPr>
    </w:p>
    <w:p w14:paraId="1E7E9852" w14:textId="77777777" w:rsidR="00931D31" w:rsidRPr="00FF1B48" w:rsidRDefault="00931D31" w:rsidP="00F05470">
      <w:pPr>
        <w:spacing w:after="0" w:line="240" w:lineRule="auto"/>
        <w:rPr>
          <w:rFonts w:ascii="Sylfaen" w:hAnsi="Sylfaen"/>
          <w:b/>
          <w:szCs w:val="24"/>
          <w:lang w:val="ka-GE"/>
        </w:rPr>
      </w:pPr>
      <w:r w:rsidRPr="00FF1B48">
        <w:rPr>
          <w:rFonts w:ascii="Sylfaen" w:hAnsi="Sylfaen"/>
          <w:b/>
          <w:szCs w:val="24"/>
          <w:lang w:val="ka-GE"/>
        </w:rPr>
        <w:t>ფარმაკოლოგიური თვისებები</w:t>
      </w:r>
    </w:p>
    <w:p w14:paraId="79A64645" w14:textId="77777777" w:rsidR="00931D31" w:rsidRPr="00FF1B48" w:rsidRDefault="00931D31" w:rsidP="00F05470">
      <w:pPr>
        <w:spacing w:after="0" w:line="240" w:lineRule="auto"/>
        <w:rPr>
          <w:rFonts w:ascii="Sylfaen" w:hAnsi="Sylfaen"/>
          <w:b/>
          <w:szCs w:val="24"/>
          <w:lang w:val="ka-GE"/>
        </w:rPr>
      </w:pPr>
      <w:r w:rsidRPr="00FF1B48">
        <w:rPr>
          <w:rFonts w:ascii="Sylfaen" w:hAnsi="Sylfaen"/>
          <w:b/>
          <w:szCs w:val="24"/>
          <w:lang w:val="ka-GE"/>
        </w:rPr>
        <w:t>ფარმაკოდინამიკ</w:t>
      </w:r>
      <w:r>
        <w:rPr>
          <w:rFonts w:ascii="Sylfaen" w:hAnsi="Sylfaen"/>
          <w:b/>
          <w:szCs w:val="24"/>
          <w:lang w:val="ka-GE"/>
        </w:rPr>
        <w:t>ა</w:t>
      </w:r>
    </w:p>
    <w:p w14:paraId="7AE2C604" w14:textId="77777777" w:rsidR="00931D31" w:rsidRPr="002B51E1" w:rsidRDefault="00931D31" w:rsidP="00F05470">
      <w:pPr>
        <w:spacing w:after="0" w:line="240" w:lineRule="auto"/>
        <w:rPr>
          <w:rFonts w:ascii="Sylfaen" w:hAnsi="Sylfaen"/>
          <w:szCs w:val="24"/>
          <w:lang w:val="ka-GE"/>
        </w:rPr>
      </w:pPr>
      <w:r w:rsidRPr="002B51E1">
        <w:rPr>
          <w:rFonts w:ascii="Sylfaen" w:hAnsi="Sylfaen"/>
          <w:szCs w:val="24"/>
          <w:lang w:val="ka-GE"/>
        </w:rPr>
        <w:t>ტეტრიზოლინი არის სიმპათომიმეტიკ</w:t>
      </w:r>
      <w:r>
        <w:rPr>
          <w:rFonts w:ascii="Sylfaen" w:hAnsi="Sylfaen"/>
          <w:szCs w:val="24"/>
          <w:lang w:val="ka-GE"/>
        </w:rPr>
        <w:t>ი</w:t>
      </w:r>
      <w:r w:rsidRPr="002B51E1">
        <w:rPr>
          <w:rFonts w:ascii="Sylfaen" w:hAnsi="Sylfaen"/>
          <w:szCs w:val="24"/>
          <w:lang w:val="ka-GE"/>
        </w:rPr>
        <w:t xml:space="preserve"> და პირდაპირ ასტიმულირებს სიმპათიკური ნერვული სისტემის α-ადრენერგულ რეცეპტორებს, მაგრამ მცირე ან საერთოდ არ მოქმედებს β-ადრენერგულ რეცეპტორებზე.</w:t>
      </w:r>
    </w:p>
    <w:p w14:paraId="68D37885" w14:textId="77777777" w:rsidR="00931D31" w:rsidRPr="002B51E1" w:rsidRDefault="00931D31" w:rsidP="00F05470">
      <w:pPr>
        <w:spacing w:after="0" w:line="240" w:lineRule="auto"/>
        <w:rPr>
          <w:rFonts w:ascii="Sylfaen" w:hAnsi="Sylfaen"/>
          <w:szCs w:val="24"/>
          <w:lang w:val="ka-GE"/>
        </w:rPr>
      </w:pPr>
      <w:r w:rsidRPr="002B51E1">
        <w:rPr>
          <w:rFonts w:ascii="Sylfaen" w:hAnsi="Sylfaen"/>
          <w:szCs w:val="24"/>
          <w:lang w:val="ka-GE"/>
        </w:rPr>
        <w:t>როგორც სიმპათომიმეტურ ამინს, მას აქვს ვაზოკონსტრიქტორული და დეკონგესტანტური თვისებები.</w:t>
      </w:r>
    </w:p>
    <w:p w14:paraId="13C363E8" w14:textId="77777777" w:rsidR="00931D31" w:rsidRPr="00FF1B48" w:rsidRDefault="00931D31" w:rsidP="00F05470">
      <w:pPr>
        <w:spacing w:after="0" w:line="240" w:lineRule="auto"/>
        <w:rPr>
          <w:rFonts w:ascii="Sylfaen" w:hAnsi="Sylfaen"/>
          <w:b/>
          <w:szCs w:val="24"/>
          <w:lang w:val="ka-GE"/>
        </w:rPr>
      </w:pPr>
      <w:r w:rsidRPr="00FF1B48">
        <w:rPr>
          <w:rFonts w:ascii="Sylfaen" w:hAnsi="Sylfaen"/>
          <w:b/>
          <w:szCs w:val="24"/>
          <w:lang w:val="ka-GE"/>
        </w:rPr>
        <w:t>ფარმაკოკინეტიკ</w:t>
      </w:r>
      <w:r>
        <w:rPr>
          <w:rFonts w:ascii="Sylfaen" w:hAnsi="Sylfaen"/>
          <w:b/>
          <w:szCs w:val="24"/>
          <w:lang w:val="ka-GE"/>
        </w:rPr>
        <w:t>ა</w:t>
      </w:r>
    </w:p>
    <w:p w14:paraId="49DC69BD" w14:textId="77777777" w:rsidR="00931D31" w:rsidRPr="002B51E1" w:rsidRDefault="00931D31" w:rsidP="00F05470">
      <w:pPr>
        <w:spacing w:after="0" w:line="240" w:lineRule="auto"/>
        <w:rPr>
          <w:rFonts w:ascii="Sylfaen" w:hAnsi="Sylfaen"/>
          <w:szCs w:val="24"/>
          <w:lang w:val="ka-GE"/>
        </w:rPr>
      </w:pPr>
      <w:r w:rsidRPr="002B51E1">
        <w:rPr>
          <w:rFonts w:ascii="Sylfaen" w:hAnsi="Sylfaen"/>
          <w:szCs w:val="24"/>
          <w:lang w:val="ka-GE"/>
        </w:rPr>
        <w:t>ტეტრიზოლინის ჰიდროქლორიდის სისხლძარღვების შემავიწროებელი და ლორწოვანი გარსის დეკონგესტანტური ეფექტი ადგილობრივი გამოყენების შემდეგ ვლინდება რამდენიმე წუთში და გრძელდება</w:t>
      </w:r>
      <w:r>
        <w:rPr>
          <w:rFonts w:ascii="Sylfaen" w:hAnsi="Sylfaen"/>
          <w:szCs w:val="24"/>
          <w:lang w:val="ka-GE"/>
        </w:rPr>
        <w:t xml:space="preserve"> </w:t>
      </w:r>
      <w:r w:rsidRPr="002B51E1">
        <w:rPr>
          <w:rFonts w:ascii="Sylfaen" w:hAnsi="Sylfaen"/>
          <w:szCs w:val="24"/>
          <w:lang w:val="ka-GE"/>
        </w:rPr>
        <w:t>4-დან 8 საათამდე. შესაბამისი ადგილობრივი გამოყენების შემთხვევაში, ტეტრიზოლინის ჰიდროქლორიდი მნიშვნელოვნად არ შეიწოვება.</w:t>
      </w:r>
    </w:p>
    <w:p w14:paraId="27D142D1" w14:textId="77777777" w:rsidR="00931D31" w:rsidRPr="002B51E1" w:rsidRDefault="00931D31" w:rsidP="00F05470">
      <w:pPr>
        <w:spacing w:after="0" w:line="240" w:lineRule="auto"/>
        <w:rPr>
          <w:rFonts w:ascii="Sylfaen" w:hAnsi="Sylfaen"/>
          <w:szCs w:val="24"/>
          <w:lang w:val="ka-GE"/>
        </w:rPr>
      </w:pPr>
      <w:r w:rsidRPr="002B51E1">
        <w:rPr>
          <w:rFonts w:ascii="Sylfaen" w:hAnsi="Sylfaen"/>
          <w:szCs w:val="24"/>
          <w:lang w:val="ka-GE"/>
        </w:rPr>
        <w:t>ადგილობრივი გამოყენების შემდეგ სისტემური შეწოვა, განსაკუთრებით ლორწოვანი გარსის და ეპითელური დაზიანების შემთხვევაში, გამორიცხული</w:t>
      </w:r>
      <w:r>
        <w:rPr>
          <w:rFonts w:ascii="Sylfaen" w:hAnsi="Sylfaen"/>
          <w:szCs w:val="24"/>
          <w:lang w:val="ka-GE"/>
        </w:rPr>
        <w:t xml:space="preserve"> </w:t>
      </w:r>
      <w:r w:rsidRPr="002B51E1">
        <w:rPr>
          <w:rFonts w:ascii="Sylfaen" w:hAnsi="Sylfaen"/>
          <w:szCs w:val="24"/>
          <w:lang w:val="ka-GE"/>
        </w:rPr>
        <w:t>არ არის.</w:t>
      </w:r>
    </w:p>
    <w:p w14:paraId="21FD0686" w14:textId="77777777" w:rsidR="00931D31" w:rsidRPr="002B51E1" w:rsidRDefault="00931D31" w:rsidP="00F05470">
      <w:pPr>
        <w:spacing w:after="0" w:line="240" w:lineRule="auto"/>
        <w:rPr>
          <w:rFonts w:ascii="Sylfaen" w:hAnsi="Sylfaen"/>
          <w:szCs w:val="24"/>
          <w:lang w:val="ka-GE"/>
        </w:rPr>
      </w:pPr>
      <w:r w:rsidRPr="002B51E1">
        <w:rPr>
          <w:rFonts w:ascii="Sylfaen" w:hAnsi="Sylfaen"/>
          <w:szCs w:val="24"/>
          <w:lang w:val="ka-GE"/>
        </w:rPr>
        <w:t xml:space="preserve">10 ჯანმრთელ მოხალისეზე ჩატარებულ კვლევაში, თვალში თერაპიული გამოყენების შემდეგ, ტეტრაჰიდროზოლინის კონცენტრაციები გამოვლინდა როგორც შრატში, ასევე შარდში. პლაზმიდან საშუალო ნახევარგამოყოფის პერიოდი </w:t>
      </w:r>
      <w:r>
        <w:rPr>
          <w:rFonts w:ascii="Sylfaen" w:hAnsi="Sylfaen"/>
          <w:szCs w:val="24"/>
          <w:lang w:val="ka-GE"/>
        </w:rPr>
        <w:t xml:space="preserve">შეადგენდა </w:t>
      </w:r>
      <w:r w:rsidRPr="002B51E1">
        <w:rPr>
          <w:rFonts w:ascii="Sylfaen" w:hAnsi="Sylfaen"/>
          <w:szCs w:val="24"/>
          <w:lang w:val="ka-GE"/>
        </w:rPr>
        <w:t>დაახლოებით 6 საათ</w:t>
      </w:r>
      <w:r>
        <w:rPr>
          <w:rFonts w:ascii="Sylfaen" w:hAnsi="Sylfaen"/>
          <w:szCs w:val="24"/>
          <w:lang w:val="ka-GE"/>
        </w:rPr>
        <w:t>ს</w:t>
      </w:r>
      <w:r w:rsidRPr="002B51E1">
        <w:rPr>
          <w:rFonts w:ascii="Sylfaen" w:hAnsi="Sylfaen"/>
          <w:szCs w:val="24"/>
          <w:lang w:val="ka-GE"/>
        </w:rPr>
        <w:t>. სუბიექტებმა აჩვენეს სისტემური შეწოვის სხვადასხვა მაჩვენებელი. შრატის მაქსიმალური კონცენტრაცია იყო 0.068-დან 0.380 ნგ/მლ-მდე. 24 საათის შემდეგ, ყველა სუბიექტს შარდში ჰქონდა ტეტრაჰიდროზოლინის გაზომვადი კონცენტრაცია.</w:t>
      </w:r>
    </w:p>
    <w:p w14:paraId="02EFF7CF" w14:textId="77777777" w:rsidR="00931D31" w:rsidRDefault="00931D31" w:rsidP="005D4D81">
      <w:pPr>
        <w:spacing w:after="0" w:line="240" w:lineRule="auto"/>
        <w:rPr>
          <w:rFonts w:ascii="Sylfaen" w:hAnsi="Sylfaen"/>
          <w:b/>
          <w:szCs w:val="24"/>
        </w:rPr>
      </w:pPr>
    </w:p>
    <w:p w14:paraId="4B026B5C" w14:textId="77777777" w:rsidR="00931D31" w:rsidRPr="005D4D81" w:rsidRDefault="00931D31" w:rsidP="005D4D81">
      <w:pPr>
        <w:spacing w:after="0" w:line="240" w:lineRule="auto"/>
        <w:rPr>
          <w:rFonts w:ascii="Sylfaen" w:hAnsi="Sylfaen"/>
          <w:b/>
          <w:szCs w:val="24"/>
        </w:rPr>
      </w:pPr>
      <w:r w:rsidRPr="005D4D81">
        <w:rPr>
          <w:rFonts w:ascii="Sylfaen" w:hAnsi="Sylfaen"/>
          <w:b/>
          <w:szCs w:val="24"/>
        </w:rPr>
        <w:t>თერაპიული ჩვენებები</w:t>
      </w:r>
    </w:p>
    <w:p w14:paraId="36DD73E1" w14:textId="77777777" w:rsidR="00931D31" w:rsidRPr="005D4D81" w:rsidRDefault="00931D31" w:rsidP="005D4D81">
      <w:pPr>
        <w:spacing w:after="0" w:line="240" w:lineRule="auto"/>
        <w:rPr>
          <w:rFonts w:ascii="Sylfaen" w:hAnsi="Sylfaen"/>
          <w:szCs w:val="24"/>
        </w:rPr>
      </w:pPr>
      <w:r w:rsidRPr="005D4D81">
        <w:rPr>
          <w:rFonts w:ascii="Sylfaen" w:hAnsi="Sylfaen"/>
          <w:szCs w:val="24"/>
        </w:rPr>
        <w:t xml:space="preserve">ვიზოპტინი ნაჩვენებია როგორც შეშუპების საწინააღმდეგო საშუალება თვალის არაინფექციური გაღიზიანების შემთხვევაში, მაგალითად, გამოწვეული კვამლით, ქარით, ქლორირებული წყლით, </w:t>
      </w:r>
      <w:r>
        <w:rPr>
          <w:rFonts w:ascii="Sylfaen" w:hAnsi="Sylfaen"/>
          <w:szCs w:val="24"/>
          <w:lang w:val="ka-GE"/>
        </w:rPr>
        <w:t xml:space="preserve"> </w:t>
      </w:r>
      <w:r w:rsidRPr="005D4D81">
        <w:rPr>
          <w:rFonts w:ascii="Sylfaen" w:hAnsi="Sylfaen"/>
          <w:szCs w:val="24"/>
        </w:rPr>
        <w:t>სინათლით და ალერგიული ანთების დროს, როგორიცაა თივის ცხელება თვალის დაზიანებით.</w:t>
      </w:r>
    </w:p>
    <w:p w14:paraId="68B345D8" w14:textId="77777777" w:rsidR="00931D31" w:rsidRPr="00977FE4" w:rsidRDefault="00931D31" w:rsidP="005D4D81">
      <w:pPr>
        <w:spacing w:after="0" w:line="240" w:lineRule="auto"/>
        <w:rPr>
          <w:rFonts w:ascii="Sylfaen" w:hAnsi="Sylfaen"/>
          <w:szCs w:val="24"/>
        </w:rPr>
      </w:pPr>
      <w:r w:rsidRPr="005D4D81">
        <w:rPr>
          <w:rFonts w:ascii="Sylfaen" w:hAnsi="Sylfaen"/>
          <w:szCs w:val="24"/>
        </w:rPr>
        <w:t xml:space="preserve">ვიზოპტინი ნაჩვენებია მოზრდილებში, მოზარდებსა </w:t>
      </w:r>
      <w:r w:rsidRPr="00977FE4">
        <w:rPr>
          <w:rFonts w:ascii="Sylfaen" w:hAnsi="Sylfaen"/>
          <w:szCs w:val="24"/>
        </w:rPr>
        <w:t>და 2 წლის და უფროსი ასაკის ბავშვებში.</w:t>
      </w:r>
    </w:p>
    <w:p w14:paraId="408B57C5" w14:textId="77777777" w:rsidR="00931D31" w:rsidRPr="00977FE4" w:rsidRDefault="00931D31" w:rsidP="005D4D81">
      <w:pPr>
        <w:spacing w:after="0" w:line="240" w:lineRule="auto"/>
        <w:rPr>
          <w:rFonts w:ascii="Sylfaen" w:hAnsi="Sylfaen"/>
          <w:szCs w:val="24"/>
        </w:rPr>
      </w:pPr>
    </w:p>
    <w:p w14:paraId="3CB2F469" w14:textId="77777777" w:rsidR="00931D31" w:rsidRPr="00977FE4" w:rsidRDefault="00931D31" w:rsidP="005D4D81">
      <w:pPr>
        <w:spacing w:after="0" w:line="240" w:lineRule="auto"/>
        <w:rPr>
          <w:rFonts w:ascii="Sylfaen" w:hAnsi="Sylfaen"/>
          <w:b/>
          <w:szCs w:val="24"/>
        </w:rPr>
      </w:pPr>
      <w:r w:rsidRPr="00977FE4">
        <w:rPr>
          <w:rFonts w:ascii="Sylfaen" w:hAnsi="Sylfaen"/>
          <w:b/>
          <w:szCs w:val="24"/>
        </w:rPr>
        <w:t>დოზირება და მიღების წესი</w:t>
      </w:r>
    </w:p>
    <w:p w14:paraId="385743CD" w14:textId="77777777" w:rsidR="00931D31" w:rsidRPr="00977FE4" w:rsidRDefault="00931D31" w:rsidP="005D4D81">
      <w:pPr>
        <w:spacing w:after="0" w:line="240" w:lineRule="auto"/>
        <w:rPr>
          <w:rFonts w:ascii="Sylfaen" w:hAnsi="Sylfaen"/>
          <w:b/>
          <w:szCs w:val="24"/>
        </w:rPr>
      </w:pPr>
      <w:r w:rsidRPr="00977FE4">
        <w:rPr>
          <w:rFonts w:ascii="Sylfaen" w:hAnsi="Sylfaen"/>
          <w:b/>
          <w:szCs w:val="24"/>
        </w:rPr>
        <w:t>დოზირება</w:t>
      </w:r>
    </w:p>
    <w:p w14:paraId="06D0D948" w14:textId="77777777" w:rsidR="00931D31" w:rsidRPr="00977FE4" w:rsidRDefault="00931D31" w:rsidP="005D4D81">
      <w:pPr>
        <w:spacing w:after="0" w:line="240" w:lineRule="auto"/>
        <w:rPr>
          <w:rFonts w:ascii="Sylfaen" w:hAnsi="Sylfaen"/>
          <w:szCs w:val="24"/>
        </w:rPr>
      </w:pPr>
      <w:r w:rsidRPr="00977FE4">
        <w:rPr>
          <w:rFonts w:ascii="Sylfaen" w:hAnsi="Sylfaen"/>
          <w:szCs w:val="24"/>
        </w:rPr>
        <w:lastRenderedPageBreak/>
        <w:t>მოზრდილები, მოზარდები და 2 წლის და უფროსი ასაკის ბავშვები</w:t>
      </w:r>
    </w:p>
    <w:p w14:paraId="152C4F6A" w14:textId="77777777" w:rsidR="00931D31" w:rsidRPr="005D4D81" w:rsidRDefault="00931D31" w:rsidP="005D4D81">
      <w:pPr>
        <w:spacing w:after="0" w:line="240" w:lineRule="auto"/>
        <w:rPr>
          <w:rFonts w:ascii="Sylfaen" w:hAnsi="Sylfaen"/>
          <w:szCs w:val="24"/>
        </w:rPr>
      </w:pPr>
      <w:r w:rsidRPr="005D4D81">
        <w:rPr>
          <w:rFonts w:ascii="Sylfaen" w:hAnsi="Sylfaen"/>
          <w:szCs w:val="24"/>
        </w:rPr>
        <w:t>ჩვეულებრივი დოზაა 1 წვეთი დაზიანებული თვალის (დაზიანებული თვალები) ქვედა კონიუნქტივალურ პარკში დღეში 2-3-ჯერ.</w:t>
      </w:r>
    </w:p>
    <w:p w14:paraId="5FEF4815" w14:textId="77777777" w:rsidR="00931D31" w:rsidRPr="005D4D81" w:rsidRDefault="00931D31" w:rsidP="005D4D81">
      <w:pPr>
        <w:spacing w:after="0" w:line="240" w:lineRule="auto"/>
        <w:rPr>
          <w:rFonts w:ascii="Sylfaen" w:hAnsi="Sylfaen"/>
          <w:szCs w:val="24"/>
        </w:rPr>
      </w:pPr>
      <w:r w:rsidRPr="005D4D81">
        <w:rPr>
          <w:rFonts w:ascii="Sylfaen" w:hAnsi="Sylfaen"/>
          <w:szCs w:val="24"/>
        </w:rPr>
        <w:t>უნდა იქნას აცილებული ხანგრძლივი გამოყენება და დოზის გადაჭარბება, განსაკუთრებით ბავშვებში.</w:t>
      </w:r>
    </w:p>
    <w:p w14:paraId="79AD3EC4" w14:textId="77777777" w:rsidR="00931D31" w:rsidRPr="00B90CAB" w:rsidRDefault="00931D31" w:rsidP="005D4D81">
      <w:pPr>
        <w:spacing w:after="0" w:line="240" w:lineRule="auto"/>
        <w:rPr>
          <w:rFonts w:ascii="Sylfaen" w:hAnsi="Sylfaen"/>
          <w:szCs w:val="24"/>
          <w:lang w:val="ka-GE"/>
        </w:rPr>
      </w:pPr>
      <w:r w:rsidRPr="005D4D81">
        <w:rPr>
          <w:rFonts w:ascii="Sylfaen" w:hAnsi="Sylfaen"/>
          <w:szCs w:val="24"/>
        </w:rPr>
        <w:t>ვიზოპტინი უკუნაჩვენებია 2 წლამდე ასაკის ბავშვებში</w:t>
      </w:r>
      <w:r>
        <w:rPr>
          <w:rFonts w:ascii="Sylfaen" w:hAnsi="Sylfaen"/>
          <w:szCs w:val="24"/>
          <w:lang w:val="ka-GE"/>
        </w:rPr>
        <w:t>.</w:t>
      </w:r>
    </w:p>
    <w:p w14:paraId="064DF00D" w14:textId="77777777" w:rsidR="00931D31" w:rsidRPr="00B90CAB" w:rsidRDefault="00931D31" w:rsidP="005D4D81">
      <w:pPr>
        <w:spacing w:after="0" w:line="240" w:lineRule="auto"/>
        <w:rPr>
          <w:rFonts w:ascii="Sylfaen" w:hAnsi="Sylfaen"/>
          <w:szCs w:val="24"/>
        </w:rPr>
      </w:pPr>
      <w:r w:rsidRPr="00B90CAB">
        <w:rPr>
          <w:rFonts w:ascii="Sylfaen" w:hAnsi="Sylfaen"/>
          <w:szCs w:val="24"/>
        </w:rPr>
        <w:t>მიღების წესი</w:t>
      </w:r>
    </w:p>
    <w:p w14:paraId="76FEC629" w14:textId="77777777" w:rsidR="00931D31" w:rsidRPr="005D4D81" w:rsidRDefault="00931D31" w:rsidP="005D4D81">
      <w:pPr>
        <w:spacing w:after="0" w:line="240" w:lineRule="auto"/>
        <w:rPr>
          <w:rFonts w:ascii="Sylfaen" w:hAnsi="Sylfaen"/>
          <w:szCs w:val="24"/>
        </w:rPr>
      </w:pPr>
      <w:r>
        <w:rPr>
          <w:rFonts w:ascii="Sylfaen" w:hAnsi="Sylfaen"/>
          <w:szCs w:val="24"/>
          <w:lang w:val="ka-GE"/>
        </w:rPr>
        <w:t>ოკულარული</w:t>
      </w:r>
      <w:r w:rsidRPr="005D4D81">
        <w:rPr>
          <w:rFonts w:ascii="Sylfaen" w:hAnsi="Sylfaen"/>
          <w:szCs w:val="24"/>
        </w:rPr>
        <w:t xml:space="preserve"> გამო</w:t>
      </w:r>
      <w:r>
        <w:rPr>
          <w:rFonts w:ascii="Sylfaen" w:hAnsi="Sylfaen"/>
          <w:szCs w:val="24"/>
          <w:lang w:val="ka-GE"/>
        </w:rPr>
        <w:t>ყენებისთვის</w:t>
      </w:r>
      <w:r w:rsidRPr="005D4D81">
        <w:rPr>
          <w:rFonts w:ascii="Sylfaen" w:hAnsi="Sylfaen"/>
          <w:szCs w:val="24"/>
        </w:rPr>
        <w:t>.</w:t>
      </w:r>
    </w:p>
    <w:p w14:paraId="27050FE0" w14:textId="77777777" w:rsidR="00931D31" w:rsidRPr="005D4D81" w:rsidRDefault="00931D31" w:rsidP="005D4D81">
      <w:pPr>
        <w:spacing w:after="0" w:line="240" w:lineRule="auto"/>
        <w:rPr>
          <w:rFonts w:ascii="Sylfaen" w:hAnsi="Sylfaen"/>
          <w:szCs w:val="24"/>
        </w:rPr>
      </w:pPr>
      <w:r w:rsidRPr="005D4D81">
        <w:rPr>
          <w:rFonts w:ascii="Sylfaen" w:hAnsi="Sylfaen"/>
          <w:szCs w:val="24"/>
        </w:rPr>
        <w:t>5 დღეზე მეტი ხნის განმავლობაში გამოყენება შესაძლებელია მხოლოდ ექიმის მეთვალყურეობის ქვეშ.</w:t>
      </w:r>
    </w:p>
    <w:p w14:paraId="083EDD52" w14:textId="77777777" w:rsidR="00931D31" w:rsidRDefault="00931D31" w:rsidP="005D4D81">
      <w:pPr>
        <w:spacing w:after="0" w:line="240" w:lineRule="auto"/>
        <w:rPr>
          <w:rFonts w:ascii="Sylfaen" w:hAnsi="Sylfaen"/>
          <w:szCs w:val="24"/>
          <w:lang w:val="ka-GE"/>
        </w:rPr>
      </w:pPr>
      <w:r w:rsidRPr="005D4D81">
        <w:rPr>
          <w:rFonts w:ascii="Sylfaen" w:hAnsi="Sylfaen"/>
          <w:szCs w:val="24"/>
        </w:rPr>
        <w:t xml:space="preserve">თუ გამოიყენება ერთზე მეტი ადგილობრივი ოფთალმოლოგიური სამკურნალო საშუალება, </w:t>
      </w:r>
      <w:r>
        <w:rPr>
          <w:rFonts w:ascii="Sylfaen" w:hAnsi="Sylfaen"/>
          <w:szCs w:val="24"/>
          <w:lang w:val="ka-GE"/>
        </w:rPr>
        <w:t>პრეპარატები</w:t>
      </w:r>
      <w:r w:rsidRPr="005D4D81">
        <w:rPr>
          <w:rFonts w:ascii="Sylfaen" w:hAnsi="Sylfaen"/>
          <w:szCs w:val="24"/>
        </w:rPr>
        <w:t xml:space="preserve"> უნდა იქნას მიღებული ცალ-ცალკე, 15 წუთი</w:t>
      </w:r>
      <w:r>
        <w:rPr>
          <w:rFonts w:ascii="Sylfaen" w:hAnsi="Sylfaen"/>
          <w:szCs w:val="24"/>
          <w:lang w:val="ka-GE"/>
        </w:rPr>
        <w:t>ანი ინტერვალით (</w:t>
      </w:r>
      <w:r w:rsidRPr="00FB2382">
        <w:rPr>
          <w:rFonts w:ascii="Sylfaen" w:hAnsi="Sylfaen"/>
          <w:szCs w:val="24"/>
          <w:lang w:val="ka-GE"/>
        </w:rPr>
        <w:t xml:space="preserve">იხილეთ განყოფილება </w:t>
      </w:r>
      <w:r>
        <w:rPr>
          <w:rFonts w:ascii="Sylfaen" w:hAnsi="Sylfaen"/>
          <w:szCs w:val="24"/>
          <w:lang w:val="ka-GE"/>
        </w:rPr>
        <w:t>&lt;&lt;</w:t>
      </w:r>
      <w:r w:rsidRPr="00FB2382">
        <w:rPr>
          <w:rFonts w:ascii="Sylfaen" w:hAnsi="Sylfaen"/>
          <w:szCs w:val="24"/>
          <w:lang w:val="ka-GE"/>
        </w:rPr>
        <w:t>ურთიერთქმედება სხვა სამკურნალო საშუალებებთან და ურთიერთქმედების სხვა ფორმები</w:t>
      </w:r>
      <w:r>
        <w:rPr>
          <w:rFonts w:ascii="Sylfaen" w:hAnsi="Sylfaen"/>
          <w:szCs w:val="24"/>
          <w:lang w:val="ka-GE"/>
        </w:rPr>
        <w:t>&gt;&gt;)</w:t>
      </w:r>
    </w:p>
    <w:p w14:paraId="6EBD3734" w14:textId="77777777" w:rsidR="00931D31" w:rsidRPr="005D4D81" w:rsidRDefault="00931D31" w:rsidP="005D4D81">
      <w:pPr>
        <w:spacing w:after="0" w:line="240" w:lineRule="auto"/>
        <w:rPr>
          <w:rFonts w:ascii="Sylfaen" w:hAnsi="Sylfaen"/>
          <w:szCs w:val="24"/>
        </w:rPr>
      </w:pPr>
      <w:r w:rsidRPr="005D4D81">
        <w:rPr>
          <w:rFonts w:ascii="Sylfaen" w:hAnsi="Sylfaen"/>
          <w:szCs w:val="24"/>
        </w:rPr>
        <w:t xml:space="preserve">ბოთლის წვერისა და ხსნარის დაბინძურების თავიდან ასაცილებლად, </w:t>
      </w:r>
      <w:r>
        <w:rPr>
          <w:rFonts w:ascii="Sylfaen" w:hAnsi="Sylfaen"/>
          <w:szCs w:val="24"/>
          <w:lang w:val="ka-GE"/>
        </w:rPr>
        <w:t xml:space="preserve">თავიდან იქნას აცილებული </w:t>
      </w:r>
      <w:r w:rsidRPr="005D4D81">
        <w:rPr>
          <w:rFonts w:ascii="Sylfaen" w:hAnsi="Sylfaen"/>
          <w:szCs w:val="24"/>
        </w:rPr>
        <w:t xml:space="preserve"> კონტაქტ</w:t>
      </w:r>
      <w:r>
        <w:rPr>
          <w:rFonts w:ascii="Sylfaen" w:hAnsi="Sylfaen"/>
          <w:szCs w:val="24"/>
          <w:lang w:val="ka-GE"/>
        </w:rPr>
        <w:t>ი</w:t>
      </w:r>
      <w:r w:rsidRPr="005D4D81">
        <w:rPr>
          <w:rFonts w:ascii="Sylfaen" w:hAnsi="Sylfaen"/>
          <w:szCs w:val="24"/>
        </w:rPr>
        <w:t xml:space="preserve"> ქუთუთოებთან, მიმდებარე ზედაპირებთან ან სხვა ზედაპირებთან. პაციენტებს უნდა მიეცეთ ინსტრუქცია, რომ მიღებებს შორის</w:t>
      </w:r>
      <w:r>
        <w:rPr>
          <w:rFonts w:ascii="Sylfaen" w:hAnsi="Sylfaen"/>
          <w:szCs w:val="24"/>
          <w:lang w:val="ka-GE"/>
        </w:rPr>
        <w:t xml:space="preserve"> </w:t>
      </w:r>
      <w:r w:rsidRPr="005D4D81">
        <w:rPr>
          <w:rFonts w:ascii="Sylfaen" w:hAnsi="Sylfaen"/>
          <w:szCs w:val="24"/>
        </w:rPr>
        <w:t>ბოთლი ჰქონდეთ</w:t>
      </w:r>
      <w:r>
        <w:rPr>
          <w:rFonts w:ascii="Sylfaen" w:hAnsi="Sylfaen"/>
          <w:szCs w:val="24"/>
          <w:lang w:val="ka-GE"/>
        </w:rPr>
        <w:t xml:space="preserve"> </w:t>
      </w:r>
      <w:r w:rsidRPr="005D4D81">
        <w:rPr>
          <w:rFonts w:ascii="Sylfaen" w:hAnsi="Sylfaen"/>
          <w:szCs w:val="24"/>
        </w:rPr>
        <w:t>მჭიდროდ დახურული.</w:t>
      </w:r>
    </w:p>
    <w:p w14:paraId="6BFBAA5E" w14:textId="77777777" w:rsidR="00931D31" w:rsidRPr="005D4D81" w:rsidRDefault="00931D31" w:rsidP="005D4D81">
      <w:pPr>
        <w:spacing w:after="0" w:line="240" w:lineRule="auto"/>
        <w:rPr>
          <w:rFonts w:ascii="Sylfaen" w:hAnsi="Sylfaen"/>
          <w:szCs w:val="24"/>
        </w:rPr>
      </w:pPr>
    </w:p>
    <w:p w14:paraId="30C3C851" w14:textId="77777777" w:rsidR="00931D31" w:rsidRPr="00FB2382" w:rsidRDefault="00931D31" w:rsidP="005D4D81">
      <w:pPr>
        <w:spacing w:after="0" w:line="240" w:lineRule="auto"/>
        <w:rPr>
          <w:rFonts w:ascii="Sylfaen" w:hAnsi="Sylfaen"/>
          <w:szCs w:val="24"/>
        </w:rPr>
      </w:pPr>
      <w:r w:rsidRPr="00FB2382">
        <w:rPr>
          <w:rFonts w:ascii="Sylfaen" w:hAnsi="Sylfaen"/>
          <w:szCs w:val="24"/>
        </w:rPr>
        <w:t>შენიშვნა კონტაქტური ლინზების მ</w:t>
      </w:r>
      <w:r w:rsidRPr="00FB2382">
        <w:rPr>
          <w:rFonts w:ascii="Sylfaen" w:hAnsi="Sylfaen"/>
          <w:szCs w:val="24"/>
          <w:lang w:val="ka-GE"/>
        </w:rPr>
        <w:t>ომხმარებლებისთვის</w:t>
      </w:r>
    </w:p>
    <w:p w14:paraId="61E8A21E" w14:textId="77777777" w:rsidR="00931D31" w:rsidRPr="005D4D81" w:rsidRDefault="00931D31" w:rsidP="005D4D81">
      <w:pPr>
        <w:spacing w:after="0" w:line="240" w:lineRule="auto"/>
        <w:rPr>
          <w:rFonts w:ascii="Sylfaen" w:hAnsi="Sylfaen"/>
          <w:szCs w:val="24"/>
        </w:rPr>
      </w:pPr>
      <w:r w:rsidRPr="005D4D81">
        <w:rPr>
          <w:rFonts w:ascii="Sylfaen" w:hAnsi="Sylfaen"/>
          <w:szCs w:val="24"/>
        </w:rPr>
        <w:t xml:space="preserve">ამჟამინდელი თვალის დაავადების დროს კონტაქტური ლინზების ტარება აკრძალულია. თუ გამონაკლის შემთხვევებში ოფთალმოლოგი მყარი კონტაქტური ლინზების ტარებას დაუშვებს, ისინი წვეთების გამოყენებამდე </w:t>
      </w:r>
      <w:r>
        <w:rPr>
          <w:rFonts w:ascii="Sylfaen" w:hAnsi="Sylfaen"/>
          <w:szCs w:val="24"/>
          <w:lang w:val="ka-GE"/>
        </w:rPr>
        <w:t xml:space="preserve">უნდა მოიხნას და ჩაიდგას ჩაწვეთევბიდან </w:t>
      </w:r>
      <w:r w:rsidRPr="005D4D81">
        <w:rPr>
          <w:rFonts w:ascii="Sylfaen" w:hAnsi="Sylfaen"/>
          <w:szCs w:val="24"/>
        </w:rPr>
        <w:t>მხოლოდ 15 წუთის შემდეგ ჩაიდგმება.</w:t>
      </w:r>
    </w:p>
    <w:p w14:paraId="34A038CF" w14:textId="77777777" w:rsidR="00931D31" w:rsidRPr="005D4D81" w:rsidRDefault="00931D31" w:rsidP="005D4D81">
      <w:pPr>
        <w:spacing w:after="0" w:line="240" w:lineRule="auto"/>
        <w:rPr>
          <w:rFonts w:ascii="Sylfaen" w:hAnsi="Sylfaen"/>
          <w:szCs w:val="24"/>
        </w:rPr>
      </w:pPr>
    </w:p>
    <w:p w14:paraId="01B023DC" w14:textId="77777777" w:rsidR="00931D31" w:rsidRPr="005D4D81" w:rsidRDefault="00931D31" w:rsidP="005D4D81">
      <w:pPr>
        <w:spacing w:after="0" w:line="240" w:lineRule="auto"/>
        <w:rPr>
          <w:rFonts w:ascii="Sylfaen" w:hAnsi="Sylfaen"/>
          <w:b/>
          <w:szCs w:val="24"/>
        </w:rPr>
      </w:pPr>
      <w:r w:rsidRPr="005D4D81">
        <w:rPr>
          <w:rFonts w:ascii="Sylfaen" w:hAnsi="Sylfaen"/>
          <w:b/>
          <w:szCs w:val="24"/>
        </w:rPr>
        <w:t>უკუჩვენებები</w:t>
      </w:r>
    </w:p>
    <w:p w14:paraId="5D5C6D69" w14:textId="77777777" w:rsidR="00931D31" w:rsidRPr="005D4D81" w:rsidRDefault="00931D31" w:rsidP="005D4D81">
      <w:pPr>
        <w:spacing w:after="0" w:line="240" w:lineRule="auto"/>
        <w:rPr>
          <w:rFonts w:ascii="Sylfaen" w:hAnsi="Sylfaen"/>
          <w:szCs w:val="24"/>
        </w:rPr>
      </w:pPr>
      <w:r w:rsidRPr="005D4D81">
        <w:rPr>
          <w:rFonts w:ascii="Sylfaen" w:hAnsi="Sylfaen"/>
          <w:szCs w:val="24"/>
        </w:rPr>
        <w:t xml:space="preserve">- მომატებული მგრძნობელობა ტეტრიზოლინის ჰიდროქლორიდის ან 6.1 პუნქტში ჩამოთვლილი რომელიმე </w:t>
      </w:r>
      <w:r>
        <w:rPr>
          <w:rFonts w:ascii="Sylfaen" w:hAnsi="Sylfaen"/>
          <w:szCs w:val="24"/>
          <w:lang w:val="ka-GE"/>
        </w:rPr>
        <w:t>ექსციპიენტის</w:t>
      </w:r>
      <w:r w:rsidRPr="005D4D81">
        <w:rPr>
          <w:rFonts w:ascii="Sylfaen" w:hAnsi="Sylfaen"/>
          <w:szCs w:val="24"/>
        </w:rPr>
        <w:t xml:space="preserve"> მიმართ.</w:t>
      </w:r>
    </w:p>
    <w:p w14:paraId="3DDE41B8" w14:textId="77777777" w:rsidR="00931D31" w:rsidRPr="005D4D81" w:rsidRDefault="00931D31" w:rsidP="005D4D81">
      <w:pPr>
        <w:spacing w:after="0" w:line="240" w:lineRule="auto"/>
        <w:rPr>
          <w:rFonts w:ascii="Sylfaen" w:hAnsi="Sylfaen"/>
          <w:szCs w:val="24"/>
        </w:rPr>
      </w:pPr>
      <w:r w:rsidRPr="005D4D81">
        <w:rPr>
          <w:rFonts w:ascii="Sylfaen" w:hAnsi="Sylfaen"/>
          <w:szCs w:val="24"/>
        </w:rPr>
        <w:t>- დახურულკუთხოვანი გლაუკომა.</w:t>
      </w:r>
    </w:p>
    <w:p w14:paraId="128C01E5" w14:textId="77777777" w:rsidR="00931D31" w:rsidRDefault="00931D31" w:rsidP="005D4D81">
      <w:pPr>
        <w:spacing w:after="0" w:line="240" w:lineRule="auto"/>
        <w:rPr>
          <w:rFonts w:ascii="Sylfaen" w:hAnsi="Sylfaen"/>
          <w:szCs w:val="24"/>
          <w:lang w:val="ka-GE"/>
        </w:rPr>
      </w:pPr>
      <w:r w:rsidRPr="005D4D81">
        <w:rPr>
          <w:rFonts w:ascii="Sylfaen" w:hAnsi="Sylfaen"/>
          <w:szCs w:val="24"/>
        </w:rPr>
        <w:t>- 2 წლამდე ასაკის ბავშვები.</w:t>
      </w:r>
    </w:p>
    <w:p w14:paraId="20315DB3" w14:textId="77777777" w:rsidR="00931D31" w:rsidRDefault="00931D31" w:rsidP="005D4D81">
      <w:pPr>
        <w:spacing w:after="0" w:line="240" w:lineRule="auto"/>
        <w:rPr>
          <w:rFonts w:ascii="Sylfaen" w:hAnsi="Sylfaen"/>
          <w:szCs w:val="24"/>
          <w:lang w:val="ka-GE"/>
        </w:rPr>
      </w:pPr>
    </w:p>
    <w:p w14:paraId="20E455A6" w14:textId="77777777" w:rsidR="00931D31" w:rsidRPr="002B51E1" w:rsidRDefault="00931D31" w:rsidP="00FB2382">
      <w:pPr>
        <w:spacing w:after="0" w:line="240" w:lineRule="auto"/>
        <w:rPr>
          <w:rFonts w:ascii="Sylfaen" w:hAnsi="Sylfaen"/>
          <w:b/>
          <w:szCs w:val="24"/>
          <w:lang w:val="ka-GE"/>
        </w:rPr>
      </w:pPr>
      <w:r w:rsidRPr="002B51E1">
        <w:rPr>
          <w:rFonts w:ascii="Sylfaen" w:hAnsi="Sylfaen"/>
          <w:b/>
          <w:szCs w:val="24"/>
          <w:lang w:val="ka-GE"/>
        </w:rPr>
        <w:t>არასასურველი ეფექტები</w:t>
      </w:r>
    </w:p>
    <w:p w14:paraId="72B68EED" w14:textId="77777777" w:rsidR="00931D31" w:rsidRPr="002B51E1" w:rsidRDefault="00931D31" w:rsidP="00FB2382">
      <w:pPr>
        <w:spacing w:after="0" w:line="240" w:lineRule="auto"/>
        <w:rPr>
          <w:rFonts w:ascii="Sylfaen" w:hAnsi="Sylfaen"/>
          <w:szCs w:val="24"/>
          <w:lang w:val="ka-GE"/>
        </w:rPr>
      </w:pPr>
      <w:r w:rsidRPr="002B51E1">
        <w:rPr>
          <w:rFonts w:ascii="Sylfaen" w:hAnsi="Sylfaen"/>
          <w:szCs w:val="24"/>
          <w:lang w:val="ka-GE"/>
        </w:rPr>
        <w:t>გვერდითი რეაქციები დალაგებულია სიხშირის მიხედვით შემდეგი კონვენციის გამოყენებით: ძალიან ხშირი (≥1/10), ხშირი (≥1/100-დან &lt;1/10-მდე), არახშირი (≥1/1000-დან &lt;1/100-მდე), იშვიათი (≥1/10,000-დან &lt;1/1000-მდე), ძალიან იშვიათი (&lt;1/10,000) ან უცნობი (არსებული მონაცემებით შეფასება შეუძლებელია).</w:t>
      </w:r>
    </w:p>
    <w:p w14:paraId="60962131" w14:textId="77777777" w:rsidR="00931D31" w:rsidRPr="002B51E1" w:rsidRDefault="00931D31" w:rsidP="00FB2382">
      <w:pPr>
        <w:spacing w:after="0" w:line="240" w:lineRule="auto"/>
        <w:rPr>
          <w:rFonts w:ascii="Sylfaen" w:hAnsi="Sylfaen"/>
          <w:szCs w:val="24"/>
          <w:lang w:val="ka-GE"/>
        </w:rPr>
      </w:pPr>
    </w:p>
    <w:p w14:paraId="7A8441D1" w14:textId="77777777" w:rsidR="00931D31" w:rsidRPr="002B51E1" w:rsidRDefault="00931D31" w:rsidP="00FB2382">
      <w:pPr>
        <w:spacing w:after="0" w:line="240" w:lineRule="auto"/>
        <w:rPr>
          <w:rFonts w:ascii="Sylfaen" w:hAnsi="Sylfaen"/>
          <w:b/>
          <w:szCs w:val="24"/>
          <w:lang w:val="ka-GE"/>
        </w:rPr>
      </w:pPr>
      <w:r w:rsidRPr="002B51E1">
        <w:rPr>
          <w:rFonts w:ascii="Sylfaen" w:hAnsi="Sylfaen"/>
          <w:b/>
          <w:szCs w:val="24"/>
          <w:lang w:val="ka-GE"/>
        </w:rPr>
        <w:t>თვალის მხრივ დარღვევები</w:t>
      </w:r>
    </w:p>
    <w:p w14:paraId="3EDDFA25" w14:textId="77777777" w:rsidR="00931D31" w:rsidRDefault="00931D31" w:rsidP="00FB2382">
      <w:pPr>
        <w:spacing w:after="0" w:line="240" w:lineRule="auto"/>
        <w:rPr>
          <w:rFonts w:ascii="Sylfaen" w:hAnsi="Sylfaen"/>
          <w:szCs w:val="24"/>
          <w:lang w:val="ka-GE"/>
        </w:rPr>
      </w:pPr>
      <w:r w:rsidRPr="002B51E1">
        <w:rPr>
          <w:rFonts w:ascii="Sylfaen" w:hAnsi="Sylfaen"/>
          <w:szCs w:val="24"/>
          <w:lang w:val="ka-GE"/>
        </w:rPr>
        <w:t>იშვიათი: მიდრიაზი.</w:t>
      </w:r>
    </w:p>
    <w:p w14:paraId="64D223CC" w14:textId="77777777" w:rsidR="00931D31" w:rsidRPr="002B51E1" w:rsidRDefault="00931D31" w:rsidP="00FB2382">
      <w:pPr>
        <w:spacing w:after="0" w:line="240" w:lineRule="auto"/>
        <w:rPr>
          <w:rFonts w:ascii="Sylfaen" w:hAnsi="Sylfaen"/>
          <w:szCs w:val="24"/>
          <w:lang w:val="ka-GE"/>
        </w:rPr>
      </w:pPr>
      <w:r w:rsidRPr="002B51E1">
        <w:rPr>
          <w:rFonts w:ascii="Sylfaen" w:hAnsi="Sylfaen"/>
          <w:szCs w:val="24"/>
          <w:lang w:val="ka-GE"/>
        </w:rPr>
        <w:t xml:space="preserve">ძალიან იშვიათი: კონიუნქტივის ეპითელური კერატინიზაცია (ქსეროზი) </w:t>
      </w:r>
      <w:r>
        <w:rPr>
          <w:rFonts w:ascii="Sylfaen" w:hAnsi="Sylfaen"/>
          <w:szCs w:val="24"/>
          <w:lang w:val="ka-GE"/>
        </w:rPr>
        <w:t>სა</w:t>
      </w:r>
      <w:r w:rsidRPr="002B51E1">
        <w:rPr>
          <w:rFonts w:ascii="Sylfaen" w:hAnsi="Sylfaen"/>
          <w:szCs w:val="24"/>
          <w:lang w:val="ka-GE"/>
        </w:rPr>
        <w:t>ცრემლ</w:t>
      </w:r>
      <w:r>
        <w:rPr>
          <w:rFonts w:ascii="Sylfaen" w:hAnsi="Sylfaen"/>
          <w:szCs w:val="24"/>
          <w:lang w:val="ka-GE"/>
        </w:rPr>
        <w:t>ე</w:t>
      </w:r>
      <w:r w:rsidRPr="002B51E1">
        <w:rPr>
          <w:rFonts w:ascii="Sylfaen" w:hAnsi="Sylfaen"/>
          <w:szCs w:val="24"/>
          <w:lang w:val="ka-GE"/>
        </w:rPr>
        <w:t xml:space="preserve"> </w:t>
      </w:r>
      <w:r>
        <w:rPr>
          <w:rFonts w:ascii="Sylfaen" w:hAnsi="Sylfaen"/>
          <w:szCs w:val="24"/>
          <w:lang w:val="ka-GE"/>
        </w:rPr>
        <w:t>არხების</w:t>
      </w:r>
      <w:r w:rsidRPr="002B51E1">
        <w:rPr>
          <w:rFonts w:ascii="Sylfaen" w:hAnsi="Sylfaen"/>
          <w:szCs w:val="24"/>
          <w:lang w:val="ka-GE"/>
        </w:rPr>
        <w:t xml:space="preserve"> და ეპიფორების (ცრემლის წვეთების) ოკლუზიით ტეტრიზოლინის ჰიდროქლორიდის ხანგრძლივი გამოყენების შემდეგ.</w:t>
      </w:r>
    </w:p>
    <w:p w14:paraId="6CB43873" w14:textId="77777777" w:rsidR="00931D31" w:rsidRPr="002B51E1" w:rsidRDefault="00931D31" w:rsidP="00FB2382">
      <w:pPr>
        <w:spacing w:after="0" w:line="240" w:lineRule="auto"/>
        <w:rPr>
          <w:rFonts w:ascii="Sylfaen" w:hAnsi="Sylfaen"/>
          <w:szCs w:val="24"/>
          <w:lang w:val="ka-GE"/>
        </w:rPr>
      </w:pPr>
      <w:r w:rsidRPr="002B51E1">
        <w:rPr>
          <w:rFonts w:ascii="Sylfaen" w:hAnsi="Sylfaen"/>
          <w:szCs w:val="24"/>
          <w:lang w:val="ka-GE"/>
        </w:rPr>
        <w:t>უცნობი: მხედველობის დაბინდვა, კონიუნქტივის გაღიზიანება.</w:t>
      </w:r>
    </w:p>
    <w:p w14:paraId="58E690D5" w14:textId="77777777" w:rsidR="00931D31" w:rsidRPr="002B51E1" w:rsidRDefault="00931D31" w:rsidP="00FB2382">
      <w:pPr>
        <w:spacing w:after="0" w:line="240" w:lineRule="auto"/>
        <w:rPr>
          <w:rFonts w:ascii="Sylfaen" w:hAnsi="Sylfaen"/>
          <w:szCs w:val="24"/>
          <w:lang w:val="ka-GE"/>
        </w:rPr>
      </w:pPr>
    </w:p>
    <w:p w14:paraId="204F1B5D" w14:textId="77777777" w:rsidR="00931D31" w:rsidRPr="002B51E1" w:rsidRDefault="00931D31" w:rsidP="00FB2382">
      <w:pPr>
        <w:spacing w:after="0" w:line="240" w:lineRule="auto"/>
        <w:rPr>
          <w:rFonts w:ascii="Sylfaen" w:hAnsi="Sylfaen"/>
          <w:b/>
          <w:szCs w:val="24"/>
          <w:lang w:val="ka-GE"/>
        </w:rPr>
      </w:pPr>
      <w:r w:rsidRPr="002B51E1">
        <w:rPr>
          <w:rFonts w:ascii="Sylfaen" w:hAnsi="Sylfaen"/>
          <w:b/>
          <w:szCs w:val="24"/>
          <w:lang w:val="ka-GE"/>
        </w:rPr>
        <w:t>ზოგადი დარღვევები და შეყვანის ადგილის მდგომარეობები</w:t>
      </w:r>
    </w:p>
    <w:p w14:paraId="15D98C6A" w14:textId="77777777" w:rsidR="00931D31" w:rsidRPr="002B51E1" w:rsidRDefault="00931D31" w:rsidP="00FB2382">
      <w:pPr>
        <w:spacing w:after="0" w:line="240" w:lineRule="auto"/>
        <w:rPr>
          <w:rFonts w:ascii="Sylfaen" w:hAnsi="Sylfaen"/>
          <w:szCs w:val="24"/>
          <w:lang w:val="ka-GE"/>
        </w:rPr>
      </w:pPr>
      <w:r w:rsidRPr="002B51E1">
        <w:rPr>
          <w:rFonts w:ascii="Sylfaen" w:hAnsi="Sylfaen"/>
          <w:szCs w:val="24"/>
          <w:lang w:val="ka-GE"/>
        </w:rPr>
        <w:t>ხშირი: რეაქტიული ჰიპერემია, წვის შეგრძნება ლორწოვან გარსებში, ლორწოვანი გარსების სიმშრალე. სისტემური ეფექტები (მაგ., გულისცემის შეგრძნება, თავის ტკივილი, ტრემორი, სისუსტე, ოფლიანობა და არტერიული წნევის მომატება).</w:t>
      </w:r>
    </w:p>
    <w:p w14:paraId="55EC78E0" w14:textId="77777777" w:rsidR="00931D31" w:rsidRPr="002B51E1" w:rsidRDefault="00931D31" w:rsidP="00FB2382">
      <w:pPr>
        <w:spacing w:after="0" w:line="240" w:lineRule="auto"/>
        <w:rPr>
          <w:rFonts w:ascii="Sylfaen" w:hAnsi="Sylfaen"/>
          <w:szCs w:val="24"/>
          <w:lang w:val="ka-GE"/>
        </w:rPr>
      </w:pPr>
      <w:r w:rsidRPr="002B51E1">
        <w:rPr>
          <w:rFonts w:ascii="Sylfaen" w:hAnsi="Sylfaen"/>
          <w:szCs w:val="24"/>
          <w:lang w:val="ka-GE"/>
        </w:rPr>
        <w:t>უცნობი: თვალის და პერიოკულარული წვის შეგრძნება, ერითემა, გაღიზიანება, შეშუპება, ტკივილი, ქავილი.</w:t>
      </w:r>
    </w:p>
    <w:p w14:paraId="6BE61652" w14:textId="77777777" w:rsidR="00931D31" w:rsidRPr="002B51E1" w:rsidRDefault="00931D31" w:rsidP="00FB2382">
      <w:pPr>
        <w:spacing w:after="0" w:line="240" w:lineRule="auto"/>
        <w:rPr>
          <w:rFonts w:ascii="Sylfaen" w:hAnsi="Sylfaen"/>
          <w:szCs w:val="24"/>
          <w:lang w:val="ka-GE"/>
        </w:rPr>
      </w:pPr>
    </w:p>
    <w:p w14:paraId="74F325AC" w14:textId="77777777" w:rsidR="00931D31" w:rsidRPr="002B51E1" w:rsidRDefault="00931D31" w:rsidP="00FB2382">
      <w:pPr>
        <w:spacing w:after="0" w:line="240" w:lineRule="auto"/>
        <w:rPr>
          <w:rFonts w:ascii="Sylfaen" w:hAnsi="Sylfaen"/>
          <w:szCs w:val="24"/>
          <w:u w:val="single"/>
          <w:lang w:val="ka-GE"/>
        </w:rPr>
      </w:pPr>
      <w:r w:rsidRPr="002B51E1">
        <w:rPr>
          <w:rFonts w:ascii="Sylfaen" w:hAnsi="Sylfaen"/>
          <w:szCs w:val="24"/>
          <w:u w:val="single"/>
          <w:lang w:val="ka-GE"/>
        </w:rPr>
        <w:t>საეჭვო გვერდითი რეაქციების შესახებ შეტყობინება</w:t>
      </w:r>
    </w:p>
    <w:p w14:paraId="2EF92841" w14:textId="77777777" w:rsidR="00931D31" w:rsidRPr="002B51E1" w:rsidRDefault="00931D31" w:rsidP="00FB2382">
      <w:pPr>
        <w:spacing w:after="0" w:line="240" w:lineRule="auto"/>
        <w:rPr>
          <w:rFonts w:ascii="Sylfaen" w:hAnsi="Sylfaen"/>
          <w:szCs w:val="24"/>
          <w:lang w:val="ka-GE"/>
        </w:rPr>
      </w:pPr>
      <w:r w:rsidRPr="002B51E1">
        <w:rPr>
          <w:rFonts w:ascii="Sylfaen" w:hAnsi="Sylfaen"/>
          <w:szCs w:val="24"/>
          <w:lang w:val="ka-GE"/>
        </w:rPr>
        <w:t>სამკურნალო პროდუქტის ავტორიზაციის შემდეგ</w:t>
      </w:r>
      <w:r>
        <w:rPr>
          <w:rFonts w:ascii="Sylfaen" w:hAnsi="Sylfaen"/>
          <w:szCs w:val="24"/>
          <w:lang w:val="ka-GE"/>
        </w:rPr>
        <w:t xml:space="preserve"> </w:t>
      </w:r>
      <w:r w:rsidRPr="002B51E1">
        <w:rPr>
          <w:rFonts w:ascii="Sylfaen" w:hAnsi="Sylfaen"/>
          <w:szCs w:val="24"/>
          <w:lang w:val="ka-GE"/>
        </w:rPr>
        <w:t>მნიშვნელოვანია საეჭვო გვერდითი რეაქციების შესახებ შეტყობინება. ეს იძლევა სამკურნალო პროდუქტის სარგებლისა და რისკის ბალანსის მუდმივი მონიტორინგის</w:t>
      </w:r>
      <w:r>
        <w:rPr>
          <w:rFonts w:ascii="Sylfaen" w:hAnsi="Sylfaen"/>
          <w:szCs w:val="24"/>
          <w:lang w:val="ka-GE"/>
        </w:rPr>
        <w:t xml:space="preserve"> </w:t>
      </w:r>
      <w:r w:rsidRPr="002B51E1">
        <w:rPr>
          <w:rFonts w:ascii="Sylfaen" w:hAnsi="Sylfaen"/>
          <w:szCs w:val="24"/>
          <w:lang w:val="ka-GE"/>
        </w:rPr>
        <w:t>საშუალებას. ჯანდაცვის სპეციალისტებს მოეთხოვებათ ნებისმიერი საეჭვო გვერდითი რეაქციის შესახებ შეტყობინება ეროვნული ანგარიშგების სისტემის მეშვეობით.</w:t>
      </w:r>
    </w:p>
    <w:p w14:paraId="278A0754" w14:textId="77777777" w:rsidR="00931D31" w:rsidRPr="002B51E1" w:rsidRDefault="00931D31" w:rsidP="002B51E1">
      <w:pPr>
        <w:spacing w:after="0" w:line="240" w:lineRule="auto"/>
        <w:rPr>
          <w:rFonts w:ascii="Sylfaen" w:hAnsi="Sylfaen"/>
          <w:b/>
          <w:szCs w:val="24"/>
          <w:lang w:val="ka-GE"/>
        </w:rPr>
      </w:pPr>
      <w:r w:rsidRPr="002B51E1">
        <w:rPr>
          <w:rFonts w:ascii="Sylfaen" w:hAnsi="Sylfaen"/>
          <w:b/>
          <w:szCs w:val="24"/>
          <w:lang w:val="ka-GE"/>
        </w:rPr>
        <w:t>სპეციალური გაფრთხილებები და სიფრთხილის ზომები გამოყენებისას</w:t>
      </w:r>
    </w:p>
    <w:p w14:paraId="7547E074"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ვიზოპტინი არ უნდა იქნას გამოყენებული შემდეგ შემთხვევებში:</w:t>
      </w:r>
    </w:p>
    <w:p w14:paraId="617AB228"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lastRenderedPageBreak/>
        <w:t>• გულ-სისხლძარღვთა მძიმე დაავადებები (მაგ., კორონარული არტერიის დაავადება, ჰიპერტონია, ფეოქრომოციტომა);</w:t>
      </w:r>
    </w:p>
    <w:p w14:paraId="3B1197A7"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 პროსტატის ჰიპერპლაზია;</w:t>
      </w:r>
    </w:p>
    <w:p w14:paraId="2CF3A375"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 მეტაბოლური დარღვევები (მაგ., ჰიპერთირეოზი, დიაბეტი, პორფირია);</w:t>
      </w:r>
    </w:p>
    <w:p w14:paraId="19D2856A"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 პაციენტები, რომლებიც მკურნალობენ მონოამინოქსიდაზას ინჰიბიტორებით და სხვა სამკურნალო საშუალებებით, რომლებმაც შეიძლება გაზარდონ არტერიული წნევა;</w:t>
      </w:r>
    </w:p>
    <w:p w14:paraId="3C54F90B"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 მშრალი რინიტი;</w:t>
      </w:r>
    </w:p>
    <w:p w14:paraId="22E2E40E"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 მშრალი კერატოკონიუნქტივიტი;</w:t>
      </w:r>
    </w:p>
    <w:p w14:paraId="7553A461"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 გლაუკომა.</w:t>
      </w:r>
    </w:p>
    <w:p w14:paraId="24D61F64" w14:textId="77777777" w:rsidR="00931D31" w:rsidRPr="002B51E1" w:rsidRDefault="00931D31" w:rsidP="002B51E1">
      <w:pPr>
        <w:spacing w:after="0" w:line="240" w:lineRule="auto"/>
        <w:rPr>
          <w:rFonts w:ascii="Sylfaen" w:hAnsi="Sylfaen"/>
          <w:szCs w:val="24"/>
          <w:lang w:val="ka-GE"/>
        </w:rPr>
      </w:pPr>
    </w:p>
    <w:p w14:paraId="457F066F"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განსაკუთრებით შეშუპების საწინააღმდეგო ოფთალმოლოგიური პრეპარატების ხანგრძლივი გამოყენების და დოზის გადაჭარბების შემთხვევაში, მათი ეფექტურობა შეიძლება შემცირდეს. შეშუპების საწინააღმდეგო ოფთალმოლოგიური პრეპარატების ბოროტად გამოყენების შედეგად შეიძლება განვითარდეს შემდეგი:</w:t>
      </w:r>
    </w:p>
    <w:p w14:paraId="3526B8A0"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 კონიუნქტივისა და ცხვირის ლორწოვანი გარსის გაზრდილი ან რეაქტიული ჰიპერემია (მედიკამენტოზური რინიტი).</w:t>
      </w:r>
    </w:p>
    <w:p w14:paraId="2985A5F9" w14:textId="77777777" w:rsidR="00931D31" w:rsidRPr="002B51E1" w:rsidRDefault="00931D31" w:rsidP="002B51E1">
      <w:pPr>
        <w:spacing w:after="0" w:line="240" w:lineRule="auto"/>
        <w:rPr>
          <w:rFonts w:ascii="Sylfaen" w:hAnsi="Sylfaen"/>
          <w:szCs w:val="24"/>
          <w:lang w:val="ka-GE"/>
        </w:rPr>
      </w:pPr>
    </w:p>
    <w:p w14:paraId="073CFEC1"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ხანგრძლივი გამოყენება და დოზის გადაჭარბება, განსაკუთრებით ბავშვებში, უნდა იქნას აცილებული. ამიტომ, ბავშვებში და მაღალი დოზებით გამოყენება უნდა მოხდეს მხოლოდ ექიმის მეთვალყურეობის ქვეშ.</w:t>
      </w:r>
    </w:p>
    <w:p w14:paraId="4A05D58E" w14:textId="77777777" w:rsidR="00931D31" w:rsidRPr="002B51E1" w:rsidRDefault="00931D31" w:rsidP="002B51E1">
      <w:pPr>
        <w:spacing w:after="0" w:line="240" w:lineRule="auto"/>
        <w:rPr>
          <w:rFonts w:ascii="Sylfaen" w:hAnsi="Sylfaen"/>
          <w:szCs w:val="24"/>
          <w:lang w:val="ka-GE"/>
        </w:rPr>
      </w:pPr>
    </w:p>
    <w:p w14:paraId="5CDE7F34"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ვიწროკუთხოვანი გლაუკომის გამოყენება უკუნაჩვენებია. გლაუკომის სხვა ფორმების შემთხვევაში, ის უნდა ჩატარდეს მხოლოდ განსაკუთრებული სიფრთხილით და ექიმის მეთვალყურეობის ქვეშ.</w:t>
      </w:r>
    </w:p>
    <w:p w14:paraId="5EC2C6D4" w14:textId="77777777" w:rsidR="00931D31" w:rsidRPr="002B51E1" w:rsidRDefault="00931D31" w:rsidP="002B51E1">
      <w:pPr>
        <w:spacing w:after="0" w:line="240" w:lineRule="auto"/>
        <w:rPr>
          <w:rFonts w:ascii="Sylfaen" w:hAnsi="Sylfaen"/>
          <w:szCs w:val="24"/>
          <w:lang w:val="ka-GE"/>
        </w:rPr>
      </w:pPr>
    </w:p>
    <w:p w14:paraId="7152A428"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ასევე რეკომენდებული ადგილობრივი დოზები სიფრთხილით უნდა დაინიშნოს ჰიპერთირეოზის, გულის დაავადებების, მაღალი არტერიული წნევის და შაქრიანი დიაბეტის დროს.</w:t>
      </w:r>
    </w:p>
    <w:p w14:paraId="0A707704" w14:textId="77777777" w:rsidR="00931D31" w:rsidRPr="002B51E1" w:rsidRDefault="00931D31" w:rsidP="002B51E1">
      <w:pPr>
        <w:spacing w:after="0" w:line="240" w:lineRule="auto"/>
        <w:rPr>
          <w:rFonts w:ascii="Sylfaen" w:hAnsi="Sylfaen"/>
          <w:szCs w:val="24"/>
          <w:lang w:val="ka-GE"/>
        </w:rPr>
      </w:pPr>
    </w:p>
    <w:p w14:paraId="179277E6"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 xml:space="preserve">ვიზოპტინის მიმღებმა პაციენტებმა უნდა იცოდნენ, რომ თვალის გაღიზიანება ან სიწითლე ხშირად </w:t>
      </w:r>
      <w:r>
        <w:rPr>
          <w:rFonts w:ascii="Sylfaen" w:hAnsi="Sylfaen"/>
          <w:szCs w:val="24"/>
          <w:lang w:val="ka-GE"/>
        </w:rPr>
        <w:t xml:space="preserve">არის </w:t>
      </w:r>
      <w:r w:rsidRPr="002B51E1">
        <w:rPr>
          <w:rFonts w:ascii="Sylfaen" w:hAnsi="Sylfaen"/>
          <w:szCs w:val="24"/>
          <w:lang w:val="ka-GE"/>
        </w:rPr>
        <w:t>თვალის სერიოზული</w:t>
      </w:r>
      <w:r>
        <w:rPr>
          <w:rFonts w:ascii="Sylfaen" w:hAnsi="Sylfaen"/>
          <w:szCs w:val="24"/>
          <w:lang w:val="ka-GE"/>
        </w:rPr>
        <w:t xml:space="preserve"> </w:t>
      </w:r>
      <w:r w:rsidRPr="002B51E1">
        <w:rPr>
          <w:rFonts w:ascii="Sylfaen" w:hAnsi="Sylfaen"/>
          <w:szCs w:val="24"/>
          <w:lang w:val="ka-GE"/>
        </w:rPr>
        <w:t>დაავადების ნიშანი და ამიტომ უნდა მიმართონ ოფთალმოლოგს.</w:t>
      </w:r>
    </w:p>
    <w:p w14:paraId="690E62CE" w14:textId="77777777" w:rsidR="00931D31" w:rsidRPr="002B51E1" w:rsidRDefault="00931D31" w:rsidP="002B51E1">
      <w:pPr>
        <w:spacing w:after="0" w:line="240" w:lineRule="auto"/>
        <w:rPr>
          <w:rFonts w:ascii="Sylfaen" w:hAnsi="Sylfaen"/>
          <w:szCs w:val="24"/>
          <w:lang w:val="ka-GE"/>
        </w:rPr>
      </w:pPr>
    </w:p>
    <w:p w14:paraId="67F17823"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ვიზოპტინი უნდა იქნას გამოყენებული მხოლოდ თვალის მსუბუქი გაღიზიანების დროს. თუ 48 საათის განმავლობაში გაუმჯობესება არ არის, ან თუ თვალის გაღიზიანება ან სიწითლე გაგრძელდა ან გაძლიერდა, ვიზოპტინის მიღება უნდა შეწყდეს და უნდა მიმართო</w:t>
      </w:r>
      <w:r>
        <w:rPr>
          <w:rFonts w:ascii="Sylfaen" w:hAnsi="Sylfaen"/>
          <w:szCs w:val="24"/>
          <w:lang w:val="ka-GE"/>
        </w:rPr>
        <w:t>ნ</w:t>
      </w:r>
      <w:r w:rsidRPr="002B51E1">
        <w:rPr>
          <w:rFonts w:ascii="Sylfaen" w:hAnsi="Sylfaen"/>
          <w:szCs w:val="24"/>
          <w:lang w:val="ka-GE"/>
        </w:rPr>
        <w:t xml:space="preserve"> ექიმს.</w:t>
      </w:r>
    </w:p>
    <w:p w14:paraId="359AC7DC" w14:textId="77777777" w:rsidR="00931D31" w:rsidRPr="002B51E1" w:rsidRDefault="00931D31" w:rsidP="002B51E1">
      <w:pPr>
        <w:spacing w:after="0" w:line="240" w:lineRule="auto"/>
        <w:rPr>
          <w:rFonts w:ascii="Sylfaen" w:hAnsi="Sylfaen"/>
          <w:szCs w:val="24"/>
          <w:lang w:val="ka-GE"/>
        </w:rPr>
      </w:pPr>
    </w:p>
    <w:p w14:paraId="0DF2010A"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 xml:space="preserve">ინფექციებით, უცხო სხეულებით ან რქოვანას ქიმიური დაზიანებით გამოწვეული თვალის გაღიზიანება ან სიწითლე ასევე საჭიროებს სამედიცინო მკურნალობას. თუ განვითარდა თვალის </w:t>
      </w:r>
      <w:r>
        <w:rPr>
          <w:rFonts w:ascii="Sylfaen" w:hAnsi="Sylfaen"/>
          <w:szCs w:val="24"/>
          <w:lang w:val="ka-GE"/>
        </w:rPr>
        <w:t>გა</w:t>
      </w:r>
      <w:r w:rsidRPr="002B51E1">
        <w:rPr>
          <w:rFonts w:ascii="Sylfaen" w:hAnsi="Sylfaen"/>
          <w:szCs w:val="24"/>
          <w:lang w:val="ka-GE"/>
        </w:rPr>
        <w:t>დაძაბვა, თავის ტკივილი, მხედველობის დაკარგვა, მხედველობის დარღვევები (მაგ., მხედველობის აქერცვლა ან გაორება), თვალის ძლიერი მწვავე ან ცალმხრივი სიწითლე ან დაძაბულობა სინათლეზე ზემოქმედებისას, პროდუქტის გამოყენება უნდა შეწყდეს და დაუყოვნებლივ უნდა მიმართო</w:t>
      </w:r>
      <w:r>
        <w:rPr>
          <w:rFonts w:ascii="Sylfaen" w:hAnsi="Sylfaen"/>
          <w:szCs w:val="24"/>
          <w:lang w:val="ka-GE"/>
        </w:rPr>
        <w:t>ნ</w:t>
      </w:r>
      <w:r w:rsidRPr="002B51E1">
        <w:rPr>
          <w:rFonts w:ascii="Sylfaen" w:hAnsi="Sylfaen"/>
          <w:szCs w:val="24"/>
          <w:lang w:val="ka-GE"/>
        </w:rPr>
        <w:t xml:space="preserve"> ექიმს.</w:t>
      </w:r>
    </w:p>
    <w:p w14:paraId="181EA65D" w14:textId="77777777" w:rsidR="00931D31" w:rsidRPr="002B51E1" w:rsidRDefault="00931D31" w:rsidP="002B51E1">
      <w:pPr>
        <w:spacing w:after="0" w:line="240" w:lineRule="auto"/>
        <w:rPr>
          <w:rFonts w:ascii="Sylfaen" w:hAnsi="Sylfaen"/>
          <w:szCs w:val="24"/>
          <w:lang w:val="ka-GE"/>
        </w:rPr>
      </w:pPr>
    </w:p>
    <w:p w14:paraId="6AE10D6E"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ამ პროდუქტის გამოყენებისას, თვალის გუგები შეიძლება დროებით გაფართოვდეს.</w:t>
      </w:r>
    </w:p>
    <w:p w14:paraId="56CD3862" w14:textId="77777777" w:rsidR="00931D31" w:rsidRPr="002B51E1" w:rsidRDefault="00931D31" w:rsidP="002B51E1">
      <w:pPr>
        <w:spacing w:after="0" w:line="240" w:lineRule="auto"/>
        <w:rPr>
          <w:rFonts w:ascii="Sylfaen" w:hAnsi="Sylfaen"/>
          <w:szCs w:val="24"/>
          <w:lang w:val="ka-GE"/>
        </w:rPr>
      </w:pPr>
    </w:p>
    <w:p w14:paraId="19F8F885" w14:textId="77777777" w:rsidR="00931D31" w:rsidRPr="002B51E1" w:rsidRDefault="00931D31" w:rsidP="002B51E1">
      <w:pPr>
        <w:spacing w:after="0" w:line="240" w:lineRule="auto"/>
        <w:rPr>
          <w:rFonts w:ascii="Sylfaen" w:hAnsi="Sylfaen"/>
          <w:szCs w:val="24"/>
          <w:u w:val="single"/>
          <w:lang w:val="ka-GE"/>
        </w:rPr>
      </w:pPr>
      <w:r w:rsidRPr="002B51E1">
        <w:rPr>
          <w:rFonts w:ascii="Sylfaen" w:hAnsi="Sylfaen"/>
          <w:szCs w:val="24"/>
          <w:u w:val="single"/>
          <w:lang w:val="ka-GE"/>
        </w:rPr>
        <w:t>ექსციპიენტები</w:t>
      </w:r>
    </w:p>
    <w:p w14:paraId="7F62D5E3"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ეს წამალი შეიცავს 0.1 მგ ბენზალკონიუმის ქლორიდს ყოველ მლ-ში.</w:t>
      </w:r>
    </w:p>
    <w:p w14:paraId="0DB461ED"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ბენზალკონიუმის ქლორიდი შეიძლება შეიწოვოს რბილმა კონტაქტურმა ლინზებმა და შეცვალოს მათი ფერი. პაციენტებმა უნდა მოიხსნან კონტაქტური ლინზები ამ წამლის გამოყენებამდე და დააბრუნონ 15 წუთის შემდეგ.</w:t>
      </w:r>
    </w:p>
    <w:p w14:paraId="5C1D6955" w14:textId="77777777" w:rsidR="00931D31" w:rsidRPr="002B51E1" w:rsidRDefault="00931D31" w:rsidP="002B51E1">
      <w:pPr>
        <w:spacing w:after="0" w:line="240" w:lineRule="auto"/>
        <w:rPr>
          <w:rFonts w:ascii="Sylfaen" w:hAnsi="Sylfaen"/>
          <w:szCs w:val="24"/>
          <w:lang w:val="ka-GE"/>
        </w:rPr>
      </w:pPr>
    </w:p>
    <w:p w14:paraId="6F5ED078"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 xml:space="preserve">მოხსენებულია, რომ ბენზალკონიუმის ქლორიდმა შეიძლება გამოიწვიოს თვალის გაღიზიანება, მშრალი თვალის სიმპტომები და შეიძლება გავლენა მოახდინოს </w:t>
      </w:r>
      <w:r>
        <w:rPr>
          <w:rFonts w:ascii="Sylfaen" w:hAnsi="Sylfaen"/>
          <w:szCs w:val="24"/>
          <w:lang w:val="ka-GE"/>
        </w:rPr>
        <w:t xml:space="preserve">ლორწოვან </w:t>
      </w:r>
      <w:r w:rsidRPr="002B51E1">
        <w:rPr>
          <w:rFonts w:ascii="Sylfaen" w:hAnsi="Sylfaen"/>
          <w:szCs w:val="24"/>
          <w:lang w:val="ka-GE"/>
        </w:rPr>
        <w:t>აპკსა და რქოვანას ზედაპირზე. სიფრთხილით უნდა იქნას გამოყენებული მშრალი თვალის მქონე პაციენტებში და იმ პაციენტებში, რომლებსაც შეიძლება ჰქონდეთ რქოვანას დაზიანება. ხანგრძლივი გამოყენების შემთხვევაში, პაციენტები უნდა იმყოფებოდნენ მეთვალყურეობის ქვეშ.</w:t>
      </w:r>
    </w:p>
    <w:p w14:paraId="23708FB2" w14:textId="77777777" w:rsidR="00931D31" w:rsidRDefault="00931D31" w:rsidP="00FB2382">
      <w:pPr>
        <w:spacing w:after="0" w:line="240" w:lineRule="auto"/>
        <w:rPr>
          <w:rFonts w:ascii="Sylfaen" w:hAnsi="Sylfaen"/>
          <w:b/>
          <w:szCs w:val="24"/>
          <w:lang w:val="ka-GE"/>
        </w:rPr>
      </w:pPr>
    </w:p>
    <w:p w14:paraId="30455C22" w14:textId="77777777" w:rsidR="00931D31" w:rsidRPr="002B51E1" w:rsidRDefault="00931D31" w:rsidP="00FB2382">
      <w:pPr>
        <w:spacing w:after="0" w:line="240" w:lineRule="auto"/>
        <w:rPr>
          <w:rFonts w:ascii="Sylfaen" w:hAnsi="Sylfaen"/>
          <w:b/>
          <w:szCs w:val="24"/>
          <w:lang w:val="ka-GE"/>
        </w:rPr>
      </w:pPr>
      <w:r w:rsidRPr="002B51E1">
        <w:rPr>
          <w:rFonts w:ascii="Sylfaen" w:hAnsi="Sylfaen"/>
          <w:b/>
          <w:szCs w:val="24"/>
          <w:lang w:val="ka-GE"/>
        </w:rPr>
        <w:t>გავლენა ავტომობილის მართვისა და მექანიზმების გამოყენების უნარზე</w:t>
      </w:r>
    </w:p>
    <w:p w14:paraId="6FEC4E3A" w14:textId="77777777" w:rsidR="00931D31" w:rsidRPr="002B51E1" w:rsidRDefault="00931D31" w:rsidP="00FB2382">
      <w:pPr>
        <w:spacing w:after="0" w:line="240" w:lineRule="auto"/>
        <w:rPr>
          <w:rFonts w:ascii="Sylfaen" w:hAnsi="Sylfaen"/>
          <w:szCs w:val="24"/>
          <w:lang w:val="ka-GE"/>
        </w:rPr>
      </w:pPr>
      <w:r w:rsidRPr="002B51E1">
        <w:rPr>
          <w:rFonts w:ascii="Sylfaen" w:hAnsi="Sylfaen"/>
          <w:szCs w:val="24"/>
          <w:lang w:val="ka-GE"/>
        </w:rPr>
        <w:t>ვიზოპტინი მნიშვნელოვან გავლენას ახდენს ავტომობილის მართვისა და მექანიზმების გამოყენების უნარზე.</w:t>
      </w:r>
    </w:p>
    <w:p w14:paraId="57820B05" w14:textId="77777777" w:rsidR="00931D31" w:rsidRPr="002B51E1" w:rsidRDefault="00931D31" w:rsidP="00FB2382">
      <w:pPr>
        <w:spacing w:after="0" w:line="240" w:lineRule="auto"/>
        <w:rPr>
          <w:rFonts w:ascii="Sylfaen" w:hAnsi="Sylfaen"/>
          <w:szCs w:val="24"/>
          <w:lang w:val="ka-GE"/>
        </w:rPr>
      </w:pPr>
      <w:r w:rsidRPr="002B51E1">
        <w:rPr>
          <w:rFonts w:ascii="Sylfaen" w:hAnsi="Sylfaen"/>
          <w:szCs w:val="24"/>
          <w:lang w:val="ka-GE"/>
        </w:rPr>
        <w:t>განმეორებითი ინსტილაციის შემთხვევაში, ტეტრიზოლინმა შეიძლება გამოიწვიოს მიდრიაზი, რაც მნიშვნელოვნად მოქმედებს ავტომობილის მართვისა და მექანიზმების გამოყენების უნარზე.</w:t>
      </w:r>
    </w:p>
    <w:p w14:paraId="32ED93B6" w14:textId="77777777" w:rsidR="00931D31" w:rsidRDefault="00931D31" w:rsidP="002B51E1">
      <w:pPr>
        <w:spacing w:after="0" w:line="240" w:lineRule="auto"/>
        <w:rPr>
          <w:rFonts w:ascii="Sylfaen" w:hAnsi="Sylfaen"/>
          <w:szCs w:val="24"/>
          <w:lang w:val="ka-GE"/>
        </w:rPr>
      </w:pPr>
    </w:p>
    <w:p w14:paraId="5F487F3D" w14:textId="77777777" w:rsidR="00931D31" w:rsidRPr="002B51E1" w:rsidRDefault="00931D31" w:rsidP="00FB2382">
      <w:pPr>
        <w:spacing w:after="0" w:line="240" w:lineRule="auto"/>
        <w:rPr>
          <w:rFonts w:ascii="Sylfaen" w:hAnsi="Sylfaen"/>
          <w:b/>
          <w:szCs w:val="24"/>
          <w:lang w:val="ka-GE"/>
        </w:rPr>
      </w:pPr>
      <w:r w:rsidRPr="002B51E1">
        <w:rPr>
          <w:rFonts w:ascii="Sylfaen" w:hAnsi="Sylfaen"/>
          <w:b/>
          <w:szCs w:val="24"/>
          <w:lang w:val="ka-GE"/>
        </w:rPr>
        <w:t>ფერტილობა, ორსულობა და ლაქტაცია</w:t>
      </w:r>
    </w:p>
    <w:p w14:paraId="7B4623FE" w14:textId="77777777" w:rsidR="00931D31" w:rsidRPr="002B51E1" w:rsidRDefault="00931D31" w:rsidP="00FB2382">
      <w:pPr>
        <w:spacing w:after="0" w:line="240" w:lineRule="auto"/>
        <w:rPr>
          <w:rFonts w:ascii="Sylfaen" w:hAnsi="Sylfaen"/>
          <w:szCs w:val="24"/>
          <w:lang w:val="ka-GE"/>
        </w:rPr>
      </w:pPr>
      <w:r w:rsidRPr="002B51E1">
        <w:rPr>
          <w:rFonts w:ascii="Sylfaen" w:hAnsi="Sylfaen"/>
          <w:szCs w:val="24"/>
          <w:lang w:val="ka-GE"/>
        </w:rPr>
        <w:t>არ არსებობს მონაცემები პლაცენტარული შეღწევადობისა და ტეტრიზოლინის ჰიდროქლორიდის დედის რძეში გამოყოფის შესახებ. ორსულობისა და ძუძუთი კვების დროს გამოყენებას მოერიდეთ შესაძლო სისტემური გვერდითი მოვლენების გამო.</w:t>
      </w:r>
    </w:p>
    <w:p w14:paraId="4CDFC980" w14:textId="77777777" w:rsidR="00931D31" w:rsidRPr="002B51E1" w:rsidRDefault="00931D31" w:rsidP="00FB2382">
      <w:pPr>
        <w:spacing w:after="0" w:line="240" w:lineRule="auto"/>
        <w:rPr>
          <w:rFonts w:ascii="Sylfaen" w:hAnsi="Sylfaen"/>
          <w:szCs w:val="24"/>
          <w:lang w:val="ka-GE"/>
        </w:rPr>
      </w:pPr>
    </w:p>
    <w:p w14:paraId="404201A7" w14:textId="77777777" w:rsidR="00931D31" w:rsidRPr="002B51E1" w:rsidRDefault="00931D31" w:rsidP="002B51E1">
      <w:pPr>
        <w:spacing w:after="0" w:line="240" w:lineRule="auto"/>
        <w:rPr>
          <w:rFonts w:ascii="Sylfaen" w:hAnsi="Sylfaen"/>
          <w:b/>
          <w:szCs w:val="24"/>
          <w:lang w:val="ka-GE"/>
        </w:rPr>
      </w:pPr>
      <w:r w:rsidRPr="002B51E1">
        <w:rPr>
          <w:rFonts w:ascii="Sylfaen" w:hAnsi="Sylfaen"/>
          <w:b/>
          <w:szCs w:val="24"/>
          <w:lang w:val="ka-GE"/>
        </w:rPr>
        <w:t>ურთიერთქმედება სხვა სამკურნალო საშუალებებთან და ურთიერთქმედების სხვა ფორმები</w:t>
      </w:r>
    </w:p>
    <w:p w14:paraId="3F462874"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ტრანილციპრომინის ტიპის MAO ინჰიბიტორების და ტრიციკლური ანტიდეპრესანტების, ასევე არტერიული წნევის გამაძლიერებელი პრეპარატების ერთდროული გამოყენებისას, შეიძლება მოხდეს არტერიული წნევის მატება ვაზოკონსტრიქტორული ეფექტის გაძლიერების გამო. ამიტომ, კომბინირებული გამოყენება მაქსიმალურად უნდა იქნას აცილებული.</w:t>
      </w:r>
    </w:p>
    <w:p w14:paraId="018ABA3E" w14:textId="77777777" w:rsidR="00931D31" w:rsidRPr="002B51E1" w:rsidRDefault="00931D31" w:rsidP="002B51E1">
      <w:pPr>
        <w:spacing w:after="0" w:line="240" w:lineRule="auto"/>
        <w:rPr>
          <w:rFonts w:ascii="Sylfaen" w:hAnsi="Sylfaen"/>
          <w:szCs w:val="24"/>
          <w:lang w:val="ka-GE"/>
        </w:rPr>
      </w:pPr>
    </w:p>
    <w:p w14:paraId="421796AB" w14:textId="77777777" w:rsidR="00931D31" w:rsidRPr="00D57A78" w:rsidRDefault="00931D31" w:rsidP="002B51E1">
      <w:pPr>
        <w:spacing w:after="0" w:line="240" w:lineRule="auto"/>
        <w:rPr>
          <w:rFonts w:ascii="Sylfaen" w:hAnsi="Sylfaen"/>
          <w:b/>
          <w:szCs w:val="24"/>
          <w:lang w:val="ka-GE"/>
        </w:rPr>
      </w:pPr>
      <w:r>
        <w:rPr>
          <w:rFonts w:ascii="Sylfaen" w:hAnsi="Sylfaen"/>
          <w:b/>
          <w:szCs w:val="24"/>
          <w:lang w:val="ka-GE"/>
        </w:rPr>
        <w:t xml:space="preserve">ჭარბი </w:t>
      </w:r>
      <w:r w:rsidRPr="00D57A78">
        <w:rPr>
          <w:rFonts w:ascii="Sylfaen" w:hAnsi="Sylfaen"/>
          <w:b/>
          <w:szCs w:val="24"/>
          <w:lang w:val="ka-GE"/>
        </w:rPr>
        <w:t>დოზი</w:t>
      </w:r>
      <w:r>
        <w:rPr>
          <w:rFonts w:ascii="Sylfaen" w:hAnsi="Sylfaen"/>
          <w:b/>
          <w:szCs w:val="24"/>
          <w:lang w:val="ka-GE"/>
        </w:rPr>
        <w:t>რება</w:t>
      </w:r>
    </w:p>
    <w:p w14:paraId="1DFBF62A" w14:textId="77777777" w:rsidR="00931D31" w:rsidRPr="002B51E1" w:rsidRDefault="00931D31" w:rsidP="002B51E1">
      <w:pPr>
        <w:spacing w:after="0" w:line="240" w:lineRule="auto"/>
        <w:rPr>
          <w:rFonts w:ascii="Sylfaen" w:hAnsi="Sylfaen"/>
          <w:szCs w:val="24"/>
          <w:lang w:val="ka-GE"/>
        </w:rPr>
      </w:pPr>
      <w:r w:rsidRPr="002B51E1">
        <w:rPr>
          <w:rFonts w:ascii="Sylfaen" w:hAnsi="Sylfaen"/>
          <w:szCs w:val="24"/>
          <w:lang w:val="ka-GE"/>
        </w:rPr>
        <w:t>თვალში გამოყენებისას დოზის გადაჭარბების სიმპტომები ნაკლებად სავარაუდოა. თუმცა, შემთხვევით გადაყლაპვის შემთხვევაში, ტეტრიზოლინმა შეიძლება გამოიწვიოს სერიოზული გვერდითი მოვლენები.</w:t>
      </w:r>
    </w:p>
    <w:p w14:paraId="661F789B" w14:textId="77777777" w:rsidR="00931D31" w:rsidRPr="002B51E1" w:rsidRDefault="00931D31" w:rsidP="002B51E1">
      <w:pPr>
        <w:spacing w:after="0" w:line="240" w:lineRule="auto"/>
        <w:rPr>
          <w:rFonts w:ascii="Sylfaen" w:hAnsi="Sylfaen"/>
          <w:szCs w:val="24"/>
          <w:lang w:val="ka-GE"/>
        </w:rPr>
      </w:pPr>
    </w:p>
    <w:p w14:paraId="6062B9DC" w14:textId="77777777" w:rsidR="00931D31" w:rsidRPr="00515C17" w:rsidRDefault="00931D31" w:rsidP="00DA687E">
      <w:pPr>
        <w:spacing w:after="0" w:line="240" w:lineRule="auto"/>
        <w:rPr>
          <w:rFonts w:ascii="Sylfaen" w:hAnsi="Sylfaen"/>
          <w:b/>
          <w:szCs w:val="24"/>
          <w:lang w:val="ka-GE"/>
        </w:rPr>
      </w:pPr>
      <w:r>
        <w:rPr>
          <w:rFonts w:ascii="Sylfaen" w:hAnsi="Sylfaen"/>
          <w:b/>
          <w:szCs w:val="24"/>
          <w:lang w:val="ka-GE"/>
        </w:rPr>
        <w:t>განადგურების</w:t>
      </w:r>
      <w:r w:rsidRPr="00515C17">
        <w:rPr>
          <w:rFonts w:ascii="Sylfaen" w:hAnsi="Sylfaen"/>
          <w:b/>
          <w:szCs w:val="24"/>
          <w:lang w:val="ka-GE"/>
        </w:rPr>
        <w:t xml:space="preserve"> და სხვა დამუშავების განსაკუთრებული სიფრთხილის ზომები</w:t>
      </w:r>
    </w:p>
    <w:p w14:paraId="468107CF" w14:textId="77777777" w:rsidR="00931D31" w:rsidRPr="00727921" w:rsidRDefault="00931D31" w:rsidP="00727921">
      <w:pPr>
        <w:spacing w:after="0" w:line="240" w:lineRule="auto"/>
        <w:rPr>
          <w:rFonts w:ascii="Sylfaen" w:hAnsi="Sylfaen"/>
          <w:szCs w:val="24"/>
          <w:lang w:val="ka-GE"/>
        </w:rPr>
      </w:pPr>
      <w:r w:rsidRPr="00727921">
        <w:rPr>
          <w:rFonts w:ascii="Sylfaen" w:hAnsi="Sylfaen"/>
          <w:szCs w:val="24"/>
          <w:lang w:val="ka-GE"/>
        </w:rPr>
        <w:t>ნებისმიერი გამოუყენებელი პროდუქტი ან ნარჩენი მასალა უნდა გადაიყაროს ადგილობრივი მოთხოვნების შესაბამისად.</w:t>
      </w:r>
    </w:p>
    <w:p w14:paraId="5F1576B3" w14:textId="77777777" w:rsidR="00931D31" w:rsidRPr="00727921" w:rsidRDefault="00931D31" w:rsidP="00727921">
      <w:pPr>
        <w:spacing w:after="0" w:line="240" w:lineRule="auto"/>
        <w:rPr>
          <w:rFonts w:ascii="Sylfaen" w:hAnsi="Sylfaen"/>
          <w:szCs w:val="24"/>
          <w:lang w:val="ka-GE"/>
        </w:rPr>
      </w:pPr>
    </w:p>
    <w:p w14:paraId="55779D73" w14:textId="77777777" w:rsidR="00931D31" w:rsidRPr="00727921" w:rsidRDefault="00931D31" w:rsidP="00727921">
      <w:pPr>
        <w:spacing w:after="0" w:line="240" w:lineRule="auto"/>
        <w:rPr>
          <w:rFonts w:ascii="Sylfaen" w:hAnsi="Sylfaen"/>
          <w:b/>
          <w:szCs w:val="24"/>
          <w:lang w:val="ka-GE"/>
        </w:rPr>
      </w:pPr>
      <w:r w:rsidRPr="00727921">
        <w:rPr>
          <w:rFonts w:ascii="Sylfaen" w:hAnsi="Sylfaen"/>
          <w:b/>
          <w:szCs w:val="24"/>
          <w:lang w:val="ka-GE"/>
        </w:rPr>
        <w:t>შეუთავსებლობა</w:t>
      </w:r>
    </w:p>
    <w:p w14:paraId="68E0183F" w14:textId="77777777" w:rsidR="00931D31" w:rsidRPr="00727921" w:rsidRDefault="00931D31" w:rsidP="00727921">
      <w:pPr>
        <w:spacing w:after="0" w:line="240" w:lineRule="auto"/>
        <w:rPr>
          <w:rFonts w:ascii="Sylfaen" w:hAnsi="Sylfaen"/>
          <w:szCs w:val="24"/>
          <w:lang w:val="ka-GE"/>
        </w:rPr>
      </w:pPr>
      <w:r w:rsidRPr="00727921">
        <w:rPr>
          <w:rFonts w:ascii="Sylfaen" w:hAnsi="Sylfaen"/>
          <w:szCs w:val="24"/>
          <w:lang w:val="ka-GE"/>
        </w:rPr>
        <w:t>მასალის დაბინდვის რისკის გამო, უნდა გამოირიცხოს რბილი კონტაქტურ ლინზებთან პირდაპირი შეხება.</w:t>
      </w:r>
    </w:p>
    <w:p w14:paraId="780F100F" w14:textId="77777777" w:rsidR="00931D31" w:rsidRPr="00727921" w:rsidRDefault="00931D31" w:rsidP="00727921">
      <w:pPr>
        <w:spacing w:after="0" w:line="240" w:lineRule="auto"/>
        <w:rPr>
          <w:rFonts w:ascii="Sylfaen" w:hAnsi="Sylfaen"/>
          <w:szCs w:val="24"/>
          <w:lang w:val="ka-GE"/>
        </w:rPr>
      </w:pPr>
    </w:p>
    <w:p w14:paraId="74E81438" w14:textId="77777777" w:rsidR="00931D31" w:rsidRPr="00727921" w:rsidRDefault="00931D31" w:rsidP="00727921">
      <w:pPr>
        <w:spacing w:after="0" w:line="240" w:lineRule="auto"/>
        <w:rPr>
          <w:rFonts w:ascii="Sylfaen" w:hAnsi="Sylfaen"/>
          <w:b/>
          <w:szCs w:val="24"/>
          <w:lang w:val="ka-GE"/>
        </w:rPr>
      </w:pPr>
      <w:r w:rsidRPr="00727921">
        <w:rPr>
          <w:rFonts w:ascii="Sylfaen" w:hAnsi="Sylfaen"/>
          <w:b/>
          <w:szCs w:val="24"/>
          <w:lang w:val="ka-GE"/>
        </w:rPr>
        <w:t>შეფუთვა</w:t>
      </w:r>
    </w:p>
    <w:p w14:paraId="065CA374" w14:textId="77777777" w:rsidR="00931D31" w:rsidRPr="00727921" w:rsidRDefault="00931D31" w:rsidP="00727921">
      <w:pPr>
        <w:spacing w:after="0" w:line="240" w:lineRule="auto"/>
        <w:rPr>
          <w:rFonts w:ascii="Sylfaen" w:hAnsi="Sylfaen"/>
          <w:szCs w:val="24"/>
          <w:lang w:val="ka-GE"/>
        </w:rPr>
      </w:pPr>
      <w:r w:rsidRPr="00727921">
        <w:rPr>
          <w:rFonts w:ascii="Sylfaen" w:hAnsi="Sylfaen"/>
          <w:szCs w:val="24"/>
          <w:lang w:val="ka-GE"/>
        </w:rPr>
        <w:t>15 მლ ოფთალმოლოგიური ხსნარი შეფუთულია გაუმჭვირვალე პოლიეთილენის ბოთლში, 15 მლ ნომინალური მოცულობით, საწვეთურით და დახურულია ხრახნიანი თავსახურით, რომელიც აღჭურვილია პოლიეთილენის დამცავი რგოლით. ერთი ბოთლი და ფურცელი-ჩანართი მოთავსებულია მუყაოს კოლოფში.</w:t>
      </w:r>
    </w:p>
    <w:p w14:paraId="2AF75D67" w14:textId="77777777" w:rsidR="00931D31" w:rsidRPr="00E70C83" w:rsidRDefault="00931D31" w:rsidP="00E70C83">
      <w:pPr>
        <w:spacing w:after="0" w:line="240" w:lineRule="auto"/>
        <w:rPr>
          <w:rFonts w:ascii="Sylfaen" w:hAnsi="Sylfaen"/>
          <w:szCs w:val="24"/>
          <w:lang w:val="ka-GE"/>
        </w:rPr>
      </w:pPr>
    </w:p>
    <w:p w14:paraId="6EC6FE19" w14:textId="77777777" w:rsidR="00931D31" w:rsidRPr="00E70C83" w:rsidRDefault="00931D31" w:rsidP="00E70C83">
      <w:pPr>
        <w:spacing w:after="0" w:line="240" w:lineRule="auto"/>
        <w:rPr>
          <w:rFonts w:ascii="Sylfaen" w:hAnsi="Sylfaen"/>
          <w:b/>
          <w:szCs w:val="24"/>
          <w:lang w:val="ka-GE"/>
        </w:rPr>
      </w:pPr>
      <w:r w:rsidRPr="00E70C83">
        <w:rPr>
          <w:rFonts w:ascii="Sylfaen" w:hAnsi="Sylfaen"/>
          <w:b/>
          <w:szCs w:val="24"/>
          <w:lang w:val="ka-GE"/>
        </w:rPr>
        <w:t>შენახვის განსაკუთრებული სიფრთხილის ზომები</w:t>
      </w:r>
    </w:p>
    <w:p w14:paraId="630F026F" w14:textId="77777777" w:rsidR="00931D31" w:rsidRDefault="00931D31" w:rsidP="00E70C83">
      <w:pPr>
        <w:spacing w:after="0" w:line="240" w:lineRule="auto"/>
        <w:rPr>
          <w:rFonts w:ascii="Sylfaen" w:hAnsi="Sylfaen"/>
          <w:szCs w:val="24"/>
          <w:lang w:val="ka-GE"/>
        </w:rPr>
      </w:pPr>
      <w:r w:rsidRPr="00E70C83">
        <w:rPr>
          <w:rFonts w:ascii="Sylfaen" w:hAnsi="Sylfaen"/>
          <w:szCs w:val="24"/>
          <w:lang w:val="ka-GE"/>
        </w:rPr>
        <w:t>შეინახეთ 25°C-ზე დაბალ ტემპერატურაზე, ორიგინალ შეფუთვაში.</w:t>
      </w:r>
    </w:p>
    <w:p w14:paraId="09F5BBA0" w14:textId="77777777" w:rsidR="003A5779" w:rsidRPr="00E70C83" w:rsidRDefault="003A5779" w:rsidP="00E70C83">
      <w:pPr>
        <w:spacing w:after="0" w:line="240" w:lineRule="auto"/>
        <w:rPr>
          <w:rFonts w:ascii="Sylfaen" w:hAnsi="Sylfaen"/>
          <w:szCs w:val="24"/>
          <w:lang w:val="ka-GE"/>
        </w:rPr>
      </w:pPr>
    </w:p>
    <w:p w14:paraId="51DD582E" w14:textId="5BE4FEDA" w:rsidR="00931D31" w:rsidRDefault="003A5779" w:rsidP="00E70C83">
      <w:pPr>
        <w:spacing w:after="0" w:line="240" w:lineRule="auto"/>
        <w:rPr>
          <w:rFonts w:ascii="Sylfaen" w:hAnsi="Sylfaen"/>
          <w:bCs/>
          <w:szCs w:val="24"/>
          <w:lang w:val="ka-GE"/>
        </w:rPr>
      </w:pPr>
      <w:r w:rsidRPr="003A5779">
        <w:rPr>
          <w:rFonts w:ascii="Sylfaen" w:hAnsi="Sylfaen"/>
          <w:b/>
          <w:szCs w:val="24"/>
          <w:lang w:val="ka-GE"/>
        </w:rPr>
        <w:t>გაცემის წესი</w:t>
      </w:r>
      <w:r w:rsidRPr="003A5779">
        <w:rPr>
          <w:rFonts w:ascii="Sylfaen" w:hAnsi="Sylfaen"/>
          <w:bCs/>
          <w:szCs w:val="24"/>
          <w:lang w:val="ka-GE"/>
        </w:rPr>
        <w:t xml:space="preserve"> - ფარმაცევტული პროდუქტის ჯგუფი III, გაიცემა რეცეპტის გარეშე</w:t>
      </w:r>
    </w:p>
    <w:p w14:paraId="07506DEB" w14:textId="77777777" w:rsidR="003A5779" w:rsidRPr="00E70C83" w:rsidRDefault="003A5779" w:rsidP="00E70C83">
      <w:pPr>
        <w:spacing w:after="0" w:line="240" w:lineRule="auto"/>
        <w:rPr>
          <w:rFonts w:ascii="Sylfaen" w:hAnsi="Sylfaen"/>
          <w:szCs w:val="24"/>
          <w:lang w:val="ka-GE"/>
        </w:rPr>
      </w:pPr>
    </w:p>
    <w:p w14:paraId="338CC037" w14:textId="77777777" w:rsidR="00931D31" w:rsidRPr="00D74DB7" w:rsidRDefault="00931D31" w:rsidP="00E70C83">
      <w:pPr>
        <w:spacing w:after="0" w:line="240" w:lineRule="auto"/>
        <w:rPr>
          <w:rFonts w:ascii="Sylfaen" w:hAnsi="Sylfaen"/>
          <w:b/>
          <w:szCs w:val="24"/>
          <w:lang w:val="ka-GE"/>
        </w:rPr>
      </w:pPr>
      <w:r w:rsidRPr="00D74DB7">
        <w:rPr>
          <w:rFonts w:ascii="Sylfaen" w:hAnsi="Sylfaen"/>
          <w:b/>
          <w:szCs w:val="24"/>
          <w:lang w:val="ka-GE"/>
        </w:rPr>
        <w:t>ვარგისობის ვადა</w:t>
      </w:r>
    </w:p>
    <w:p w14:paraId="39B6E036" w14:textId="77777777" w:rsidR="00931D31" w:rsidRPr="00E70C83" w:rsidRDefault="00931D31" w:rsidP="00E70C83">
      <w:pPr>
        <w:spacing w:after="0" w:line="240" w:lineRule="auto"/>
        <w:rPr>
          <w:rFonts w:ascii="Sylfaen" w:hAnsi="Sylfaen"/>
          <w:szCs w:val="24"/>
          <w:lang w:val="ka-GE"/>
        </w:rPr>
      </w:pPr>
      <w:r w:rsidRPr="00E70C83">
        <w:rPr>
          <w:rFonts w:ascii="Sylfaen" w:hAnsi="Sylfaen"/>
          <w:szCs w:val="24"/>
          <w:lang w:val="ka-GE"/>
        </w:rPr>
        <w:t>გაუხსნელი ბოთლი: 5 წელი.</w:t>
      </w:r>
    </w:p>
    <w:p w14:paraId="37C4567A" w14:textId="77777777" w:rsidR="00931D31" w:rsidRPr="00E70C83" w:rsidRDefault="00931D31" w:rsidP="00E70C83">
      <w:pPr>
        <w:spacing w:after="0" w:line="240" w:lineRule="auto"/>
        <w:rPr>
          <w:rFonts w:ascii="Sylfaen" w:hAnsi="Sylfaen"/>
          <w:szCs w:val="24"/>
          <w:lang w:val="ka-GE"/>
        </w:rPr>
      </w:pPr>
      <w:r w:rsidRPr="00E70C83">
        <w:rPr>
          <w:rFonts w:ascii="Sylfaen" w:hAnsi="Sylfaen"/>
          <w:szCs w:val="24"/>
          <w:lang w:val="ka-GE"/>
        </w:rPr>
        <w:t>პირველი გახსნის შემდეგ: 4 კვირა</w:t>
      </w:r>
    </w:p>
    <w:p w14:paraId="02365E84" w14:textId="77777777" w:rsidR="00931D31" w:rsidRPr="00E70C83" w:rsidRDefault="00931D31" w:rsidP="00E70C83">
      <w:pPr>
        <w:spacing w:after="0" w:line="240" w:lineRule="auto"/>
        <w:rPr>
          <w:rFonts w:ascii="Sylfaen" w:hAnsi="Sylfaen"/>
          <w:szCs w:val="24"/>
          <w:lang w:val="ka-GE"/>
        </w:rPr>
      </w:pPr>
    </w:p>
    <w:p w14:paraId="7AD49969" w14:textId="77777777" w:rsidR="00931D31" w:rsidRPr="00D74DB7" w:rsidRDefault="00931D31" w:rsidP="00E70C83">
      <w:pPr>
        <w:spacing w:after="0" w:line="240" w:lineRule="auto"/>
        <w:rPr>
          <w:rFonts w:ascii="Sylfaen" w:hAnsi="Sylfaen"/>
          <w:b/>
          <w:szCs w:val="24"/>
          <w:lang w:val="ka-GE"/>
        </w:rPr>
      </w:pPr>
      <w:r w:rsidRPr="00D74DB7">
        <w:rPr>
          <w:rFonts w:ascii="Sylfaen" w:hAnsi="Sylfaen"/>
          <w:b/>
          <w:szCs w:val="24"/>
          <w:lang w:val="ka-GE"/>
        </w:rPr>
        <w:t>მწარმოებელი</w:t>
      </w:r>
    </w:p>
    <w:p w14:paraId="490E3879" w14:textId="77777777" w:rsidR="00931D31" w:rsidRPr="00E70C83" w:rsidRDefault="00931D31" w:rsidP="00E70C83">
      <w:pPr>
        <w:spacing w:after="0" w:line="240" w:lineRule="auto"/>
        <w:rPr>
          <w:rFonts w:ascii="Sylfaen" w:hAnsi="Sylfaen"/>
          <w:szCs w:val="24"/>
          <w:lang w:val="ka-GE"/>
        </w:rPr>
      </w:pPr>
      <w:r w:rsidRPr="00E70C83">
        <w:rPr>
          <w:rFonts w:ascii="Sylfaen" w:hAnsi="Sylfaen"/>
          <w:szCs w:val="24"/>
          <w:lang w:val="ka-GE"/>
        </w:rPr>
        <w:t>S.C. Rompharm Company S.R.L.</w:t>
      </w:r>
    </w:p>
    <w:p w14:paraId="419956F1" w14:textId="77777777" w:rsidR="00931D31" w:rsidRPr="00E70C83" w:rsidRDefault="00931D31" w:rsidP="00E70C83">
      <w:pPr>
        <w:spacing w:after="0" w:line="240" w:lineRule="auto"/>
        <w:rPr>
          <w:rFonts w:ascii="Sylfaen" w:hAnsi="Sylfaen"/>
          <w:szCs w:val="24"/>
          <w:lang w:val="ka-GE"/>
        </w:rPr>
      </w:pPr>
      <w:r w:rsidRPr="00E70C83">
        <w:rPr>
          <w:rFonts w:ascii="Sylfaen" w:hAnsi="Sylfaen"/>
          <w:szCs w:val="24"/>
          <w:lang w:val="ka-GE"/>
        </w:rPr>
        <w:t>Str. Eroilor 1А, Otopeni, 075100, რუმინეთი.</w:t>
      </w:r>
    </w:p>
    <w:p w14:paraId="32A9455A" w14:textId="77777777" w:rsidR="00931D31" w:rsidRPr="00E70C83" w:rsidRDefault="00931D31" w:rsidP="00E70C83">
      <w:pPr>
        <w:spacing w:after="0" w:line="240" w:lineRule="auto"/>
        <w:rPr>
          <w:rFonts w:ascii="Sylfaen" w:hAnsi="Sylfaen"/>
          <w:szCs w:val="24"/>
          <w:lang w:val="ka-GE"/>
        </w:rPr>
      </w:pPr>
    </w:p>
    <w:p w14:paraId="22D65375" w14:textId="77777777" w:rsidR="00931D31" w:rsidRPr="00D74DB7" w:rsidRDefault="00931D31" w:rsidP="00E70C83">
      <w:pPr>
        <w:spacing w:after="0" w:line="240" w:lineRule="auto"/>
        <w:rPr>
          <w:rFonts w:ascii="Sylfaen" w:hAnsi="Sylfaen"/>
          <w:b/>
          <w:szCs w:val="24"/>
          <w:lang w:val="ka-GE"/>
        </w:rPr>
      </w:pPr>
      <w:r w:rsidRPr="00D74DB7">
        <w:rPr>
          <w:rFonts w:ascii="Sylfaen" w:hAnsi="Sylfaen"/>
          <w:b/>
          <w:szCs w:val="24"/>
          <w:lang w:val="ka-GE"/>
        </w:rPr>
        <w:t>სავაჭრო ლიცენზიის  მფლობელი</w:t>
      </w:r>
    </w:p>
    <w:p w14:paraId="134C671B" w14:textId="77777777" w:rsidR="00931D31" w:rsidRPr="00E70C83" w:rsidRDefault="00931D31" w:rsidP="00E70C83">
      <w:pPr>
        <w:spacing w:after="0" w:line="240" w:lineRule="auto"/>
        <w:rPr>
          <w:rFonts w:ascii="Sylfaen" w:hAnsi="Sylfaen"/>
          <w:szCs w:val="24"/>
          <w:lang w:val="ka-GE"/>
        </w:rPr>
      </w:pPr>
      <w:r w:rsidRPr="00E70C83">
        <w:rPr>
          <w:rFonts w:ascii="Sylfaen" w:hAnsi="Sylfaen"/>
          <w:szCs w:val="24"/>
          <w:lang w:val="ka-GE"/>
        </w:rPr>
        <w:t>შპს „რომფარმ კომპანი ჯორჯია“</w:t>
      </w:r>
    </w:p>
    <w:p w14:paraId="72457DA7" w14:textId="4D1CF395" w:rsidR="00931D31" w:rsidRDefault="00931D31" w:rsidP="00DA687E">
      <w:pPr>
        <w:spacing w:after="0" w:line="240" w:lineRule="auto"/>
        <w:rPr>
          <w:rFonts w:ascii="Sylfaen" w:hAnsi="Sylfaen"/>
          <w:szCs w:val="24"/>
          <w:lang w:val="ka-GE"/>
        </w:rPr>
      </w:pPr>
      <w:r w:rsidRPr="00E70C83">
        <w:rPr>
          <w:rFonts w:ascii="Sylfaen" w:hAnsi="Sylfaen"/>
          <w:szCs w:val="24"/>
          <w:lang w:val="ka-GE"/>
        </w:rPr>
        <w:t>საქართველო, თბილისი, სააკაძის დაღმართი N8, ოფისი N7ა</w:t>
      </w:r>
    </w:p>
    <w:p w14:paraId="6EF25FE8" w14:textId="77777777" w:rsidR="00931D31" w:rsidRDefault="00931D31" w:rsidP="00DA687E">
      <w:pPr>
        <w:spacing w:after="0" w:line="240" w:lineRule="auto"/>
        <w:rPr>
          <w:rFonts w:ascii="Sylfaen" w:hAnsi="Sylfaen"/>
          <w:szCs w:val="24"/>
          <w:lang w:val="ka-GE"/>
        </w:rPr>
      </w:pPr>
    </w:p>
    <w:p w14:paraId="63564B61" w14:textId="77777777" w:rsidR="00931D31" w:rsidRPr="00E70C83" w:rsidRDefault="00931D31" w:rsidP="00DA687E">
      <w:pPr>
        <w:spacing w:after="0" w:line="240" w:lineRule="auto"/>
        <w:rPr>
          <w:rFonts w:ascii="Sylfaen" w:hAnsi="Sylfaen"/>
          <w:szCs w:val="24"/>
          <w:lang w:val="ka-GE"/>
        </w:rPr>
      </w:pPr>
    </w:p>
    <w:sectPr w:rsidR="00931D31" w:rsidRPr="00E70C83" w:rsidSect="00727921">
      <w:pgSz w:w="12240" w:h="15840"/>
      <w:pgMar w:top="360" w:right="54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10AB6" w14:textId="77777777" w:rsidR="00B816C9" w:rsidRDefault="00B816C9" w:rsidP="005F3A9C">
      <w:pPr>
        <w:spacing w:after="0" w:line="240" w:lineRule="auto"/>
      </w:pPr>
      <w:r>
        <w:separator/>
      </w:r>
    </w:p>
  </w:endnote>
  <w:endnote w:type="continuationSeparator" w:id="0">
    <w:p w14:paraId="26617417" w14:textId="77777777" w:rsidR="00B816C9" w:rsidRDefault="00B816C9" w:rsidP="005F3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61F4E" w14:textId="77777777" w:rsidR="00B816C9" w:rsidRDefault="00B816C9" w:rsidP="005F3A9C">
      <w:pPr>
        <w:spacing w:after="0" w:line="240" w:lineRule="auto"/>
      </w:pPr>
      <w:r>
        <w:separator/>
      </w:r>
    </w:p>
  </w:footnote>
  <w:footnote w:type="continuationSeparator" w:id="0">
    <w:p w14:paraId="2FDF9A18" w14:textId="77777777" w:rsidR="00B816C9" w:rsidRDefault="00B816C9" w:rsidP="005F3A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NotTrackMoves/>
  <w:defaultTabStop w:val="720"/>
  <w:hyphenationZone w:val="141"/>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301B"/>
    <w:rsid w:val="00006B14"/>
    <w:rsid w:val="000A4440"/>
    <w:rsid w:val="000D6731"/>
    <w:rsid w:val="000E0896"/>
    <w:rsid w:val="00141BB8"/>
    <w:rsid w:val="001644E7"/>
    <w:rsid w:val="001675C4"/>
    <w:rsid w:val="001A3750"/>
    <w:rsid w:val="001D4604"/>
    <w:rsid w:val="002229A0"/>
    <w:rsid w:val="00222D9F"/>
    <w:rsid w:val="00225446"/>
    <w:rsid w:val="00241488"/>
    <w:rsid w:val="00263657"/>
    <w:rsid w:val="0027665C"/>
    <w:rsid w:val="002B301B"/>
    <w:rsid w:val="002B51E1"/>
    <w:rsid w:val="00314FED"/>
    <w:rsid w:val="00374108"/>
    <w:rsid w:val="0038725E"/>
    <w:rsid w:val="003A5779"/>
    <w:rsid w:val="00455844"/>
    <w:rsid w:val="004D73C4"/>
    <w:rsid w:val="004F21D3"/>
    <w:rsid w:val="004F4878"/>
    <w:rsid w:val="00515C17"/>
    <w:rsid w:val="00570C3A"/>
    <w:rsid w:val="005D2E4A"/>
    <w:rsid w:val="005D4D81"/>
    <w:rsid w:val="005E080A"/>
    <w:rsid w:val="005E360C"/>
    <w:rsid w:val="005F3A9C"/>
    <w:rsid w:val="005F5AE7"/>
    <w:rsid w:val="005F70CA"/>
    <w:rsid w:val="006778EF"/>
    <w:rsid w:val="006B306B"/>
    <w:rsid w:val="006D5816"/>
    <w:rsid w:val="006F4AEE"/>
    <w:rsid w:val="00701FC8"/>
    <w:rsid w:val="007109E8"/>
    <w:rsid w:val="00727921"/>
    <w:rsid w:val="00777638"/>
    <w:rsid w:val="00781CC6"/>
    <w:rsid w:val="00792990"/>
    <w:rsid w:val="007A4D13"/>
    <w:rsid w:val="007B79C5"/>
    <w:rsid w:val="007C785F"/>
    <w:rsid w:val="00825E2D"/>
    <w:rsid w:val="0083327C"/>
    <w:rsid w:val="008720A8"/>
    <w:rsid w:val="00872306"/>
    <w:rsid w:val="00876DDB"/>
    <w:rsid w:val="008943EB"/>
    <w:rsid w:val="008D4FBF"/>
    <w:rsid w:val="0091048E"/>
    <w:rsid w:val="00931D31"/>
    <w:rsid w:val="009405EF"/>
    <w:rsid w:val="009742CD"/>
    <w:rsid w:val="00977FE4"/>
    <w:rsid w:val="00980C9D"/>
    <w:rsid w:val="009960CD"/>
    <w:rsid w:val="009F4CB1"/>
    <w:rsid w:val="00A442A1"/>
    <w:rsid w:val="00A97FEC"/>
    <w:rsid w:val="00AB3646"/>
    <w:rsid w:val="00AF5B19"/>
    <w:rsid w:val="00B02AD5"/>
    <w:rsid w:val="00B21251"/>
    <w:rsid w:val="00B73931"/>
    <w:rsid w:val="00B816C9"/>
    <w:rsid w:val="00B90CAB"/>
    <w:rsid w:val="00BD5623"/>
    <w:rsid w:val="00C03815"/>
    <w:rsid w:val="00C5680E"/>
    <w:rsid w:val="00C94B3F"/>
    <w:rsid w:val="00CF283A"/>
    <w:rsid w:val="00D00FE6"/>
    <w:rsid w:val="00D03BFA"/>
    <w:rsid w:val="00D34E46"/>
    <w:rsid w:val="00D57A78"/>
    <w:rsid w:val="00D66077"/>
    <w:rsid w:val="00D74DB7"/>
    <w:rsid w:val="00D81521"/>
    <w:rsid w:val="00D93B5A"/>
    <w:rsid w:val="00DA6355"/>
    <w:rsid w:val="00DA687E"/>
    <w:rsid w:val="00DC55F5"/>
    <w:rsid w:val="00DF5CF6"/>
    <w:rsid w:val="00E53E5C"/>
    <w:rsid w:val="00E70C83"/>
    <w:rsid w:val="00E73265"/>
    <w:rsid w:val="00E86B98"/>
    <w:rsid w:val="00EE1B6D"/>
    <w:rsid w:val="00EF3E60"/>
    <w:rsid w:val="00F05470"/>
    <w:rsid w:val="00FA4083"/>
    <w:rsid w:val="00FB2382"/>
    <w:rsid w:val="00FC5A94"/>
    <w:rsid w:val="00FD0C98"/>
    <w:rsid w:val="00FF1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EF8AFC"/>
  <w15:docId w15:val="{F499D945-6084-42DD-970A-AFE8038D3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B5A"/>
    <w:pPr>
      <w:spacing w:after="200" w:line="276" w:lineRule="auto"/>
    </w:pPr>
    <w:rPr>
      <w:rFonts w:cs="Calibri"/>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uiPriority w:val="99"/>
    <w:rsid w:val="00701FC8"/>
    <w:rPr>
      <w:rFonts w:cs="Times New Roman"/>
    </w:rPr>
  </w:style>
  <w:style w:type="paragraph" w:styleId="EndnoteText">
    <w:name w:val="endnote text"/>
    <w:basedOn w:val="Normal"/>
    <w:link w:val="EndnoteTextChar"/>
    <w:uiPriority w:val="99"/>
    <w:semiHidden/>
    <w:rsid w:val="005F3A9C"/>
    <w:pPr>
      <w:spacing w:after="0" w:line="240" w:lineRule="auto"/>
    </w:pPr>
    <w:rPr>
      <w:sz w:val="20"/>
      <w:szCs w:val="20"/>
    </w:rPr>
  </w:style>
  <w:style w:type="character" w:customStyle="1" w:styleId="EndnoteTextChar">
    <w:name w:val="Endnote Text Char"/>
    <w:link w:val="EndnoteText"/>
    <w:uiPriority w:val="99"/>
    <w:semiHidden/>
    <w:locked/>
    <w:rsid w:val="005F3A9C"/>
    <w:rPr>
      <w:rFonts w:cs="Times New Roman"/>
      <w:sz w:val="20"/>
      <w:szCs w:val="20"/>
    </w:rPr>
  </w:style>
  <w:style w:type="character" w:styleId="EndnoteReference">
    <w:name w:val="endnote reference"/>
    <w:uiPriority w:val="99"/>
    <w:semiHidden/>
    <w:rsid w:val="005F3A9C"/>
    <w:rPr>
      <w:rFonts w:cs="Times New Roman"/>
      <w:vertAlign w:val="superscript"/>
    </w:rPr>
  </w:style>
  <w:style w:type="character" w:customStyle="1" w:styleId="FontStyle38">
    <w:name w:val="Font Style38"/>
    <w:uiPriority w:val="99"/>
    <w:rsid w:val="00EF3E60"/>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524233">
      <w:marLeft w:val="0"/>
      <w:marRight w:val="0"/>
      <w:marTop w:val="0"/>
      <w:marBottom w:val="0"/>
      <w:divBdr>
        <w:top w:val="none" w:sz="0" w:space="0" w:color="auto"/>
        <w:left w:val="none" w:sz="0" w:space="0" w:color="auto"/>
        <w:bottom w:val="none" w:sz="0" w:space="0" w:color="auto"/>
        <w:right w:val="none" w:sz="0" w:space="0" w:color="auto"/>
      </w:divBdr>
      <w:divsChild>
        <w:div w:id="1525242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4</Pages>
  <Words>1489</Words>
  <Characters>8492</Characters>
  <Application>Microsoft Office Word</Application>
  <DocSecurity>0</DocSecurity>
  <Lines>70</Lines>
  <Paragraphs>19</Paragraphs>
  <ScaleCrop>false</ScaleCrop>
  <Company>Grizli777</Company>
  <LinksUpToDate>false</LinksUpToDate>
  <CharactersWithSpaces>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50</cp:revision>
  <cp:lastPrinted>2026-03-10T08:54:00Z</cp:lastPrinted>
  <dcterms:created xsi:type="dcterms:W3CDTF">2016-05-15T16:54:00Z</dcterms:created>
  <dcterms:modified xsi:type="dcterms:W3CDTF">2026-03-18T12:17:00Z</dcterms:modified>
</cp:coreProperties>
</file>