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B77A" w14:textId="77777777" w:rsidR="005F656A" w:rsidRPr="00085AF9" w:rsidRDefault="00B5770D" w:rsidP="00CA7B86">
      <w:pPr>
        <w:pStyle w:val="ListParagraph"/>
        <w:tabs>
          <w:tab w:val="left" w:pos="0"/>
        </w:tabs>
        <w:spacing w:after="0"/>
        <w:ind w:left="-630" w:right="-720"/>
        <w:jc w:val="center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r w:rsidRPr="002A24BB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668E7ED0" w14:textId="77777777" w:rsidR="00A72BE4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საშუალების დასახელება:                   </w:t>
      </w:r>
    </w:p>
    <w:p w14:paraId="03A3D3F3" w14:textId="77777777" w:rsidR="00085AF9" w:rsidRPr="005F656A" w:rsidRDefault="002B3730" w:rsidP="002B24CF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D2900">
        <w:rPr>
          <w:rFonts w:ascii="Sylfaen" w:hAnsi="Sylfaen"/>
          <w:sz w:val="24"/>
          <w:szCs w:val="24"/>
          <w:lang w:val="ka-GE"/>
        </w:rPr>
        <w:t>ჰემოქსაბანი</w:t>
      </w:r>
      <w:proofErr w:type="spellEnd"/>
      <w:r w:rsidRPr="00FD2900">
        <w:rPr>
          <w:rFonts w:ascii="Sylfaen" w:hAnsi="Sylfaen"/>
          <w:sz w:val="24"/>
          <w:szCs w:val="24"/>
          <w:lang w:val="ka-GE"/>
        </w:rPr>
        <w:t xml:space="preserve"> /HEMOXABAN /1</w:t>
      </w:r>
      <w:r w:rsidR="00E07A5C">
        <w:rPr>
          <w:rFonts w:ascii="Sylfaen" w:hAnsi="Sylfaen"/>
          <w:sz w:val="24"/>
          <w:szCs w:val="24"/>
        </w:rPr>
        <w:t>5</w:t>
      </w:r>
      <w:r w:rsidRPr="00FD2900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FD2900">
        <w:rPr>
          <w:rFonts w:ascii="Sylfaen" w:hAnsi="Sylfaen"/>
          <w:sz w:val="24"/>
          <w:szCs w:val="24"/>
          <w:lang w:val="ka-GE"/>
        </w:rPr>
        <w:t>რივაროქსაბანი</w:t>
      </w:r>
      <w:proofErr w:type="spellEnd"/>
      <w:r w:rsidRPr="00FD2900">
        <w:rPr>
          <w:rFonts w:ascii="Sylfaen" w:hAnsi="Sylfaen"/>
          <w:sz w:val="24"/>
          <w:szCs w:val="24"/>
          <w:lang w:val="ka-GE"/>
        </w:rPr>
        <w:t xml:space="preserve"> / </w:t>
      </w:r>
      <w:proofErr w:type="spellStart"/>
      <w:r w:rsidRPr="00FD2900">
        <w:rPr>
          <w:rFonts w:ascii="Sylfaen" w:hAnsi="Sylfaen"/>
          <w:sz w:val="24"/>
          <w:szCs w:val="24"/>
          <w:lang w:val="ka-GE"/>
        </w:rPr>
        <w:t>Rivaroxaban</w:t>
      </w:r>
      <w:proofErr w:type="spellEnd"/>
      <w:r w:rsidRPr="00FD2900">
        <w:rPr>
          <w:rFonts w:ascii="Sylfaen" w:hAnsi="Sylfaen"/>
          <w:sz w:val="24"/>
          <w:szCs w:val="24"/>
          <w:lang w:val="ka-GE"/>
        </w:rPr>
        <w:t xml:space="preserve"> / BP 1</w:t>
      </w:r>
      <w:r w:rsidR="00E07A5C">
        <w:rPr>
          <w:rFonts w:ascii="Sylfaen" w:hAnsi="Sylfaen"/>
          <w:sz w:val="24"/>
          <w:szCs w:val="24"/>
        </w:rPr>
        <w:t>5</w:t>
      </w:r>
      <w:proofErr w:type="spellStart"/>
      <w:r w:rsidRPr="00FD2900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FD2900">
        <w:rPr>
          <w:rFonts w:ascii="Sylfaen" w:hAnsi="Sylfaen"/>
          <w:sz w:val="24"/>
          <w:szCs w:val="24"/>
          <w:lang w:val="ka-GE"/>
        </w:rPr>
        <w:t xml:space="preserve"> ტაბლეტები)</w:t>
      </w:r>
    </w:p>
    <w:p w14:paraId="3F06B159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7ECE7347" w14:textId="77777777" w:rsidR="00B5770D" w:rsidRPr="005F656A" w:rsidRDefault="00B5770D" w:rsidP="00CA7B86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5F656A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5F656A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5F656A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შედის:</w:t>
      </w:r>
    </w:p>
    <w:p w14:paraId="512963BA" w14:textId="77777777" w:rsidR="002B3730" w:rsidRPr="002B3730" w:rsidRDefault="002B3730" w:rsidP="00CA7B86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B3730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2B3730">
        <w:rPr>
          <w:rFonts w:ascii="Sylfaen" w:hAnsi="Sylfaen" w:cs="Sylfaen"/>
          <w:sz w:val="24"/>
          <w:szCs w:val="24"/>
          <w:lang w:val="ka-GE"/>
        </w:rPr>
        <w:t xml:space="preserve"> BP…………………….…1</w:t>
      </w:r>
      <w:r w:rsidR="00E07A5C">
        <w:rPr>
          <w:rFonts w:ascii="Sylfaen" w:hAnsi="Sylfaen" w:cs="Sylfaen"/>
          <w:sz w:val="24"/>
          <w:szCs w:val="24"/>
        </w:rPr>
        <w:t>5</w:t>
      </w:r>
      <w:r w:rsidRPr="002B373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B3730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</w:p>
    <w:p w14:paraId="3BE3B701" w14:textId="77777777" w:rsidR="002B3730" w:rsidRPr="002B3730" w:rsidRDefault="002B3730" w:rsidP="00CA7B86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2B3730">
        <w:rPr>
          <w:rFonts w:ascii="Sylfaen" w:hAnsi="Sylfaen" w:cs="Sylfaen"/>
          <w:sz w:val="24"/>
          <w:szCs w:val="24"/>
          <w:lang w:val="ka-GE"/>
        </w:rPr>
        <w:t>შემავსებლები……………………………. Q.S.</w:t>
      </w:r>
    </w:p>
    <w:p w14:paraId="29F07270" w14:textId="77777777" w:rsidR="00085AF9" w:rsidRPr="005F656A" w:rsidRDefault="002B3730" w:rsidP="002B24CF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2B3730">
        <w:rPr>
          <w:rFonts w:ascii="Sylfaen" w:hAnsi="Sylfaen" w:cs="Sylfaen"/>
          <w:sz w:val="24"/>
          <w:szCs w:val="24"/>
          <w:lang w:val="ka-GE"/>
        </w:rPr>
        <w:t xml:space="preserve">ფერი: რკინის ოქსიდი, </w:t>
      </w:r>
      <w:r w:rsidR="00E07A5C">
        <w:rPr>
          <w:rFonts w:ascii="Sylfaen" w:hAnsi="Sylfaen" w:cs="Sylfaen"/>
          <w:sz w:val="24"/>
          <w:szCs w:val="24"/>
          <w:lang w:val="ka-GE"/>
        </w:rPr>
        <w:t>ყვითელი</w:t>
      </w:r>
      <w:r w:rsidRPr="002B3730">
        <w:rPr>
          <w:rFonts w:ascii="Sylfaen" w:hAnsi="Sylfaen" w:cs="Sylfaen"/>
          <w:sz w:val="24"/>
          <w:szCs w:val="24"/>
          <w:lang w:val="ka-GE"/>
        </w:rPr>
        <w:t xml:space="preserve">  და ტიტანის </w:t>
      </w:r>
      <w:proofErr w:type="spellStart"/>
      <w:r w:rsidRPr="002B3730">
        <w:rPr>
          <w:rFonts w:ascii="Sylfaen" w:hAnsi="Sylfaen" w:cs="Sylfaen"/>
          <w:sz w:val="24"/>
          <w:szCs w:val="24"/>
          <w:lang w:val="ka-GE"/>
        </w:rPr>
        <w:t>დიოქსიდი</w:t>
      </w:r>
      <w:proofErr w:type="spellEnd"/>
    </w:p>
    <w:p w14:paraId="0862FAB3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5838477E" w14:textId="77777777" w:rsidR="00085AF9" w:rsidRPr="005F656A" w:rsidRDefault="00B5770D" w:rsidP="002B24CF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/>
          <w:sz w:val="24"/>
          <w:szCs w:val="24"/>
          <w:lang w:val="ka-GE"/>
        </w:rPr>
      </w:pPr>
      <w:r w:rsidRPr="005F656A">
        <w:rPr>
          <w:rFonts w:ascii="Sylfaen" w:hAnsi="Sylfaen"/>
          <w:sz w:val="24"/>
          <w:szCs w:val="24"/>
          <w:lang w:val="ka-GE"/>
        </w:rPr>
        <w:t>ტაბლეტი.</w:t>
      </w:r>
    </w:p>
    <w:p w14:paraId="021B9BE5" w14:textId="77777777" w:rsidR="004255AB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აღწერა</w:t>
      </w:r>
    </w:p>
    <w:p w14:paraId="783861FA" w14:textId="77777777" w:rsidR="00085AF9" w:rsidRPr="002B24CF" w:rsidRDefault="00E07A5C" w:rsidP="002B24C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ყვითელი</w:t>
      </w:r>
      <w:r w:rsidR="004255AB" w:rsidRPr="005F656A">
        <w:rPr>
          <w:rFonts w:ascii="Sylfaen" w:hAnsi="Sylfaen" w:cs="Sylfaen"/>
          <w:sz w:val="24"/>
          <w:szCs w:val="24"/>
          <w:lang w:val="ka-GE"/>
        </w:rPr>
        <w:t xml:space="preserve"> ფერის,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B3730">
        <w:rPr>
          <w:rFonts w:ascii="Sylfaen" w:hAnsi="Sylfaen" w:cs="Sylfaen"/>
          <w:sz w:val="24"/>
          <w:szCs w:val="24"/>
          <w:lang w:val="ka-GE"/>
        </w:rPr>
        <w:t xml:space="preserve">მრგვალი ფორმის, </w:t>
      </w:r>
      <w:r w:rsidR="00034EC7" w:rsidRPr="005F656A">
        <w:rPr>
          <w:rFonts w:ascii="Sylfaen" w:hAnsi="Sylfaen" w:cs="Sylfaen"/>
          <w:sz w:val="24"/>
          <w:szCs w:val="24"/>
          <w:lang w:val="ka-GE"/>
        </w:rPr>
        <w:t>ორმხრივამოზნექილი</w:t>
      </w:r>
      <w:r w:rsidR="002B3730">
        <w:rPr>
          <w:rFonts w:ascii="Sylfaen" w:hAnsi="Sylfaen" w:cs="Sylfaen"/>
          <w:sz w:val="24"/>
          <w:szCs w:val="24"/>
          <w:lang w:val="ka-GE"/>
        </w:rPr>
        <w:t>,</w:t>
      </w:r>
      <w:r w:rsidR="00DD1ADD" w:rsidRPr="005F656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D1ADD" w:rsidRPr="005F656A">
        <w:rPr>
          <w:rFonts w:ascii="Sylfaen" w:hAnsi="Sylfaen" w:cs="Sylfaen"/>
          <w:sz w:val="24"/>
          <w:szCs w:val="24"/>
          <w:lang w:val="ka-GE"/>
        </w:rPr>
        <w:t>შემოგარს</w:t>
      </w:r>
      <w:r w:rsidR="002B3730">
        <w:rPr>
          <w:rFonts w:ascii="Sylfaen" w:hAnsi="Sylfaen" w:cs="Sylfaen"/>
          <w:sz w:val="24"/>
          <w:szCs w:val="24"/>
          <w:lang w:val="ka-GE"/>
        </w:rPr>
        <w:t>ული</w:t>
      </w:r>
      <w:proofErr w:type="spellEnd"/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ტაბლეტ</w:t>
      </w:r>
      <w:r w:rsidR="007B52BE" w:rsidRPr="005F656A">
        <w:rPr>
          <w:rFonts w:ascii="Sylfaen" w:hAnsi="Sylfaen" w:cs="Sylfaen"/>
          <w:sz w:val="24"/>
          <w:szCs w:val="24"/>
          <w:lang w:val="ka-GE"/>
        </w:rPr>
        <w:t>ებ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ი </w:t>
      </w:r>
      <w:r w:rsidR="00DD1ADD" w:rsidRPr="005F656A">
        <w:rPr>
          <w:rFonts w:ascii="Sylfaen" w:hAnsi="Sylfaen" w:cs="Sylfaen"/>
          <w:sz w:val="24"/>
          <w:szCs w:val="24"/>
          <w:lang w:val="ka-GE"/>
        </w:rPr>
        <w:t>ორივე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მხარეს გლუვი ზედაპირით.</w:t>
      </w:r>
    </w:p>
    <w:p w14:paraId="2613A019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კლინიკური მონაცემები</w:t>
      </w:r>
    </w:p>
    <w:p w14:paraId="59F19541" w14:textId="77777777" w:rsidR="00B5770D" w:rsidRPr="005F656A" w:rsidRDefault="007B52BE" w:rsidP="00CA7B86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უსაფრთხოების </w:t>
      </w:r>
      <w:proofErr w:type="spellStart"/>
      <w:r w:rsidR="00B5770D" w:rsidRPr="005F656A">
        <w:rPr>
          <w:rFonts w:ascii="Sylfaen" w:hAnsi="Sylfaen" w:cs="Sylfaen"/>
          <w:b/>
          <w:bCs/>
          <w:sz w:val="24"/>
          <w:szCs w:val="24"/>
          <w:lang w:val="ka-GE"/>
        </w:rPr>
        <w:t>პრეკლინიკური</w:t>
      </w:r>
      <w:proofErr w:type="spellEnd"/>
      <w:r w:rsidR="00B5770D"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 მონაცემები</w:t>
      </w:r>
    </w:p>
    <w:p w14:paraId="23F7C4F8" w14:textId="77777777" w:rsidR="008A10BA" w:rsidRPr="005F656A" w:rsidRDefault="008A10BA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ფარმაკოლოგიური, </w:t>
      </w:r>
      <w:r w:rsidR="002B3730">
        <w:rPr>
          <w:rFonts w:ascii="Sylfaen" w:hAnsi="Sylfaen" w:cs="Sylfaen"/>
          <w:bCs/>
          <w:sz w:val="24"/>
          <w:szCs w:val="24"/>
          <w:lang w:val="ka-GE"/>
        </w:rPr>
        <w:t>ერთჯერადი</w:t>
      </w:r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 xml:space="preserve"> დოზის ტოქსიკურობის, </w:t>
      </w:r>
      <w:proofErr w:type="spellStart"/>
      <w:r w:rsidR="002B3730">
        <w:rPr>
          <w:rFonts w:ascii="Sylfaen" w:hAnsi="Sylfaen" w:cs="Sylfaen"/>
          <w:bCs/>
          <w:sz w:val="24"/>
          <w:szCs w:val="24"/>
          <w:lang w:val="ka-GE"/>
        </w:rPr>
        <w:t>ფოტოტოქსიკურობის</w:t>
      </w:r>
      <w:proofErr w:type="spellEnd"/>
      <w:r w:rsidR="002B3730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5F656A">
        <w:rPr>
          <w:rFonts w:ascii="Sylfaen" w:hAnsi="Sylfaen" w:cs="Sylfaen"/>
          <w:bCs/>
          <w:sz w:val="24"/>
          <w:szCs w:val="24"/>
          <w:lang w:val="ka-GE"/>
        </w:rPr>
        <w:t>გენოტოქსიკურობის</w:t>
      </w:r>
      <w:proofErr w:type="spellEnd"/>
      <w:r w:rsidRPr="005F656A">
        <w:rPr>
          <w:rFonts w:ascii="Sylfaen" w:hAnsi="Sylfaen" w:cs="Sylfaen"/>
          <w:bCs/>
          <w:sz w:val="24"/>
          <w:szCs w:val="24"/>
        </w:rPr>
        <w:t>,</w:t>
      </w:r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>კარცენოგენური</w:t>
      </w:r>
      <w:proofErr w:type="spellEnd"/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 xml:space="preserve"> პოტენციალის</w:t>
      </w:r>
      <w:r w:rsidR="002B3730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213775" w:rsidRPr="005F656A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="00EF2DA4" w:rsidRPr="00EF2DA4">
        <w:rPr>
          <w:rFonts w:ascii="Sylfaen" w:hAnsi="Sylfaen" w:cs="Sylfaen"/>
          <w:sz w:val="24"/>
          <w:szCs w:val="24"/>
          <w:lang w:val="ka-GE"/>
        </w:rPr>
        <w:t>იუვენილური</w:t>
      </w:r>
      <w:proofErr w:type="spellEnd"/>
      <w:r w:rsidR="00EF2DA4" w:rsidRPr="00EF2DA4">
        <w:rPr>
          <w:rFonts w:ascii="Sylfaen" w:hAnsi="Sylfaen" w:cs="Sylfaen"/>
          <w:sz w:val="24"/>
          <w:szCs w:val="24"/>
          <w:lang w:val="ka-GE"/>
        </w:rPr>
        <w:t xml:space="preserve"> ტოქსიკურობის </w:t>
      </w:r>
      <w:r w:rsidR="00213775" w:rsidRPr="005F656A">
        <w:rPr>
          <w:rFonts w:ascii="Sylfaen" w:hAnsi="Sylfaen" w:cs="Sylfaen"/>
          <w:sz w:val="24"/>
          <w:szCs w:val="24"/>
          <w:lang w:val="ka-GE"/>
        </w:rPr>
        <w:t xml:space="preserve"> ჩვეულებრივი კვლევების დროს მიღებულმა </w:t>
      </w:r>
      <w:proofErr w:type="spellStart"/>
      <w:r w:rsidR="002B3730">
        <w:rPr>
          <w:rFonts w:ascii="Sylfaen" w:hAnsi="Sylfaen" w:cs="Sylfaen"/>
          <w:bCs/>
          <w:sz w:val="24"/>
          <w:szCs w:val="24"/>
          <w:lang w:val="ka-GE"/>
        </w:rPr>
        <w:t>არა</w:t>
      </w:r>
      <w:r w:rsidRPr="005F656A">
        <w:rPr>
          <w:rFonts w:ascii="Sylfaen" w:hAnsi="Sylfaen" w:cs="Sylfaen"/>
          <w:bCs/>
          <w:sz w:val="24"/>
          <w:szCs w:val="24"/>
          <w:lang w:val="ka-GE"/>
        </w:rPr>
        <w:t>კლინიკურმა</w:t>
      </w:r>
      <w:proofErr w:type="spellEnd"/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 მონაცემებმა არ გამოავლინა რაიმე განსაკუთრებული საფრთხე ადამიანებისთვის.</w:t>
      </w:r>
    </w:p>
    <w:p w14:paraId="734C1636" w14:textId="77777777" w:rsidR="00187CFA" w:rsidRDefault="00465076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B44C2">
        <w:rPr>
          <w:rFonts w:ascii="Sylfaen" w:hAnsi="Sylfaen" w:cs="Sylfaen"/>
          <w:sz w:val="24"/>
          <w:szCs w:val="24"/>
          <w:lang w:val="ka-GE"/>
        </w:rPr>
        <w:t xml:space="preserve">განმეორებითი დოზის ტოქსიკურობის კვლევებში დაფიქსირებული ეფექტები ძირითადად განპირობებული იყო </w:t>
      </w:r>
      <w:proofErr w:type="spellStart"/>
      <w:r w:rsidRPr="008B44C2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8B44C2">
        <w:rPr>
          <w:rFonts w:ascii="Sylfaen" w:hAnsi="Sylfaen" w:cs="Sylfaen"/>
          <w:sz w:val="24"/>
          <w:szCs w:val="24"/>
          <w:lang w:val="ka-GE"/>
        </w:rPr>
        <w:t xml:space="preserve"> გადაჭარბებული </w:t>
      </w:r>
      <w:proofErr w:type="spellStart"/>
      <w:r w:rsidRPr="008B44C2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8B44C2">
        <w:rPr>
          <w:rFonts w:ascii="Sylfaen" w:hAnsi="Sylfaen" w:cs="Sylfaen"/>
          <w:sz w:val="24"/>
          <w:szCs w:val="24"/>
          <w:lang w:val="ka-GE"/>
        </w:rPr>
        <w:t xml:space="preserve"> აქტივობით.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B44C2">
        <w:rPr>
          <w:rFonts w:ascii="Sylfaen" w:hAnsi="Sylfaen" w:cs="Sylfaen"/>
          <w:sz w:val="24"/>
          <w:szCs w:val="24"/>
          <w:lang w:val="ka-GE"/>
        </w:rPr>
        <w:t xml:space="preserve">პლაზმური </w:t>
      </w:r>
      <w:proofErr w:type="spellStart"/>
      <w:r w:rsidRPr="008B44C2">
        <w:rPr>
          <w:rFonts w:ascii="Sylfaen" w:hAnsi="Sylfaen" w:cs="Sylfaen"/>
          <w:sz w:val="24"/>
          <w:szCs w:val="24"/>
          <w:lang w:val="ka-GE"/>
        </w:rPr>
        <w:t>IgG</w:t>
      </w:r>
      <w:proofErr w:type="spellEnd"/>
      <w:r w:rsidRPr="008B44C2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8B44C2">
        <w:rPr>
          <w:rFonts w:ascii="Sylfaen" w:hAnsi="Sylfaen" w:cs="Sylfaen"/>
          <w:sz w:val="24"/>
          <w:szCs w:val="24"/>
          <w:lang w:val="ka-GE"/>
        </w:rPr>
        <w:t>IgA</w:t>
      </w:r>
      <w:proofErr w:type="spellEnd"/>
      <w:r w:rsidRPr="008B44C2">
        <w:rPr>
          <w:rFonts w:ascii="Sylfaen" w:hAnsi="Sylfaen" w:cs="Sylfaen"/>
          <w:sz w:val="24"/>
          <w:szCs w:val="24"/>
          <w:lang w:val="ka-GE"/>
        </w:rPr>
        <w:t xml:space="preserve"> დონის მომატება დაფიქსირდა ვირთაგვებში ზემოქმედების კლინიკურად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B44C2">
        <w:rPr>
          <w:rFonts w:ascii="Sylfaen" w:hAnsi="Sylfaen" w:cs="Sylfaen"/>
          <w:sz w:val="24"/>
          <w:szCs w:val="24"/>
          <w:lang w:val="ka-GE"/>
        </w:rPr>
        <w:t>მნიშვნელოვან დონეზე.</w:t>
      </w:r>
    </w:p>
    <w:p w14:paraId="48FD17B1" w14:textId="77777777" w:rsidR="00187CFA" w:rsidRDefault="00187CFA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B11C7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EB11C7">
        <w:rPr>
          <w:rFonts w:ascii="Sylfaen" w:hAnsi="Sylfaen" w:cs="Sylfaen"/>
          <w:sz w:val="24"/>
          <w:szCs w:val="24"/>
          <w:lang w:val="ka-GE"/>
        </w:rPr>
        <w:t xml:space="preserve"> გამოიცადა </w:t>
      </w:r>
      <w:r w:rsidRPr="00067084">
        <w:rPr>
          <w:rFonts w:ascii="Sylfaen" w:hAnsi="Sylfaen" w:cs="Sylfaen"/>
          <w:sz w:val="24"/>
          <w:szCs w:val="24"/>
          <w:lang w:val="ka-GE"/>
        </w:rPr>
        <w:t>სქესობრივად მოუმწიფებელ</w:t>
      </w:r>
      <w:r w:rsidRPr="00EB11C7">
        <w:rPr>
          <w:rFonts w:ascii="Sylfaen" w:hAnsi="Sylfaen" w:cs="Sylfaen"/>
          <w:sz w:val="24"/>
          <w:szCs w:val="24"/>
          <w:lang w:val="ka-GE"/>
        </w:rPr>
        <w:t xml:space="preserve"> ვირთაგვებზე, რომლებიც მკურნალობდნენ დაბადების მე-4 დღიდან 3 თვემდე. ცხოველებში დაფიქსირდა </w:t>
      </w:r>
      <w:proofErr w:type="spellStart"/>
      <w:r w:rsidRPr="00EB11C7">
        <w:rPr>
          <w:rFonts w:ascii="Sylfaen" w:hAnsi="Sylfaen" w:cs="Sylfaen"/>
          <w:sz w:val="24"/>
          <w:szCs w:val="24"/>
          <w:lang w:val="ka-GE"/>
        </w:rPr>
        <w:t>პერიინსულარული</w:t>
      </w:r>
      <w:proofErr w:type="spellEnd"/>
      <w:r w:rsidRPr="00EB11C7">
        <w:rPr>
          <w:rFonts w:ascii="Sylfaen" w:hAnsi="Sylfaen" w:cs="Sylfaen"/>
          <w:sz w:val="24"/>
          <w:szCs w:val="24"/>
          <w:lang w:val="ka-GE"/>
        </w:rPr>
        <w:t xml:space="preserve"> სისხლჩაქცევები, რომელიც არ იყო დაკავშირებული დოზასთან.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B11C7">
        <w:rPr>
          <w:rFonts w:ascii="Sylfaen" w:hAnsi="Sylfaen" w:cs="Sylfaen"/>
          <w:sz w:val="24"/>
          <w:szCs w:val="24"/>
          <w:lang w:val="ka-GE"/>
        </w:rPr>
        <w:t>სამიზნე ორგანოს სპეციფიკური ტოქსიკურობა არ გამოვლენილა.</w:t>
      </w:r>
    </w:p>
    <w:p w14:paraId="3082C7BB" w14:textId="77777777" w:rsidR="00ED0D41" w:rsidRDefault="00B5770D" w:rsidP="00CA7B86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თერაპიული ჩვენებები</w:t>
      </w:r>
    </w:p>
    <w:p w14:paraId="24351006" w14:textId="77777777" w:rsidR="00ED0D41" w:rsidRDefault="00187CFA" w:rsidP="00CA7B86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b/>
          <w:sz w:val="24"/>
          <w:szCs w:val="24"/>
          <w:lang w:val="ka-GE"/>
        </w:rPr>
        <w:t>მოზრდილები</w:t>
      </w:r>
    </w:p>
    <w:p w14:paraId="22B48DC6" w14:textId="77777777" w:rsidR="00ED0D41" w:rsidRDefault="00187CFA" w:rsidP="00CA7B86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sz w:val="24"/>
          <w:szCs w:val="24"/>
          <w:lang w:val="ka-GE"/>
        </w:rPr>
        <w:t xml:space="preserve">ინსულტისა და სისტემური ემბოლიის პროფილაქტიკა მოზრდილ პაციენტებში, რომელთაც აღენიშნებათ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არასარქვლოვანი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გენეზის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წინაგულთა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ფიბრილაცია, ერთი ან რამდენიმე რისკის ფაქტორი, როგორიცაა გულის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შეგუბებითი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უკმარისობა,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, ≥75 წლის ასაკი, შაქრიანი დიაბეტი, გადატანილი ინსულტი ან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ტრანზიტორული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იშემიური შეტევა.</w:t>
      </w:r>
    </w:p>
    <w:p w14:paraId="03AFA55F" w14:textId="77777777" w:rsidR="00ED0D41" w:rsidRDefault="00187CFA" w:rsidP="00CA7B86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sz w:val="24"/>
          <w:szCs w:val="24"/>
          <w:lang w:val="ka-GE"/>
        </w:rPr>
        <w:t>ღრმა ვენების თრომბოზისა (DVT) და ფილტვის არტერიის ემბოლიის (PE) მკურნალობა და ღრმა ვენების თრომბოზისა და ფილტვის არტერიის ემბოლიის რეციდივის პროფილაქტიკა მოზრდილებში.</w:t>
      </w:r>
    </w:p>
    <w:p w14:paraId="0467E915" w14:textId="77777777" w:rsidR="00ED0D41" w:rsidRDefault="00187CFA" w:rsidP="00CA7B86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21658D9E" w14:textId="77777777" w:rsidR="00ED0D41" w:rsidRPr="00ED0D41" w:rsidRDefault="00187CFA" w:rsidP="002B24C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ED0D41">
        <w:rPr>
          <w:rFonts w:ascii="Sylfaen" w:hAnsi="Sylfaen" w:cs="Sylfaen"/>
          <w:sz w:val="24"/>
          <w:szCs w:val="24"/>
          <w:lang w:val="ka-GE"/>
        </w:rPr>
        <w:lastRenderedPageBreak/>
        <w:t xml:space="preserve">ვენური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(VTE) მკურნალობა და ვენური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რეციდივის პროფილაქტიკა ბავშვებსა და 18 წლამდე ასაკის მოზარდებში, 50 კგ-ზე მეტი სხეულის წონით, საწყისი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D0D41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ED0D41">
        <w:rPr>
          <w:rFonts w:ascii="Sylfaen" w:hAnsi="Sylfaen" w:cs="Sylfaen"/>
          <w:sz w:val="24"/>
          <w:szCs w:val="24"/>
          <w:lang w:val="ka-GE"/>
        </w:rPr>
        <w:t xml:space="preserve"> მკურნალობიდან სულ მცირე 5 დღის შემდეგ.</w:t>
      </w:r>
    </w:p>
    <w:p w14:paraId="4FF6A8B6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ფარმაკოდინამიური</w:t>
      </w:r>
      <w:proofErr w:type="spellEnd"/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 თვისებები</w:t>
      </w:r>
    </w:p>
    <w:p w14:paraId="44B31E71" w14:textId="77777777" w:rsidR="00B95FAC" w:rsidRPr="005F656A" w:rsidRDefault="00034EC7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5F656A">
        <w:rPr>
          <w:rFonts w:ascii="Sylfaen" w:hAnsi="Sylfaen" w:cs="Sylfaen"/>
          <w:b/>
          <w:sz w:val="24"/>
          <w:szCs w:val="24"/>
          <w:lang w:val="ka-GE"/>
        </w:rPr>
        <w:t xml:space="preserve">   ჯგუფი:</w:t>
      </w:r>
      <w:r w:rsidRPr="005F656A">
        <w:rPr>
          <w:rFonts w:ascii="Sylfaen" w:hAnsi="Sylfaen" w:cs="Sylfaen"/>
          <w:sz w:val="24"/>
          <w:szCs w:val="24"/>
          <w:lang w:val="ka-GE"/>
        </w:rPr>
        <w:t xml:space="preserve">   </w:t>
      </w:r>
      <w:proofErr w:type="spellStart"/>
      <w:r w:rsidRPr="005F656A">
        <w:rPr>
          <w:rFonts w:ascii="Sylfaen" w:hAnsi="Sylfaen"/>
          <w:sz w:val="24"/>
          <w:szCs w:val="24"/>
          <w:lang w:val="ka-GE"/>
        </w:rPr>
        <w:t>ანტითრომბოზული</w:t>
      </w:r>
      <w:proofErr w:type="spellEnd"/>
      <w:r w:rsidRPr="005F656A">
        <w:rPr>
          <w:rFonts w:ascii="Sylfaen" w:hAnsi="Sylfaen"/>
          <w:sz w:val="24"/>
          <w:szCs w:val="24"/>
          <w:lang w:val="ka-GE"/>
        </w:rPr>
        <w:t xml:space="preserve"> საშუალებები, </w:t>
      </w:r>
      <w:proofErr w:type="spellStart"/>
      <w:r w:rsidRPr="005F656A">
        <w:rPr>
          <w:rFonts w:ascii="Sylfaen" w:hAnsi="Sylfaen"/>
          <w:sz w:val="24"/>
          <w:szCs w:val="24"/>
          <w:lang w:val="ka-GE"/>
        </w:rPr>
        <w:t>Xa</w:t>
      </w:r>
      <w:proofErr w:type="spellEnd"/>
      <w:r w:rsidRPr="005F656A">
        <w:rPr>
          <w:rFonts w:ascii="Sylfaen" w:hAnsi="Sylfaen"/>
          <w:sz w:val="24"/>
          <w:szCs w:val="24"/>
          <w:lang w:val="ka-GE"/>
        </w:rPr>
        <w:t xml:space="preserve"> ფაქტორის პირდაპირი ინჰიბიტორები. </w:t>
      </w:r>
    </w:p>
    <w:p w14:paraId="26A3A41A" w14:textId="77777777" w:rsidR="003B385B" w:rsidRDefault="00034EC7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5F656A">
        <w:rPr>
          <w:rFonts w:ascii="Sylfaen" w:hAnsi="Sylfaen" w:cs="Sylfaen"/>
          <w:b/>
          <w:sz w:val="24"/>
          <w:szCs w:val="24"/>
          <w:lang w:val="ka-GE"/>
        </w:rPr>
        <w:t xml:space="preserve"> კოდი:</w:t>
      </w:r>
      <w:r w:rsidR="004C1CB4">
        <w:rPr>
          <w:rFonts w:ascii="Sylfaen" w:hAnsi="Sylfaen" w:cs="Sylfaen"/>
          <w:sz w:val="24"/>
          <w:szCs w:val="24"/>
          <w:lang w:val="ka-GE"/>
        </w:rPr>
        <w:t xml:space="preserve"> B01AF01</w:t>
      </w:r>
    </w:p>
    <w:p w14:paraId="6EDB451F" w14:textId="77777777" w:rsidR="003B385B" w:rsidRDefault="003B385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3E339F">
        <w:rPr>
          <w:rFonts w:ascii="Sylfaen" w:hAnsi="Sylfaen" w:cs="Sylfaen"/>
          <w:b/>
          <w:bCs/>
          <w:sz w:val="24"/>
          <w:szCs w:val="24"/>
          <w:lang w:val="ka-GE"/>
        </w:rPr>
        <w:t>მოქმედების მექანიზმი</w:t>
      </w:r>
    </w:p>
    <w:p w14:paraId="6CF7A1A2" w14:textId="77777777" w:rsidR="003B385B" w:rsidRDefault="003B385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ფაქტორის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მაღალსელექციური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პირდაპირი ინჰიბიტორი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ბიოშეღწევადობით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ფაქტორის დათრგუნვა აფერხებს კოაგულაციის კასკადის  შიდა და გარე გზებს, თრომბინის ფორმირებას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5079E3">
        <w:rPr>
          <w:rFonts w:ascii="Sylfaen" w:hAnsi="Sylfaen" w:cs="Sylfaen"/>
          <w:sz w:val="24"/>
          <w:szCs w:val="24"/>
          <w:lang w:val="ka-GE"/>
        </w:rPr>
        <w:t xml:space="preserve"> და თრომბის ჩამოყალიბებას.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079E3">
        <w:rPr>
          <w:rFonts w:ascii="Sylfaen" w:hAnsi="Sylfaen" w:cs="Sylfaen"/>
          <w:sz w:val="24"/>
          <w:szCs w:val="24"/>
          <w:lang w:val="ka-GE"/>
        </w:rPr>
        <w:t xml:space="preserve">არ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 xml:space="preserve"> თრომბინს (აქტივირებული ფაქტორი II) და არ მოქმედებს </w:t>
      </w:r>
      <w:proofErr w:type="spellStart"/>
      <w:r w:rsidRPr="005079E3">
        <w:rPr>
          <w:rFonts w:ascii="Sylfaen" w:hAnsi="Sylfaen" w:cs="Sylfaen"/>
          <w:sz w:val="24"/>
          <w:szCs w:val="24"/>
          <w:lang w:val="ka-GE"/>
        </w:rPr>
        <w:t>თრომბოციტებზე</w:t>
      </w:r>
      <w:proofErr w:type="spellEnd"/>
      <w:r w:rsidRPr="005079E3">
        <w:rPr>
          <w:rFonts w:ascii="Sylfaen" w:hAnsi="Sylfaen" w:cs="Sylfaen"/>
          <w:sz w:val="24"/>
          <w:szCs w:val="24"/>
          <w:lang w:val="ka-GE"/>
        </w:rPr>
        <w:t>.</w:t>
      </w:r>
    </w:p>
    <w:p w14:paraId="7300A8ED" w14:textId="77777777" w:rsidR="00126CBA" w:rsidRDefault="003B385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75C35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275C35">
        <w:rPr>
          <w:rFonts w:ascii="Sylfaen" w:hAnsi="Sylfaen" w:cs="Sylfaen"/>
          <w:b/>
          <w:sz w:val="24"/>
          <w:szCs w:val="24"/>
          <w:lang w:val="ka-GE"/>
        </w:rPr>
        <w:t xml:space="preserve"> ეფექტები</w:t>
      </w:r>
    </w:p>
    <w:p w14:paraId="7B5D8DA5" w14:textId="77777777" w:rsidR="00085AF9" w:rsidRPr="00126CBA" w:rsidRDefault="003B385B" w:rsidP="002B24CF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5C35">
        <w:rPr>
          <w:rFonts w:ascii="Sylfaen" w:hAnsi="Sylfaen" w:cs="Sylfaen"/>
          <w:sz w:val="24"/>
          <w:szCs w:val="24"/>
          <w:lang w:val="ka-GE"/>
        </w:rPr>
        <w:t xml:space="preserve">ადამიანებში დაფიქსირდა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Xa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ფაქტორის აქტივობის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დოზადამოკიდებული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ინჰიბირება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ახდენს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დოზადამოკიდებულ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ეფექტს პროთრომბინის დროზე (PT) და მჭიდროდ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კორელირდება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პლაზმურ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კონცენტრაციებთან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(r-ის მნიშვნელობა უდრის 0.98-ს), </w:t>
      </w:r>
      <w:r>
        <w:rPr>
          <w:rFonts w:ascii="Sylfaen" w:hAnsi="Sylfaen" w:cs="Sylfaen"/>
          <w:sz w:val="24"/>
          <w:szCs w:val="24"/>
          <w:lang w:val="ka-GE"/>
        </w:rPr>
        <w:t>თუ</w:t>
      </w:r>
      <w:r w:rsidRPr="00275C35">
        <w:rPr>
          <w:rFonts w:ascii="Sylfaen" w:hAnsi="Sylfaen" w:cs="Sylfaen"/>
          <w:sz w:val="24"/>
          <w:szCs w:val="24"/>
          <w:lang w:val="ka-GE"/>
        </w:rPr>
        <w:t xml:space="preserve">  ანალიზისთვის გამოიყენება </w:t>
      </w:r>
      <w:proofErr w:type="spellStart"/>
      <w:r w:rsidRPr="000E7CB2">
        <w:rPr>
          <w:rFonts w:ascii="Sylfaen" w:hAnsi="Sylfaen" w:cs="Sylfaen"/>
          <w:sz w:val="24"/>
          <w:szCs w:val="24"/>
          <w:lang w:val="ka-GE"/>
        </w:rPr>
        <w:t>Neoplastin</w:t>
      </w:r>
      <w:proofErr w:type="spellEnd"/>
      <w:r w:rsidRPr="00CE15E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75C35">
        <w:rPr>
          <w:rFonts w:ascii="Sylfaen" w:hAnsi="Sylfaen" w:cs="Sylfaen"/>
          <w:sz w:val="24"/>
          <w:szCs w:val="24"/>
          <w:lang w:val="ka-GE"/>
        </w:rPr>
        <w:t>ნაკრები.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D1F1D">
        <w:rPr>
          <w:rFonts w:ascii="Sylfaen" w:hAnsi="Sylfaen" w:cs="Sylfaen"/>
          <w:sz w:val="24"/>
          <w:szCs w:val="24"/>
          <w:lang w:val="ka-GE"/>
        </w:rPr>
        <w:t>სხვა რეაქტივების გამოყენების შემთხვევაში შედეგები განსხვავდება.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75C35">
        <w:rPr>
          <w:rFonts w:ascii="Sylfaen" w:hAnsi="Sylfaen" w:cs="Sylfaen"/>
          <w:sz w:val="24"/>
          <w:szCs w:val="24"/>
          <w:lang w:val="ka-GE"/>
        </w:rPr>
        <w:t>პროთრომბინის დრო უნდა გაიზომოს წამებში, რადგან საერთაშორისო ნორმალიზებული თანაფარდობა</w:t>
      </w:r>
      <w:r>
        <w:rPr>
          <w:rFonts w:ascii="Sylfaen" w:hAnsi="Sylfaen" w:cs="Sylfaen"/>
          <w:sz w:val="24"/>
          <w:szCs w:val="24"/>
          <w:lang w:val="ka-GE"/>
        </w:rPr>
        <w:t xml:space="preserve"> (INR</w:t>
      </w:r>
      <w:r w:rsidRPr="00275C35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დაკალიბრებული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და </w:t>
      </w:r>
      <w:r>
        <w:rPr>
          <w:rFonts w:ascii="Sylfaen" w:hAnsi="Sylfaen" w:cs="Sylfaen"/>
          <w:sz w:val="24"/>
          <w:szCs w:val="24"/>
          <w:lang w:val="ka-GE"/>
        </w:rPr>
        <w:t>და</w:t>
      </w:r>
      <w:r w:rsidRPr="00275C35">
        <w:rPr>
          <w:rFonts w:ascii="Sylfaen" w:hAnsi="Sylfaen" w:cs="Sylfaen"/>
          <w:sz w:val="24"/>
          <w:szCs w:val="24"/>
          <w:lang w:val="ka-GE"/>
        </w:rPr>
        <w:t xml:space="preserve">მოწმებულია მხოლოდ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კუმარინის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 xml:space="preserve"> წარმოებულებისთვის და არ შეიძლება გამოყენებულ იქნას სხვა </w:t>
      </w:r>
      <w:proofErr w:type="spellStart"/>
      <w:r w:rsidRPr="00275C35">
        <w:rPr>
          <w:rFonts w:ascii="Sylfaen" w:hAnsi="Sylfaen" w:cs="Sylfaen"/>
          <w:sz w:val="24"/>
          <w:szCs w:val="24"/>
          <w:lang w:val="ka-GE"/>
        </w:rPr>
        <w:t>ანტიკოაგულანტებისთვის</w:t>
      </w:r>
      <w:proofErr w:type="spellEnd"/>
      <w:r w:rsidRPr="00275C35">
        <w:rPr>
          <w:rFonts w:ascii="Sylfaen" w:hAnsi="Sylfaen" w:cs="Sylfaen"/>
          <w:sz w:val="24"/>
          <w:szCs w:val="24"/>
          <w:lang w:val="ka-GE"/>
        </w:rPr>
        <w:t>.</w:t>
      </w:r>
    </w:p>
    <w:p w14:paraId="4F0FF564" w14:textId="77777777" w:rsidR="00803E16" w:rsidRPr="005F656A" w:rsidRDefault="00803E16" w:rsidP="00CA7B86">
      <w:pPr>
        <w:pStyle w:val="ListParagraph"/>
        <w:numPr>
          <w:ilvl w:val="0"/>
          <w:numId w:val="3"/>
        </w:numPr>
        <w:spacing w:after="0"/>
        <w:ind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5F656A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3245E04F" w14:textId="77777777" w:rsidR="002D3F6B" w:rsidRDefault="002D3F6B" w:rsidP="00CA7B86">
      <w:pPr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D3F6B">
        <w:rPr>
          <w:rFonts w:ascii="Sylfaen" w:hAnsi="Sylfaen" w:cs="Sylfaen"/>
          <w:b/>
          <w:sz w:val="24"/>
          <w:szCs w:val="24"/>
          <w:lang w:val="ka-GE"/>
        </w:rPr>
        <w:t>აბსორბცია</w:t>
      </w:r>
      <w:r w:rsidRPr="002D3F6B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DBB0E84" w14:textId="77777777" w:rsidR="00F97B55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D3F6B">
        <w:rPr>
          <w:rFonts w:ascii="Sylfaen" w:hAnsi="Sylfaen" w:cs="Sylfaen"/>
          <w:sz w:val="24"/>
          <w:szCs w:val="24"/>
          <w:lang w:val="ka-GE"/>
        </w:rPr>
        <w:t xml:space="preserve">ქვემოთ მოცემული ინფორმაცია ეფუძნება ზრდასრულებში მიღებულ მონაცემებს. </w:t>
      </w:r>
    </w:p>
    <w:p w14:paraId="4C28B34C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97B55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F97B55">
        <w:rPr>
          <w:rFonts w:ascii="Sylfaen" w:hAnsi="Sylfaen" w:cs="Sylfaen"/>
          <w:sz w:val="24"/>
          <w:szCs w:val="24"/>
          <w:lang w:val="ka-GE"/>
        </w:rPr>
        <w:t xml:space="preserve"> სწრაფად შეიწოვება</w:t>
      </w:r>
      <w:r w:rsidR="0090248C">
        <w:rPr>
          <w:rFonts w:ascii="Sylfaen" w:hAnsi="Sylfaen" w:cs="Sylfaen"/>
          <w:sz w:val="24"/>
          <w:szCs w:val="24"/>
          <w:lang w:val="ka-GE"/>
        </w:rPr>
        <w:t>,</w:t>
      </w:r>
      <w:r w:rsidRPr="00F97B55">
        <w:rPr>
          <w:rFonts w:ascii="Sylfaen" w:hAnsi="Sylfaen" w:cs="Sylfaen"/>
          <w:sz w:val="24"/>
          <w:szCs w:val="24"/>
          <w:lang w:val="ka-GE"/>
        </w:rPr>
        <w:t xml:space="preserve"> მაქსიმალური კონცენტრაცია (</w:t>
      </w:r>
      <w:proofErr w:type="spellStart"/>
      <w:r w:rsidRPr="00F97B55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F97B55">
        <w:rPr>
          <w:rFonts w:ascii="Sylfaen" w:hAnsi="Sylfaen" w:cs="Sylfaen"/>
          <w:sz w:val="24"/>
          <w:szCs w:val="24"/>
          <w:lang w:val="ka-GE"/>
        </w:rPr>
        <w:t xml:space="preserve">) მიიღწევა ტაბლეტის მიღებიდან 2-4 საათში. </w:t>
      </w:r>
    </w:p>
    <w:p w14:paraId="5073402D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თითქმის მთლიანად შეიწოვება და აქვს მაღალი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(80-100%) 2.5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 10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-ის ტაბლეტების შემთხვევაში, საკვების მიღების მიუხედავად.  საკვების მიღება არ ახდენს გავლენას 2.5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 10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დოზებით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AUC-ზე ან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-ზე. </w:t>
      </w:r>
    </w:p>
    <w:p w14:paraId="7071E8D1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4655BF">
        <w:rPr>
          <w:rFonts w:ascii="Sylfaen" w:hAnsi="Sylfaen" w:cs="Sylfaen"/>
          <w:sz w:val="24"/>
          <w:szCs w:val="24"/>
          <w:lang w:val="ka-GE"/>
        </w:rPr>
        <w:t xml:space="preserve">შეწოვის შემცირებული ხარისხის გამო, 20მგ ტაბლეტის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უზმოზე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მიღებისას შეადგენდა 66%-ს.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20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ტაბლეტების საკვებთან ერთად მიღებისას აღინიშნა საშუალო AUC-ის 39%-ით ზრდა უზმოზე მიღებასთან შედარებით, რაც მიუთითებს თითქმის სრულ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აბსორბციასა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 მაღალ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ბიოშეღწევადობაზე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5CFD9E66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15მგ და 20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ტაბლეტების მიღება უნდა მოხდეს საკვებთან ერთად.</w:t>
      </w:r>
    </w:p>
    <w:p w14:paraId="08B28E4B" w14:textId="77777777" w:rsidR="004655B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თითქმის ხაზოვანია 15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-მდე დღეში ერთხელ უზმოზე მიღებისას. საკვებთან ერთად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10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, 15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 20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ტაბლეტების მიღებისას  აღინიშნა დოზაზე დამოკიდებულება. უფრო დიდი დოზების მიღებისას,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ავლენს შეზღუდულ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აბსორბციას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ბიოშეღწევადობის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დაქვეითებას და შეწოვის სიჩქარის დაქვეითებას დოზის გაზრდისას.</w:t>
      </w:r>
    </w:p>
    <w:p w14:paraId="4509818D" w14:textId="77777777" w:rsidR="00300033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lastRenderedPageBreak/>
        <w:t>რივაროქსაბანის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655BF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4655BF">
        <w:rPr>
          <w:rFonts w:ascii="Sylfaen" w:hAnsi="Sylfaen" w:cs="Sylfaen"/>
          <w:sz w:val="24"/>
          <w:szCs w:val="24"/>
          <w:lang w:val="ka-GE"/>
        </w:rPr>
        <w:t xml:space="preserve"> ხასიათდება ზომიერი ინდივიდუალური ცვალებადობით (</w:t>
      </w:r>
      <w:r w:rsidRPr="004655BF">
        <w:rPr>
          <w:rFonts w:ascii="Sylfaen" w:hAnsi="Sylfaen" w:cs="Sylfaen"/>
          <w:sz w:val="24"/>
          <w:szCs w:val="24"/>
        </w:rPr>
        <w:t>CV%</w:t>
      </w:r>
      <w:r w:rsidR="004655BF">
        <w:rPr>
          <w:rFonts w:ascii="Sylfaen" w:hAnsi="Sylfaen" w:cs="Sylfaen"/>
          <w:sz w:val="24"/>
          <w:szCs w:val="24"/>
          <w:lang w:val="ka-GE"/>
        </w:rPr>
        <w:t>)</w:t>
      </w:r>
      <w:r w:rsidRPr="004655BF">
        <w:rPr>
          <w:rFonts w:ascii="Sylfaen" w:hAnsi="Sylfaen" w:cs="Sylfaen"/>
          <w:sz w:val="24"/>
          <w:szCs w:val="24"/>
          <w:lang w:val="ka-GE"/>
        </w:rPr>
        <w:t xml:space="preserve"> 30%-დან 40%-მდე დიაპაზონში.</w:t>
      </w:r>
    </w:p>
    <w:p w14:paraId="18BBE1CE" w14:textId="77777777" w:rsidR="00300033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00033">
        <w:rPr>
          <w:rFonts w:ascii="Sylfaen" w:hAnsi="Sylfaen" w:cs="Sylfaen"/>
          <w:b/>
          <w:sz w:val="24"/>
          <w:szCs w:val="24"/>
          <w:lang w:val="ka-GE"/>
        </w:rPr>
        <w:t>განაწილება</w:t>
      </w:r>
    </w:p>
    <w:p w14:paraId="7AD25EAB" w14:textId="77777777" w:rsidR="00300033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00033">
        <w:rPr>
          <w:rFonts w:ascii="Sylfaen" w:hAnsi="Sylfaen" w:cs="Sylfaen"/>
          <w:sz w:val="24"/>
          <w:szCs w:val="24"/>
          <w:lang w:val="ka-GE"/>
        </w:rPr>
        <w:t xml:space="preserve">ზრდასრულებში პლაზმურ </w:t>
      </w:r>
      <w:proofErr w:type="spellStart"/>
      <w:r w:rsidRPr="00300033">
        <w:rPr>
          <w:rFonts w:ascii="Sylfaen" w:hAnsi="Sylfaen" w:cs="Sylfaen"/>
          <w:sz w:val="24"/>
          <w:szCs w:val="24"/>
          <w:lang w:val="ka-GE"/>
        </w:rPr>
        <w:t>ცილებთან</w:t>
      </w:r>
      <w:proofErr w:type="spellEnd"/>
      <w:r w:rsidRPr="00300033">
        <w:rPr>
          <w:rFonts w:ascii="Sylfaen" w:hAnsi="Sylfaen" w:cs="Sylfaen"/>
          <w:sz w:val="24"/>
          <w:szCs w:val="24"/>
          <w:lang w:val="ka-GE"/>
        </w:rPr>
        <w:t xml:space="preserve"> შეკავშირება მაღალია, დაახლოებით 92%- 95%, შრატის ალბუმინი არის მთავარი შემაკავშირებელი კომპონენტი. განაწილების მოცულობა საშუალოა, </w:t>
      </w:r>
      <w:proofErr w:type="spellStart"/>
      <w:r w:rsidRPr="00300033">
        <w:rPr>
          <w:rFonts w:ascii="Sylfaen" w:hAnsi="Sylfaen" w:cs="Sylfaen"/>
          <w:sz w:val="24"/>
          <w:szCs w:val="24"/>
          <w:lang w:val="ka-GE"/>
        </w:rPr>
        <w:t>Vss</w:t>
      </w:r>
      <w:proofErr w:type="spellEnd"/>
      <w:r w:rsidRPr="00300033">
        <w:rPr>
          <w:rFonts w:ascii="Sylfaen" w:hAnsi="Sylfaen" w:cs="Sylfaen"/>
          <w:sz w:val="24"/>
          <w:szCs w:val="24"/>
          <w:lang w:val="ka-GE"/>
        </w:rPr>
        <w:t xml:space="preserve"> დაახლოებით არის 50 ლიტრი.</w:t>
      </w:r>
    </w:p>
    <w:p w14:paraId="7386C738" w14:textId="77777777" w:rsidR="00EA587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300033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  <w:proofErr w:type="spellEnd"/>
      <w:r w:rsidRPr="00300033">
        <w:rPr>
          <w:rFonts w:ascii="Sylfaen" w:hAnsi="Sylfaen" w:cs="Sylfaen"/>
          <w:b/>
          <w:sz w:val="24"/>
          <w:szCs w:val="24"/>
          <w:lang w:val="ka-GE"/>
        </w:rPr>
        <w:t xml:space="preserve"> და ელიმინაცია</w:t>
      </w:r>
    </w:p>
    <w:p w14:paraId="1495AE5A" w14:textId="77777777" w:rsidR="00EA587F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A587F">
        <w:rPr>
          <w:rFonts w:ascii="Sylfaen" w:hAnsi="Sylfaen" w:cs="Sylfaen"/>
          <w:sz w:val="24"/>
          <w:szCs w:val="24"/>
          <w:lang w:val="ka-GE"/>
        </w:rPr>
        <w:t xml:space="preserve">მოზრდილებში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მიღებული დოზებიდან დაახლოებით 2/3 განიცდის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მეტაბოლურ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დეგრადაციას, ნახევარი შემდეგ გამოიყოფა თირკმელებით, ხოლო მეორე ნახევარი ნაწლავებით. მიღებული დოზის დარჩენილი 1/3 გამოიყოფა პირდაპირ თირკმელებით უცვლელი აქტიური ნივთიერების სახით შარდთან ერთად, ძირითადად თირკმელების აქტიური სეკრეციის გზით.</w:t>
      </w:r>
    </w:p>
    <w:p w14:paraId="4D4E61AD" w14:textId="77777777" w:rsidR="00E72C01" w:rsidRDefault="002D3F6B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CYP3A4, CYP2J2 იზოფერმენტებით, ასევე CYP-დამოუკიდებელი მექანიზმებით. 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ბიოტრანსფორმაციის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ძირითადი გზებია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მორფოლინის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ჯგუფის დაჟანგვა და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ამიდური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ბმების ჰიდროლიზი.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კვლევების თანახმად, 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არის P-</w:t>
      </w:r>
      <w:proofErr w:type="spellStart"/>
      <w:r w:rsidRPr="00EA587F">
        <w:rPr>
          <w:rFonts w:ascii="Sylfaen" w:hAnsi="Sylfaen" w:cs="Sylfaen"/>
          <w:sz w:val="24"/>
          <w:szCs w:val="24"/>
          <w:lang w:val="ka-GE"/>
        </w:rPr>
        <w:t>gp</w:t>
      </w:r>
      <w:proofErr w:type="spellEnd"/>
      <w:r w:rsidRPr="00EA587F">
        <w:rPr>
          <w:rFonts w:ascii="Sylfaen" w:hAnsi="Sylfaen" w:cs="Sylfaen"/>
          <w:sz w:val="24"/>
          <w:szCs w:val="24"/>
          <w:lang w:val="ka-GE"/>
        </w:rPr>
        <w:t xml:space="preserve"> (P-გლიკოპროტეინი) და BCRP (ძუძუს კიბოს მიმართ რეზისტენტული </w:t>
      </w:r>
      <w:r w:rsidR="00A14119">
        <w:rPr>
          <w:rFonts w:ascii="Sylfaen" w:hAnsi="Sylfaen" w:cs="Sylfaen"/>
          <w:sz w:val="24"/>
          <w:szCs w:val="24"/>
          <w:lang w:val="ka-GE"/>
        </w:rPr>
        <w:t>ცილა</w:t>
      </w:r>
      <w:r w:rsidRPr="00EA587F">
        <w:rPr>
          <w:rFonts w:ascii="Sylfaen" w:hAnsi="Sylfaen" w:cs="Sylfaen"/>
          <w:sz w:val="24"/>
          <w:szCs w:val="24"/>
          <w:lang w:val="ka-GE"/>
        </w:rPr>
        <w:t>) გადამტანი ცილების სუბსტრატი.</w:t>
      </w:r>
    </w:p>
    <w:p w14:paraId="5305FF6A" w14:textId="77777777" w:rsidR="00085AF9" w:rsidRPr="00A14119" w:rsidRDefault="002D3F6B" w:rsidP="00A14119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72C01">
        <w:rPr>
          <w:rFonts w:ascii="Sylfaen" w:hAnsi="Sylfaen" w:cs="Sylfaen"/>
          <w:sz w:val="24"/>
          <w:szCs w:val="24"/>
          <w:lang w:val="ka-GE"/>
        </w:rPr>
        <w:t xml:space="preserve">უცვლელი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არის ყველაზე მნიშვნელოვანი ნაერთი ადამიანის პლაზმაში, ძირითადი ან აქტიური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მეტაბოლიტების გარეშე.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სისტემური კლირენსი არის დაახლოებით 10 ლ/სთ, ამიტომ ის შეიძლება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კლასიფიცირდეს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როგორც ნივთიერება დაბალი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კლირენსით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. 1მგ დოზის ინტრავენურად შეყვანის შემდეგ, </w:t>
      </w:r>
      <w:proofErr w:type="spellStart"/>
      <w:r w:rsidRPr="00E72C01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E72C01">
        <w:rPr>
          <w:rFonts w:ascii="Sylfaen" w:hAnsi="Sylfaen" w:cs="Sylfaen"/>
          <w:sz w:val="24"/>
          <w:szCs w:val="24"/>
          <w:lang w:val="ka-GE"/>
        </w:rPr>
        <w:t xml:space="preserve"> პერიოდი შეადგენს დაახლოებით 4.5 საათს. </w:t>
      </w:r>
      <w:r w:rsidR="00A1411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A14119" w:rsidRPr="00A14119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A14119" w:rsidRPr="00A14119">
        <w:rPr>
          <w:rFonts w:ascii="Sylfaen" w:hAnsi="Sylfaen" w:cs="Sylfaen"/>
          <w:sz w:val="24"/>
          <w:szCs w:val="24"/>
          <w:lang w:val="ka-GE"/>
        </w:rPr>
        <w:t xml:space="preserve"> მიღების შემდეგ, </w:t>
      </w:r>
      <w:proofErr w:type="spellStart"/>
      <w:r w:rsidR="00A14119" w:rsidRPr="00A14119">
        <w:rPr>
          <w:rFonts w:ascii="Sylfaen" w:hAnsi="Sylfaen" w:cs="Sylfaen"/>
          <w:sz w:val="24"/>
          <w:szCs w:val="24"/>
          <w:lang w:val="ka-GE"/>
        </w:rPr>
        <w:t>ელიმინაციის</w:t>
      </w:r>
      <w:proofErr w:type="spellEnd"/>
      <w:r w:rsidR="00A14119" w:rsidRPr="00A14119">
        <w:rPr>
          <w:rFonts w:ascii="Sylfaen" w:hAnsi="Sylfaen" w:cs="Sylfaen"/>
          <w:sz w:val="24"/>
          <w:szCs w:val="24"/>
          <w:lang w:val="ka-GE"/>
        </w:rPr>
        <w:t xml:space="preserve"> სიჩქარე შეზღუდულია.</w:t>
      </w:r>
      <w:r w:rsidR="00A1411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14119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A14119">
        <w:rPr>
          <w:rFonts w:ascii="Sylfaen" w:hAnsi="Sylfaen" w:cs="Sylfaen"/>
          <w:sz w:val="24"/>
          <w:szCs w:val="24"/>
          <w:lang w:val="ka-GE"/>
        </w:rPr>
        <w:t xml:space="preserve"> პლაზმური </w:t>
      </w:r>
      <w:proofErr w:type="spellStart"/>
      <w:r w:rsidRPr="00A14119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A14119">
        <w:rPr>
          <w:rFonts w:ascii="Sylfaen" w:hAnsi="Sylfaen" w:cs="Sylfaen"/>
          <w:sz w:val="24"/>
          <w:szCs w:val="24"/>
          <w:lang w:val="ka-GE"/>
        </w:rPr>
        <w:t xml:space="preserve"> პერიოდი ახალგაზრდებში 5- 9 საათია, ხოლო ხანდაზმულებში -  11- 13 საათი.</w:t>
      </w:r>
    </w:p>
    <w:p w14:paraId="28246FFC" w14:textId="77777777" w:rsidR="00B5770D" w:rsidRPr="005F656A" w:rsidRDefault="00B5770D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18E8CE4C" w14:textId="77777777" w:rsidR="00C25F66" w:rsidRPr="00C25F66" w:rsidRDefault="00C25F66" w:rsidP="00C25F6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i/>
          <w:sz w:val="24"/>
          <w:szCs w:val="24"/>
          <w:lang w:val="ka-GE"/>
        </w:rPr>
      </w:pPr>
      <w:r w:rsidRPr="00C25F66">
        <w:rPr>
          <w:rFonts w:ascii="Sylfaen" w:hAnsi="Sylfaen" w:cs="Sylfaen"/>
          <w:b/>
          <w:bCs/>
          <w:i/>
          <w:sz w:val="24"/>
          <w:szCs w:val="24"/>
          <w:lang w:val="ka-GE"/>
        </w:rPr>
        <w:t>ინსულტისა და სისტემური ემბოლიის პროფილაქტიკა მოზრდილებში</w:t>
      </w:r>
    </w:p>
    <w:p w14:paraId="363EF27B" w14:textId="77777777" w:rsidR="00C25F66" w:rsidRPr="00C25F66" w:rsidRDefault="00C25F66" w:rsidP="00C25F6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25F66">
        <w:rPr>
          <w:rFonts w:ascii="Sylfaen" w:hAnsi="Sylfaen" w:cs="Sylfaen"/>
          <w:sz w:val="24"/>
          <w:szCs w:val="24"/>
          <w:lang w:val="ka-GE"/>
        </w:rPr>
        <w:t>რეკომენდებული დოზაა 20მგ დღეში ერთხელ, რაც ასევე არის რეკომენდებული მაქსიმალური დოზა.</w:t>
      </w:r>
    </w:p>
    <w:p w14:paraId="27E92D5B" w14:textId="77777777" w:rsidR="00C25F66" w:rsidRDefault="00C25F66" w:rsidP="00C25F6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25F66">
        <w:rPr>
          <w:rFonts w:ascii="Sylfaen" w:hAnsi="Sylfaen" w:cs="Sylfaen"/>
          <w:sz w:val="24"/>
          <w:szCs w:val="24"/>
          <w:lang w:val="ka-GE"/>
        </w:rPr>
        <w:t>რივაროქსაბანით</w:t>
      </w:r>
      <w:proofErr w:type="spellEnd"/>
      <w:r w:rsidRPr="00C25F66">
        <w:rPr>
          <w:rFonts w:ascii="Sylfaen" w:hAnsi="Sylfaen" w:cs="Sylfaen"/>
          <w:sz w:val="24"/>
          <w:szCs w:val="24"/>
          <w:lang w:val="ka-GE"/>
        </w:rPr>
        <w:t xml:space="preserve"> თერაპია უნდა გაგრძელდეს ხანგრძლივად, იმ პირობით, რომ ინსულტისა და სისტემური ემბოლიის პრევენციის სარგებელი აჭარბებს სისხლდენის რისკს.</w:t>
      </w:r>
    </w:p>
    <w:p w14:paraId="377DB947" w14:textId="77777777" w:rsidR="00C25F66" w:rsidRPr="00CA5657" w:rsidRDefault="00C25F66" w:rsidP="00CA5657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25F66">
        <w:rPr>
          <w:rFonts w:ascii="Sylfaen" w:hAnsi="Sylfaen" w:cs="Sylfaen"/>
          <w:sz w:val="24"/>
          <w:szCs w:val="24"/>
          <w:lang w:val="ka-GE"/>
        </w:rPr>
        <w:t xml:space="preserve">დოზის გამოტოვების შემთხვევაში, პაციენტმა დაუყოვნებლივ უნდა მიიღოს </w:t>
      </w:r>
      <w:proofErr w:type="spellStart"/>
      <w:r w:rsidRPr="00C25F66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C25F66">
        <w:rPr>
          <w:rFonts w:ascii="Sylfaen" w:hAnsi="Sylfaen" w:cs="Sylfaen"/>
          <w:sz w:val="24"/>
          <w:szCs w:val="24"/>
          <w:lang w:val="ka-GE"/>
        </w:rPr>
        <w:t xml:space="preserve"> ტაბლეტები და მომდევნო დღიდან  გააგრძელოს დღეში ერთხელ მიღება, დანიშნულებისამებრ. გამოტოვებული დოზის ანაზღაურების მიზნით, იმავე დღეს დოზის გაორმაგება არ შეიძლება.</w:t>
      </w:r>
    </w:p>
    <w:p w14:paraId="6D399BA0" w14:textId="77777777" w:rsidR="0076674E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 w:rsidRPr="000A5B79">
        <w:rPr>
          <w:rFonts w:ascii="Sylfaen" w:hAnsi="Sylfaen" w:cs="Sylfaen"/>
          <w:b/>
          <w:i/>
          <w:sz w:val="24"/>
          <w:szCs w:val="24"/>
          <w:lang w:val="ka-GE"/>
        </w:rPr>
        <w:t>DVT-ის მკურნალობა, PE-ს მკურნალობა და DVT-ისა და PE-ს რეციდივის პროფილაქტიკა</w:t>
      </w:r>
      <w:r w:rsidR="00CA5657">
        <w:rPr>
          <w:rFonts w:ascii="Sylfaen" w:hAnsi="Sylfaen" w:cs="Sylfaen"/>
          <w:b/>
          <w:i/>
          <w:sz w:val="24"/>
          <w:szCs w:val="24"/>
          <w:lang w:val="ka-GE"/>
        </w:rPr>
        <w:t xml:space="preserve"> მოზარდებში</w:t>
      </w:r>
      <w:r w:rsidRPr="000A5B79">
        <w:rPr>
          <w:rFonts w:ascii="Sylfaen" w:hAnsi="Sylfaen" w:cs="Sylfaen"/>
          <w:b/>
          <w:i/>
          <w:sz w:val="24"/>
          <w:szCs w:val="24"/>
          <w:lang w:val="ka-GE"/>
        </w:rPr>
        <w:t xml:space="preserve"> </w:t>
      </w:r>
    </w:p>
    <w:p w14:paraId="56144A3A" w14:textId="77777777" w:rsidR="0076674E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741E5">
        <w:rPr>
          <w:rFonts w:ascii="Sylfaen" w:hAnsi="Sylfaen" w:cs="Sylfaen"/>
          <w:sz w:val="24"/>
          <w:szCs w:val="24"/>
          <w:lang w:val="ka-GE"/>
        </w:rPr>
        <w:t xml:space="preserve">მწვავე DVT-ს ან PE-ს მკურნალობის დასაწყისში რეკომენდებული დოზაა 15 </w:t>
      </w:r>
      <w:proofErr w:type="spellStart"/>
      <w:r w:rsidRPr="003741E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741E5">
        <w:rPr>
          <w:rFonts w:ascii="Sylfaen" w:hAnsi="Sylfaen" w:cs="Sylfaen"/>
          <w:sz w:val="24"/>
          <w:szCs w:val="24"/>
          <w:lang w:val="ka-GE"/>
        </w:rPr>
        <w:t xml:space="preserve"> ორჯერ დღეში პირველი სამი კვირის განმავლობაში, </w:t>
      </w:r>
      <w:r w:rsidRPr="005F656A">
        <w:rPr>
          <w:rFonts w:ascii="Sylfaen" w:hAnsi="Sylfaen" w:cs="Sylfaen"/>
          <w:sz w:val="24"/>
          <w:szCs w:val="24"/>
          <w:lang w:val="ka-GE"/>
        </w:rPr>
        <w:t xml:space="preserve">შემდეგ </w:t>
      </w:r>
      <w:r>
        <w:rPr>
          <w:rFonts w:ascii="Sylfaen" w:hAnsi="Sylfaen" w:cs="Sylfaen"/>
          <w:sz w:val="24"/>
          <w:szCs w:val="24"/>
          <w:lang w:val="ka-GE"/>
        </w:rPr>
        <w:t>20</w:t>
      </w:r>
      <w:r w:rsidRPr="003741E5">
        <w:rPr>
          <w:rFonts w:ascii="Sylfaen" w:hAnsi="Sylfaen" w:cs="Sylfaen"/>
          <w:sz w:val="24"/>
          <w:szCs w:val="24"/>
          <w:lang w:val="ka-GE"/>
        </w:rPr>
        <w:t>მგ ერთხელ დღეში მკურნალობის გაგრძელებისა და DVT-ს და PE-ს რეციდივის პრევენციის მიზნით.</w:t>
      </w:r>
    </w:p>
    <w:p w14:paraId="63706BB5" w14:textId="77777777" w:rsidR="0076674E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741E5">
        <w:rPr>
          <w:rFonts w:ascii="Sylfaen" w:hAnsi="Sylfaen" w:cs="Sylfaen"/>
          <w:sz w:val="24"/>
          <w:szCs w:val="24"/>
          <w:lang w:val="ka-GE"/>
        </w:rPr>
        <w:t xml:space="preserve">მიზანშეწონილია ხანმოკლე (მინიმუმ 3 თვე) თერაპია გარდამავალი რისკ-ფაქტორებით (მაგ., ბოლო დროის სერიოზული ოპერაცია ან ტრავმა) პროვოცირებული DVT ან PE-ს მქონე </w:t>
      </w:r>
      <w:r w:rsidRPr="003741E5">
        <w:rPr>
          <w:rFonts w:ascii="Sylfaen" w:hAnsi="Sylfaen" w:cs="Sylfaen"/>
          <w:sz w:val="24"/>
          <w:szCs w:val="24"/>
          <w:lang w:val="ka-GE"/>
        </w:rPr>
        <w:lastRenderedPageBreak/>
        <w:t>პაციენტებში.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323DC">
        <w:rPr>
          <w:rFonts w:ascii="Sylfaen" w:hAnsi="Sylfaen" w:cs="Sylfaen"/>
          <w:sz w:val="24"/>
          <w:szCs w:val="24"/>
          <w:lang w:val="ka-GE"/>
        </w:rPr>
        <w:t>თერაპიის გახანგრძლივებ</w:t>
      </w:r>
      <w:r>
        <w:rPr>
          <w:rFonts w:ascii="Sylfaen" w:hAnsi="Sylfaen" w:cs="Sylfaen"/>
          <w:sz w:val="24"/>
          <w:szCs w:val="24"/>
          <w:lang w:val="ka-GE"/>
        </w:rPr>
        <w:t>ის განხილვა შესაძლებელია</w:t>
      </w:r>
      <w:r w:rsidRPr="003323DC">
        <w:rPr>
          <w:rFonts w:ascii="Sylfaen" w:hAnsi="Sylfaen" w:cs="Sylfaen"/>
          <w:sz w:val="24"/>
          <w:szCs w:val="24"/>
          <w:lang w:val="ka-GE"/>
        </w:rPr>
        <w:t xml:space="preserve"> პაციენტებში პროვოცირებული DVT ან PE-</w:t>
      </w:r>
      <w:proofErr w:type="spellStart"/>
      <w:r w:rsidRPr="003323DC">
        <w:rPr>
          <w:rFonts w:ascii="Sylfaen" w:hAnsi="Sylfaen" w:cs="Sylfaen"/>
          <w:sz w:val="24"/>
          <w:szCs w:val="24"/>
          <w:lang w:val="ka-GE"/>
        </w:rPr>
        <w:t>თი</w:t>
      </w:r>
      <w:proofErr w:type="spellEnd"/>
      <w:r w:rsidRPr="003323DC">
        <w:rPr>
          <w:rFonts w:ascii="Sylfaen" w:hAnsi="Sylfaen" w:cs="Sylfaen"/>
          <w:sz w:val="24"/>
          <w:szCs w:val="24"/>
          <w:lang w:val="ka-GE"/>
        </w:rPr>
        <w:t>, რომლებიც არ არის დაკავშირებული ძირითად გარდამავალ რისკ</w:t>
      </w:r>
      <w:r w:rsidR="006E6F30"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3323DC">
        <w:rPr>
          <w:rFonts w:ascii="Sylfaen" w:hAnsi="Sylfaen" w:cs="Sylfaen"/>
          <w:sz w:val="24"/>
          <w:szCs w:val="24"/>
          <w:lang w:val="ka-GE"/>
        </w:rPr>
        <w:t>ფაქტორებთან, არაპროვოცირებული DVT ან PE-</w:t>
      </w:r>
      <w:proofErr w:type="spellStart"/>
      <w:r w:rsidRPr="003323DC">
        <w:rPr>
          <w:rFonts w:ascii="Sylfaen" w:hAnsi="Sylfaen" w:cs="Sylfaen"/>
          <w:sz w:val="24"/>
          <w:szCs w:val="24"/>
          <w:lang w:val="ka-GE"/>
        </w:rPr>
        <w:t>თი</w:t>
      </w:r>
      <w:proofErr w:type="spellEnd"/>
      <w:r w:rsidRPr="003323DC">
        <w:rPr>
          <w:rFonts w:ascii="Sylfaen" w:hAnsi="Sylfaen" w:cs="Sylfaen"/>
          <w:sz w:val="24"/>
          <w:szCs w:val="24"/>
          <w:lang w:val="ka-GE"/>
        </w:rPr>
        <w:t>, ან ანამნეზში მორეციდივე DVT ან PE-ს არსებობისას.</w:t>
      </w:r>
    </w:p>
    <w:p w14:paraId="6AE0FA62" w14:textId="77777777" w:rsidR="0076674E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A43AE">
        <w:rPr>
          <w:rFonts w:ascii="Sylfaen" w:hAnsi="Sylfaen" w:cs="Sylfaen"/>
          <w:sz w:val="24"/>
          <w:szCs w:val="24"/>
          <w:lang w:val="ka-GE"/>
        </w:rPr>
        <w:t xml:space="preserve">მორეციდივე DVT-ს და PE-ს ხანგრძლივი პრევენციის მიზნით (DVT-ს ან PE-ს სულ მცირე 6-თვიანი თერაპიის დასრულების შემდეგ) რეკომენდებული დოზაა 10 </w:t>
      </w:r>
      <w:proofErr w:type="spellStart"/>
      <w:r w:rsidRPr="008A43AE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A43AE">
        <w:rPr>
          <w:rFonts w:ascii="Sylfaen" w:hAnsi="Sylfaen" w:cs="Sylfaen"/>
          <w:sz w:val="24"/>
          <w:szCs w:val="24"/>
          <w:lang w:val="ka-GE"/>
        </w:rPr>
        <w:t xml:space="preserve"> ერთხელ დღეში.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55D3D">
        <w:rPr>
          <w:rFonts w:ascii="Sylfaen" w:hAnsi="Sylfaen" w:cs="Sylfaen"/>
          <w:sz w:val="24"/>
          <w:szCs w:val="24"/>
          <w:lang w:val="ka-GE"/>
        </w:rPr>
        <w:t xml:space="preserve">DVT-ს ან PE-ს მაღალი რისკის მქონე პაციენტებში, მაგალითად, მათ, ვისაც აღენიშნებათ გართულებული თანმხლები დაავადებები ან რომლებსაც განუვითარდათ DVT-ს ან PE-ს რეციდივი,  </w:t>
      </w:r>
      <w:r w:rsidRPr="008A43AE">
        <w:rPr>
          <w:rFonts w:ascii="Sylfaen" w:hAnsi="Sylfaen" w:cs="Sylfaen"/>
          <w:sz w:val="24"/>
          <w:szCs w:val="24"/>
          <w:lang w:val="ka-GE"/>
        </w:rPr>
        <w:t xml:space="preserve">ხანგრძლივი პრევენციის მიზნით </w:t>
      </w:r>
      <w:r w:rsidRPr="00055D3D">
        <w:rPr>
          <w:rFonts w:ascii="Sylfaen" w:hAnsi="Sylfaen" w:cs="Sylfaen"/>
          <w:sz w:val="24"/>
          <w:szCs w:val="24"/>
          <w:lang w:val="ka-GE"/>
        </w:rPr>
        <w:t xml:space="preserve">10 </w:t>
      </w:r>
      <w:proofErr w:type="spellStart"/>
      <w:r w:rsidRPr="00055D3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55D3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55D3D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055D3D">
        <w:rPr>
          <w:rFonts w:ascii="Sylfaen" w:hAnsi="Sylfaen" w:cs="Sylfaen"/>
          <w:sz w:val="24"/>
          <w:szCs w:val="24"/>
          <w:lang w:val="ka-GE"/>
        </w:rPr>
        <w:t xml:space="preserve"> ერთხელ დღეში გამოყენებისას, მიზანშეწონილია 20 </w:t>
      </w:r>
      <w:proofErr w:type="spellStart"/>
      <w:r w:rsidRPr="00055D3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55D3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55D3D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055D3D">
        <w:rPr>
          <w:rFonts w:ascii="Sylfaen" w:hAnsi="Sylfaen" w:cs="Sylfaen"/>
          <w:sz w:val="24"/>
          <w:szCs w:val="24"/>
          <w:lang w:val="ka-GE"/>
        </w:rPr>
        <w:t xml:space="preserve"> ერთხელ დღეში დანიშვნა.</w:t>
      </w:r>
    </w:p>
    <w:p w14:paraId="53F27690" w14:textId="77777777" w:rsidR="00E72C01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6189F">
        <w:rPr>
          <w:rFonts w:ascii="Sylfaen" w:hAnsi="Sylfaen" w:cs="Sylfaen"/>
          <w:sz w:val="24"/>
          <w:szCs w:val="24"/>
          <w:lang w:val="ka-GE"/>
        </w:rPr>
        <w:t>თერაპიის ხანგრძლივობა და დოზის შერჩევა ინდივიდუალურად უნდა მოხდეს მკურნალობის სარგებლისა და სისხლდენის რისკის საფუძვლიანი შეფასების საფუძველზე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3240"/>
        <w:gridCol w:w="2340"/>
        <w:gridCol w:w="2430"/>
        <w:gridCol w:w="2520"/>
      </w:tblGrid>
      <w:tr w:rsidR="00E72C01" w14:paraId="4EEB0C1E" w14:textId="77777777" w:rsidTr="00CA7B86">
        <w:tc>
          <w:tcPr>
            <w:tcW w:w="3240" w:type="dxa"/>
          </w:tcPr>
          <w:p w14:paraId="17BB60FC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2340" w:type="dxa"/>
          </w:tcPr>
          <w:p w14:paraId="0A8461E4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ხანგრძლივობა</w:t>
            </w:r>
          </w:p>
        </w:tc>
        <w:tc>
          <w:tcPr>
            <w:tcW w:w="2430" w:type="dxa"/>
          </w:tcPr>
          <w:p w14:paraId="13AC201A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დოზირების რეჟიმი</w:t>
            </w:r>
          </w:p>
        </w:tc>
        <w:tc>
          <w:tcPr>
            <w:tcW w:w="2520" w:type="dxa"/>
          </w:tcPr>
          <w:p w14:paraId="4D5848BB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საერთო სადღეღამისო დოზა</w:t>
            </w:r>
          </w:p>
        </w:tc>
      </w:tr>
      <w:tr w:rsidR="00E72C01" w14:paraId="7C6C77B2" w14:textId="77777777" w:rsidTr="00CA7B86">
        <w:tc>
          <w:tcPr>
            <w:tcW w:w="3240" w:type="dxa"/>
            <w:vMerge w:val="restart"/>
          </w:tcPr>
          <w:p w14:paraId="2A3CC11A" w14:textId="77777777" w:rsidR="00E72C01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მორეციდივე DVT-ს და PE-ს მკურნალობა და პრევენცია</w:t>
            </w:r>
          </w:p>
        </w:tc>
        <w:tc>
          <w:tcPr>
            <w:tcW w:w="2340" w:type="dxa"/>
          </w:tcPr>
          <w:p w14:paraId="77C8D2FD" w14:textId="77777777" w:rsidR="00E72C01" w:rsidRPr="0036189F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1 - 21 დღე</w:t>
            </w:r>
          </w:p>
        </w:tc>
        <w:tc>
          <w:tcPr>
            <w:tcW w:w="2430" w:type="dxa"/>
          </w:tcPr>
          <w:p w14:paraId="6E533E3A" w14:textId="77777777" w:rsidR="00E72C01" w:rsidRPr="0036189F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15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ორჯერ დღეში</w:t>
            </w:r>
          </w:p>
        </w:tc>
        <w:tc>
          <w:tcPr>
            <w:tcW w:w="2520" w:type="dxa"/>
          </w:tcPr>
          <w:p w14:paraId="0A871CE7" w14:textId="77777777" w:rsidR="00E72C01" w:rsidRPr="0036189F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30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E72C01" w14:paraId="21C4FB07" w14:textId="77777777" w:rsidTr="00CA7B86">
        <w:tc>
          <w:tcPr>
            <w:tcW w:w="3240" w:type="dxa"/>
            <w:vMerge/>
          </w:tcPr>
          <w:p w14:paraId="6838E731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340" w:type="dxa"/>
          </w:tcPr>
          <w:p w14:paraId="6A0A22A2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22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-ე</w:t>
            </w: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დღიდან</w:t>
            </w:r>
          </w:p>
        </w:tc>
        <w:tc>
          <w:tcPr>
            <w:tcW w:w="2430" w:type="dxa"/>
          </w:tcPr>
          <w:p w14:paraId="21DF86E8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20</w:t>
            </w: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 ერთხელ დღეში</w:t>
            </w:r>
          </w:p>
        </w:tc>
        <w:tc>
          <w:tcPr>
            <w:tcW w:w="2520" w:type="dxa"/>
          </w:tcPr>
          <w:p w14:paraId="174734E5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</w:t>
            </w: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  <w:tr w:rsidR="00E72C01" w14:paraId="149CF765" w14:textId="77777777" w:rsidTr="00CA7B86">
        <w:tc>
          <w:tcPr>
            <w:tcW w:w="3240" w:type="dxa"/>
          </w:tcPr>
          <w:p w14:paraId="1CDEFA1C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მორეციდივე DVT-ს და PE-ს პრევენცია</w:t>
            </w: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ab/>
            </w:r>
          </w:p>
        </w:tc>
        <w:tc>
          <w:tcPr>
            <w:tcW w:w="2340" w:type="dxa"/>
          </w:tcPr>
          <w:p w14:paraId="312DD159" w14:textId="77777777" w:rsidR="00E72C01" w:rsidRPr="001707DE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8A43AE">
              <w:rPr>
                <w:rFonts w:ascii="Sylfaen" w:hAnsi="Sylfaen" w:cs="Sylfaen"/>
                <w:sz w:val="24"/>
                <w:szCs w:val="24"/>
                <w:lang w:val="ka-GE"/>
              </w:rPr>
              <w:t>DVT-ს ან PE-ს სულ მცირე 6-თვიანი თერაპიის დასრულების შემდეგ</w:t>
            </w:r>
          </w:p>
        </w:tc>
        <w:tc>
          <w:tcPr>
            <w:tcW w:w="2430" w:type="dxa"/>
          </w:tcPr>
          <w:p w14:paraId="45C5209E" w14:textId="77777777" w:rsidR="00E72C01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ერთხელ დღეში ან 20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ერთხელ დღეში</w:t>
            </w:r>
          </w:p>
        </w:tc>
        <w:tc>
          <w:tcPr>
            <w:tcW w:w="2520" w:type="dxa"/>
          </w:tcPr>
          <w:p w14:paraId="36812CB5" w14:textId="77777777" w:rsidR="00E72C01" w:rsidRDefault="00E72C01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10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ან 20 </w:t>
            </w:r>
            <w:proofErr w:type="spellStart"/>
            <w:r w:rsidRPr="001707DE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</w:tr>
    </w:tbl>
    <w:p w14:paraId="64CB96C9" w14:textId="77777777" w:rsidR="00E72C01" w:rsidRPr="008A43AE" w:rsidRDefault="00E72C01" w:rsidP="00E72C01">
      <w:pPr>
        <w:spacing w:after="0"/>
        <w:ind w:left="-900" w:right="-96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1648697" w14:textId="77777777" w:rsidR="00CA7B86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FB176F">
        <w:rPr>
          <w:rFonts w:ascii="Sylfaen" w:hAnsi="Sylfaen" w:cs="Sylfaen"/>
          <w:sz w:val="24"/>
          <w:szCs w:val="24"/>
          <w:lang w:val="ka-GE"/>
        </w:rPr>
        <w:t xml:space="preserve">21-ე დღის შემდეგ 15 </w:t>
      </w:r>
      <w:proofErr w:type="spellStart"/>
      <w:r w:rsidRPr="00FB176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B176F">
        <w:rPr>
          <w:rFonts w:ascii="Sylfaen" w:hAnsi="Sylfaen" w:cs="Sylfaen"/>
          <w:sz w:val="24"/>
          <w:szCs w:val="24"/>
          <w:lang w:val="ka-GE"/>
        </w:rPr>
        <w:t xml:space="preserve">-დან 20 </w:t>
      </w:r>
      <w:proofErr w:type="spellStart"/>
      <w:r w:rsidRPr="00FB176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B176F">
        <w:rPr>
          <w:rFonts w:ascii="Sylfaen" w:hAnsi="Sylfaen" w:cs="Sylfaen"/>
          <w:sz w:val="24"/>
          <w:szCs w:val="24"/>
          <w:lang w:val="ka-GE"/>
        </w:rPr>
        <w:t xml:space="preserve">-ზე დოზის გადასვლის მხარდასაჭერად ხელმისაწვდომია </w:t>
      </w:r>
      <w:proofErr w:type="spellStart"/>
      <w:r w:rsidRPr="00FB176F">
        <w:rPr>
          <w:rFonts w:ascii="Sylfaen" w:hAnsi="Sylfaen" w:cs="Sylfaen"/>
          <w:sz w:val="24"/>
          <w:szCs w:val="24"/>
          <w:lang w:val="ka-GE"/>
        </w:rPr>
        <w:t>რივაროქსაბანით</w:t>
      </w:r>
      <w:proofErr w:type="spellEnd"/>
      <w:r w:rsidRPr="00FB176F">
        <w:rPr>
          <w:rFonts w:ascii="Sylfaen" w:hAnsi="Sylfaen" w:cs="Sylfaen"/>
          <w:sz w:val="24"/>
          <w:szCs w:val="24"/>
          <w:lang w:val="ka-GE"/>
        </w:rPr>
        <w:t xml:space="preserve"> DVT / PE-ს საწყისი პირველი 4-კვირიანი მკურნალობის სქემა.</w:t>
      </w:r>
    </w:p>
    <w:p w14:paraId="388C4C70" w14:textId="77777777" w:rsidR="00CA7B86" w:rsidRDefault="00E72C01" w:rsidP="00CA7B86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A7B86">
        <w:rPr>
          <w:rFonts w:ascii="Sylfaen" w:hAnsi="Sylfaen" w:cs="Sylfaen"/>
          <w:sz w:val="24"/>
          <w:szCs w:val="24"/>
          <w:lang w:val="ka-GE"/>
        </w:rPr>
        <w:t xml:space="preserve">15მგ 2-ჯერ დღეში მკურნალობის ფაზაში (1 – 21 დღე) დოზის გამოტოვების შემთხვევაში, პაციენტმა დაუყოვნებლივ უნდა მიიღოს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>, რათა უზრუნველყოს</w:t>
      </w:r>
      <w:r w:rsidR="00015A9A">
        <w:rPr>
          <w:rFonts w:ascii="Sylfaen" w:hAnsi="Sylfaen" w:cs="Sylfaen"/>
          <w:sz w:val="24"/>
          <w:szCs w:val="24"/>
          <w:lang w:val="ka-GE"/>
        </w:rPr>
        <w:t xml:space="preserve"> 30</w:t>
      </w:r>
      <w:r w:rsidRPr="00CA7B86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 xml:space="preserve"> მიღება დღეში. ამ შემთხვევაში, შეიძლება ერთდროულად ორი 15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 xml:space="preserve"> ტაბლეტის მიღება. მომდევნო დღიდან პაციენტმა უნდა გააგრძელოს 15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>-ის მიღება დღეში ორჯერ, დანიშნულებისამებრ.</w:t>
      </w:r>
    </w:p>
    <w:p w14:paraId="795D28A5" w14:textId="77777777" w:rsidR="00F83B64" w:rsidRDefault="00E72C01" w:rsidP="00F83B64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A7B86">
        <w:rPr>
          <w:rFonts w:ascii="Sylfaen" w:hAnsi="Sylfaen" w:cs="Sylfaen"/>
          <w:sz w:val="24"/>
          <w:szCs w:val="24"/>
          <w:lang w:val="ka-GE"/>
        </w:rPr>
        <w:t xml:space="preserve">დღეში ერთხელ მკურნალობის ფაზაში დოზის გამოტოვების შემთხვევაში, პაციენტმა დაუყოვნებლივ უნდა მიიღოს </w:t>
      </w:r>
      <w:proofErr w:type="spellStart"/>
      <w:r w:rsidRPr="00CA7B86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CA7B86">
        <w:rPr>
          <w:rFonts w:ascii="Sylfaen" w:hAnsi="Sylfaen" w:cs="Sylfaen"/>
          <w:sz w:val="24"/>
          <w:szCs w:val="24"/>
          <w:lang w:val="ka-GE"/>
        </w:rPr>
        <w:t xml:space="preserve"> ტაბლეტები და მომდევნო დღიდან  გააგრძელოს დღეში ერთხელ მიღება, დანიშნულებისამებრ. გამოტოვებული დოზის ანაზღაურების მიზნით, იმავე დღეს დოზის გაორმაგება არ შეიძლება.</w:t>
      </w:r>
    </w:p>
    <w:p w14:paraId="05ED387B" w14:textId="77777777" w:rsidR="00F83B64" w:rsidRDefault="00F83B64" w:rsidP="00F83B64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r w:rsidRPr="007A0A0C">
        <w:rPr>
          <w:rFonts w:ascii="Sylfaen" w:hAnsi="Sylfaen" w:cs="Sylfaen"/>
          <w:b/>
          <w:i/>
          <w:sz w:val="24"/>
          <w:szCs w:val="24"/>
          <w:lang w:val="ka-GE"/>
        </w:rPr>
        <w:t>VTE-ის მკურნალობა და VTE-ის რეციდივის პროფილაქტიკა ბავშვებსა და მოზარდებში</w:t>
      </w:r>
    </w:p>
    <w:p w14:paraId="789C87F1" w14:textId="77777777" w:rsidR="00F83B64" w:rsidRDefault="00F83B64" w:rsidP="00F83B64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B663B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r w:rsidRPr="00680256"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 w:rsidRPr="00680256">
        <w:rPr>
          <w:rFonts w:ascii="Sylfaen" w:hAnsi="Sylfaen" w:cs="Sylfaen"/>
          <w:sz w:val="24"/>
          <w:szCs w:val="24"/>
          <w:lang w:val="ka-GE"/>
        </w:rPr>
        <w:t xml:space="preserve"> მკურნალობა 18 წლამდე ასაკის ბავშვებსა და მოზარდებში უნდა დაიწყოს </w:t>
      </w:r>
      <w:r w:rsidRPr="0070443D">
        <w:rPr>
          <w:rFonts w:ascii="Sylfaen" w:hAnsi="Sylfaen" w:cs="Sylfaen"/>
          <w:sz w:val="24"/>
          <w:szCs w:val="24"/>
          <w:lang w:val="ka-GE"/>
        </w:rPr>
        <w:t xml:space="preserve">საწყისი </w:t>
      </w:r>
      <w:proofErr w:type="spellStart"/>
      <w:r w:rsidRPr="0070443D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Pr="0070443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0443D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70443D">
        <w:rPr>
          <w:rFonts w:ascii="Sylfaen" w:hAnsi="Sylfaen" w:cs="Sylfaen"/>
          <w:sz w:val="24"/>
          <w:szCs w:val="24"/>
          <w:lang w:val="ka-GE"/>
        </w:rPr>
        <w:t xml:space="preserve"> მკურნალობიდან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80256">
        <w:rPr>
          <w:rFonts w:ascii="Sylfaen" w:hAnsi="Sylfaen" w:cs="Sylfaen"/>
          <w:sz w:val="24"/>
          <w:szCs w:val="24"/>
          <w:lang w:val="ka-GE"/>
        </w:rPr>
        <w:t>სულ მცირე 5 დღის შემდეგ.</w:t>
      </w:r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81830C6" w14:textId="77777777" w:rsidR="00F83B64" w:rsidRDefault="00F83B64" w:rsidP="00F83B64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76C47">
        <w:rPr>
          <w:rFonts w:ascii="Sylfaen" w:hAnsi="Sylfaen" w:cs="Sylfaen"/>
          <w:sz w:val="24"/>
          <w:szCs w:val="24"/>
          <w:lang w:val="ka-GE"/>
        </w:rPr>
        <w:t>ბავშვებისა და მოზარდებისთვის დოზა გამოითვლება სხეულის წონის მიხედვით.</w:t>
      </w:r>
    </w:p>
    <w:p w14:paraId="4313D819" w14:textId="77777777" w:rsidR="00F83B64" w:rsidRPr="00F83B64" w:rsidRDefault="00F83B64" w:rsidP="00F83B64">
      <w:pPr>
        <w:pStyle w:val="ListParagraph"/>
        <w:numPr>
          <w:ilvl w:val="0"/>
          <w:numId w:val="12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F83B64">
        <w:rPr>
          <w:rFonts w:ascii="Sylfaen" w:hAnsi="Sylfaen" w:cs="Sylfaen"/>
          <w:sz w:val="24"/>
          <w:szCs w:val="24"/>
          <w:lang w:val="ka-GE"/>
        </w:rPr>
        <w:t>სხეულის წონა 30–50კგ:</w:t>
      </w:r>
    </w:p>
    <w:p w14:paraId="6B560B73" w14:textId="77777777" w:rsidR="00F83B64" w:rsidRPr="003F232A" w:rsidRDefault="00F83B64" w:rsidP="00F83B64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 xml:space="preserve">რეკომენდებულია 15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ერთხელ დღეში. ეს არის მაქსიმალური სადღეღამისო დოზა.</w:t>
      </w:r>
    </w:p>
    <w:p w14:paraId="5F0228D8" w14:textId="77777777" w:rsidR="00F83B64" w:rsidRPr="00F83B64" w:rsidRDefault="00F83B64" w:rsidP="00F83B64">
      <w:pPr>
        <w:pStyle w:val="ListParagraph"/>
        <w:numPr>
          <w:ilvl w:val="0"/>
          <w:numId w:val="12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F83B64">
        <w:rPr>
          <w:rFonts w:ascii="Sylfaen" w:hAnsi="Sylfaen" w:cs="Sylfaen"/>
          <w:sz w:val="24"/>
          <w:szCs w:val="24"/>
          <w:lang w:val="ka-GE"/>
        </w:rPr>
        <w:lastRenderedPageBreak/>
        <w:t>სხეულის წონა 50 კგ და მეტი:</w:t>
      </w:r>
    </w:p>
    <w:p w14:paraId="70E5E039" w14:textId="77777777" w:rsidR="00F83B64" w:rsidRPr="003F232A" w:rsidRDefault="00F83B64" w:rsidP="00F83B64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 xml:space="preserve">რეკომენდებულია </w:t>
      </w:r>
      <w:r>
        <w:rPr>
          <w:rFonts w:ascii="Sylfaen" w:hAnsi="Sylfaen" w:cs="Sylfaen"/>
          <w:sz w:val="24"/>
          <w:szCs w:val="24"/>
          <w:lang w:val="ka-GE"/>
        </w:rPr>
        <w:t>20</w:t>
      </w:r>
      <w:r w:rsidRPr="003F232A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ერთხელ დღეში. ეს არის მაქსიმალური სადღეღამისო დოზა.</w:t>
      </w:r>
    </w:p>
    <w:p w14:paraId="3DD7F147" w14:textId="77777777" w:rsidR="00F83B64" w:rsidRPr="00F83B64" w:rsidRDefault="00F83B64" w:rsidP="00F83B64">
      <w:pPr>
        <w:pStyle w:val="ListParagraph"/>
        <w:numPr>
          <w:ilvl w:val="0"/>
          <w:numId w:val="12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F83B64">
        <w:rPr>
          <w:rFonts w:ascii="Sylfaen" w:hAnsi="Sylfaen" w:cs="Sylfaen"/>
          <w:sz w:val="24"/>
          <w:szCs w:val="24"/>
          <w:lang w:val="ka-GE"/>
        </w:rPr>
        <w:t xml:space="preserve">30 კგ-ზე ნაკლები წონის პაციენტებისთვის, რეკომენდებულია </w:t>
      </w:r>
      <w:proofErr w:type="spellStart"/>
      <w:r w:rsidRPr="00F83B64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F83B6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83B64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F83B64">
        <w:rPr>
          <w:rFonts w:ascii="Sylfaen" w:hAnsi="Sylfaen" w:cs="Sylfaen"/>
          <w:sz w:val="24"/>
          <w:szCs w:val="24"/>
          <w:lang w:val="ka-GE"/>
        </w:rPr>
        <w:t xml:space="preserve"> სუსპენზიის მოსამზადებელი გრანულების გამოყენება (იხ. </w:t>
      </w:r>
      <w:proofErr w:type="spellStart"/>
      <w:r w:rsidRPr="00F83B64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F83B64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„</w:t>
      </w:r>
      <w:r w:rsidRPr="00F83B64">
        <w:rPr>
          <w:rFonts w:ascii="Sylfaen" w:hAnsi="Sylfaen" w:cs="Sylfaen"/>
          <w:sz w:val="24"/>
          <w:szCs w:val="24"/>
          <w:lang w:val="ka-GE"/>
        </w:rPr>
        <w:t>პროდუქტის მახასიათებლების შემაჯამებელი ანგარიში</w:t>
      </w:r>
      <w:r>
        <w:rPr>
          <w:rFonts w:ascii="Sylfaen" w:hAnsi="Sylfaen" w:cs="Sylfaen"/>
          <w:sz w:val="24"/>
          <w:szCs w:val="24"/>
          <w:lang w:val="ka-GE"/>
        </w:rPr>
        <w:t>“</w:t>
      </w:r>
      <w:r w:rsidRPr="00F83B64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20501353" w14:textId="77777777" w:rsidR="00B76642" w:rsidRDefault="00E72C01" w:rsidP="00B76642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FA4C85">
        <w:rPr>
          <w:rFonts w:ascii="Sylfaen" w:hAnsi="Sylfaen"/>
          <w:b/>
          <w:bCs/>
          <w:sz w:val="24"/>
          <w:szCs w:val="24"/>
          <w:lang w:val="ka-GE"/>
        </w:rPr>
        <w:t>მიღების წესი</w:t>
      </w:r>
    </w:p>
    <w:p w14:paraId="3B022B86" w14:textId="77777777" w:rsidR="00DB4660" w:rsidRPr="002B24CF" w:rsidRDefault="00E72C01" w:rsidP="002B24CF">
      <w:pPr>
        <w:pStyle w:val="ListParagraph"/>
        <w:tabs>
          <w:tab w:val="left" w:pos="0"/>
        </w:tabs>
        <w:spacing w:after="0"/>
        <w:ind w:left="-630" w:right="-630"/>
        <w:jc w:val="both"/>
        <w:rPr>
          <w:rFonts w:ascii="Sylfaen" w:hAnsi="Sylfaen"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მიიღება </w:t>
      </w:r>
      <w:proofErr w:type="spellStart"/>
      <w:r w:rsidRPr="00C5705F">
        <w:rPr>
          <w:rFonts w:ascii="Sylfaen" w:hAnsi="Sylfaen"/>
          <w:bCs/>
          <w:sz w:val="24"/>
          <w:szCs w:val="24"/>
          <w:lang w:val="ka-GE"/>
        </w:rPr>
        <w:t>პერორალურად</w:t>
      </w:r>
      <w:proofErr w:type="spellEnd"/>
      <w:r w:rsidRPr="00C5705F">
        <w:rPr>
          <w:rFonts w:ascii="Sylfaen" w:hAnsi="Sylfaen"/>
          <w:bCs/>
          <w:sz w:val="24"/>
          <w:szCs w:val="24"/>
          <w:lang w:val="ka-GE"/>
        </w:rPr>
        <w:t>.</w:t>
      </w:r>
    </w:p>
    <w:p w14:paraId="5D4C7B62" w14:textId="77777777" w:rsidR="00B5770D" w:rsidRPr="005F656A" w:rsidRDefault="00B5770D" w:rsidP="005F656A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მიღების წესი</w:t>
      </w:r>
    </w:p>
    <w:p w14:paraId="5A265849" w14:textId="77777777" w:rsidR="00085AF9" w:rsidRPr="002B24CF" w:rsidRDefault="00DA42A6" w:rsidP="002B24CF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76741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F7EB3" w:rsidRPr="005F656A">
        <w:rPr>
          <w:rFonts w:ascii="Sylfaen" w:hAnsi="Sylfaen" w:cs="Sylfaen"/>
          <w:sz w:val="24"/>
          <w:szCs w:val="24"/>
          <w:lang w:val="ka-GE"/>
        </w:rPr>
        <w:t xml:space="preserve">ტაბლეტები 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მიიღება </w:t>
      </w:r>
      <w:proofErr w:type="spellStart"/>
      <w:r w:rsidR="00B5770D" w:rsidRPr="005F656A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="00B5770D" w:rsidRPr="005F656A">
        <w:rPr>
          <w:rFonts w:ascii="Sylfaen" w:hAnsi="Sylfaen" w:cs="Sylfaen"/>
          <w:sz w:val="24"/>
          <w:szCs w:val="24"/>
          <w:lang w:val="ka-GE"/>
        </w:rPr>
        <w:t>.</w:t>
      </w:r>
    </w:p>
    <w:p w14:paraId="0C15C1C3" w14:textId="77777777" w:rsidR="00B5770D" w:rsidRPr="005F656A" w:rsidRDefault="00B5770D" w:rsidP="005F656A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ფერტილობა</w:t>
      </w:r>
      <w:proofErr w:type="spellEnd"/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, ორსულობა და ლაქტაცია</w:t>
      </w:r>
    </w:p>
    <w:p w14:paraId="39B71621" w14:textId="77777777" w:rsidR="004B50D0" w:rsidRDefault="00872989" w:rsidP="004B50D0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F2B6B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</w:p>
    <w:p w14:paraId="3FD8C3FC" w14:textId="77777777" w:rsidR="00984E45" w:rsidRPr="005D6360" w:rsidRDefault="00872989" w:rsidP="005D636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5D6360">
        <w:rPr>
          <w:rFonts w:ascii="Sylfaen" w:hAnsi="Sylfaen" w:cs="Sylfaen"/>
          <w:sz w:val="24"/>
          <w:szCs w:val="24"/>
          <w:lang w:val="ka-GE"/>
        </w:rPr>
        <w:t xml:space="preserve">ორსულობის დროს </w:t>
      </w: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გამოყენების ეფექტურობა და უსაფრთხოება დადგენილი არ არის. ცხოველებზე ჩატარებულმა კვლევებმა აჩვენა რეპროდუქციული ტოქსიკურობა. პოტენციური რეპროდუქციული ტოქსიკურობის, შინაგანი სისხლდენის რისკისა და </w:t>
      </w: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პლაცენტაში გადასვლის მტკიცებულებების არსებობის გამო, </w:t>
      </w: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ორსულობის დროს. </w:t>
      </w:r>
    </w:p>
    <w:p w14:paraId="79E365C6" w14:textId="77777777" w:rsidR="00984E45" w:rsidRPr="005D6360" w:rsidRDefault="00872989" w:rsidP="005D636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D6360">
        <w:rPr>
          <w:rFonts w:ascii="Sylfaen" w:hAnsi="Sylfaen" w:cs="Sylfaen"/>
          <w:sz w:val="24"/>
          <w:szCs w:val="24"/>
          <w:lang w:val="ka-GE"/>
        </w:rPr>
        <w:t>რევაროქსაბანით</w:t>
      </w:r>
      <w:proofErr w:type="spellEnd"/>
      <w:r w:rsidRPr="005D6360">
        <w:rPr>
          <w:rFonts w:ascii="Sylfaen" w:hAnsi="Sylfaen" w:cs="Sylfaen"/>
          <w:sz w:val="24"/>
          <w:szCs w:val="24"/>
          <w:lang w:val="ka-GE"/>
        </w:rPr>
        <w:t xml:space="preserve"> მკურნალობის პერიოდში რეპროდუქციული ასაკის ქალებისთვის დაორსულება არ არის რეკომენდებული.</w:t>
      </w:r>
    </w:p>
    <w:p w14:paraId="23C444DB" w14:textId="77777777" w:rsidR="00CA7B86" w:rsidRDefault="00872989" w:rsidP="00CA7B86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C56B2">
        <w:rPr>
          <w:rFonts w:ascii="Sylfaen" w:hAnsi="Sylfaen" w:cs="Sylfaen"/>
          <w:b/>
          <w:bCs/>
          <w:sz w:val="24"/>
          <w:szCs w:val="24"/>
          <w:lang w:val="ka-GE"/>
        </w:rPr>
        <w:t>ლაქტაცია</w:t>
      </w:r>
    </w:p>
    <w:p w14:paraId="3B925D00" w14:textId="77777777" w:rsidR="00CA7B86" w:rsidRPr="008352C0" w:rsidRDefault="00872989" w:rsidP="008352C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ტაბლეტების გამოყენების ეფექტურობა და უსაფრთხოება მეძუძურ დედებში დადგენილი არ არის. ცხოველებზე ჩატარებული კვლევების მონაცემებით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გამოიყოფა რძეში. აქედან გამომდინარე,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რივაროქსაბანი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ლაქტაციის დროს. საჭიროა მიღებულ იქნას გადაწყვეტილება ძუძუთი კვების შეწყვეტის ან მკურნალობის შეწყვეტის/მკურნალობისგან თავის შეკავების შესახებ.</w:t>
      </w:r>
    </w:p>
    <w:p w14:paraId="7906A1DD" w14:textId="77777777" w:rsidR="00CA7B86" w:rsidRDefault="00872989" w:rsidP="00CA7B86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C56B2">
        <w:rPr>
          <w:rFonts w:ascii="Sylfaen" w:hAnsi="Sylfaen" w:cs="Sylfaen"/>
          <w:b/>
          <w:bCs/>
          <w:sz w:val="24"/>
          <w:szCs w:val="24"/>
          <w:lang w:val="ka-GE"/>
        </w:rPr>
        <w:t>ფერტილობა</w:t>
      </w:r>
      <w:proofErr w:type="spellEnd"/>
    </w:p>
    <w:p w14:paraId="0E7C8576" w14:textId="77777777" w:rsidR="00085AF9" w:rsidRPr="002B24CF" w:rsidRDefault="00872989" w:rsidP="002B24CF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8352C0">
        <w:rPr>
          <w:rFonts w:ascii="Sylfaen" w:hAnsi="Sylfaen" w:cs="Sylfaen"/>
          <w:sz w:val="24"/>
          <w:szCs w:val="24"/>
          <w:lang w:val="ka-GE"/>
        </w:rPr>
        <w:t xml:space="preserve">ადამიანებში კვლევები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რივაროქსაბანის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ზემოქმედების დასადგენად არ ჩატარებულა. დედალ და მამალ ვირთაგვებზე ჩატარებული კვლევის დროს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 xml:space="preserve"> ზემოქმედება არ </w:t>
      </w:r>
      <w:proofErr w:type="spellStart"/>
      <w:r w:rsidRPr="008352C0">
        <w:rPr>
          <w:rFonts w:ascii="Sylfaen" w:hAnsi="Sylfaen" w:cs="Sylfaen"/>
          <w:sz w:val="24"/>
          <w:szCs w:val="24"/>
          <w:lang w:val="ka-GE"/>
        </w:rPr>
        <w:t>დადასტურებულა</w:t>
      </w:r>
      <w:proofErr w:type="spellEnd"/>
      <w:r w:rsidRPr="008352C0">
        <w:rPr>
          <w:rFonts w:ascii="Sylfaen" w:hAnsi="Sylfaen" w:cs="Sylfaen"/>
          <w:sz w:val="24"/>
          <w:szCs w:val="24"/>
          <w:lang w:val="ka-GE"/>
        </w:rPr>
        <w:t>.</w:t>
      </w:r>
    </w:p>
    <w:p w14:paraId="5A18C22D" w14:textId="77777777" w:rsidR="00CA7B86" w:rsidRDefault="006965B6" w:rsidP="00CA7B86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გვერდითი მოვლენები</w:t>
      </w:r>
    </w:p>
    <w:p w14:paraId="02DE2F0A" w14:textId="77777777" w:rsidR="00CA7B86" w:rsidRPr="008352C0" w:rsidRDefault="00CA7B86" w:rsidP="008352C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352C0">
        <w:rPr>
          <w:rFonts w:ascii="Sylfaen" w:hAnsi="Sylfaen" w:cs="Sylfaen"/>
          <w:b/>
          <w:sz w:val="24"/>
          <w:szCs w:val="24"/>
          <w:lang w:val="ka-GE"/>
        </w:rPr>
        <w:t xml:space="preserve">გვერდითი რეაქციები დაფიქსირდა ზრდასრულ პაციენტებში III ფაზის კლინიკურ კვლევებში ან </w:t>
      </w:r>
      <w:proofErr w:type="spellStart"/>
      <w:r w:rsidRPr="008352C0">
        <w:rPr>
          <w:rFonts w:ascii="Sylfaen" w:hAnsi="Sylfaen" w:cs="Sylfaen"/>
          <w:b/>
          <w:sz w:val="24"/>
          <w:szCs w:val="24"/>
          <w:lang w:val="ka-GE"/>
        </w:rPr>
        <w:t>პოსტმარკეტინგული</w:t>
      </w:r>
      <w:proofErr w:type="spellEnd"/>
      <w:r w:rsidRPr="008352C0">
        <w:rPr>
          <w:rFonts w:ascii="Sylfaen" w:hAnsi="Sylfaen" w:cs="Sylfaen"/>
          <w:b/>
          <w:sz w:val="24"/>
          <w:szCs w:val="24"/>
          <w:lang w:val="ka-GE"/>
        </w:rPr>
        <w:t xml:space="preserve"> გამოყენებისას* და ბავშვებში ჩატარებულ II ფაზის ორ კვლევაში და III ფაზის ორ კვლევაში</w:t>
      </w:r>
    </w:p>
    <w:tbl>
      <w:tblPr>
        <w:tblStyle w:val="TableGrid"/>
        <w:tblW w:w="106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610"/>
        <w:gridCol w:w="2250"/>
        <w:gridCol w:w="2340"/>
        <w:gridCol w:w="1980"/>
        <w:gridCol w:w="1440"/>
      </w:tblGrid>
      <w:tr w:rsidR="00CA7B86" w14:paraId="23F2F8A6" w14:textId="77777777" w:rsidTr="00155B29">
        <w:tc>
          <w:tcPr>
            <w:tcW w:w="2610" w:type="dxa"/>
          </w:tcPr>
          <w:p w14:paraId="20BF3B52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ხშირი</w:t>
            </w:r>
          </w:p>
        </w:tc>
        <w:tc>
          <w:tcPr>
            <w:tcW w:w="2250" w:type="dxa"/>
          </w:tcPr>
          <w:p w14:paraId="63538478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არხშირი</w:t>
            </w:r>
            <w:proofErr w:type="spellEnd"/>
          </w:p>
        </w:tc>
        <w:tc>
          <w:tcPr>
            <w:tcW w:w="2340" w:type="dxa"/>
          </w:tcPr>
          <w:p w14:paraId="160DCB9C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იშვიათი</w:t>
            </w:r>
          </w:p>
        </w:tc>
        <w:tc>
          <w:tcPr>
            <w:tcW w:w="1980" w:type="dxa"/>
          </w:tcPr>
          <w:p w14:paraId="2A48D53F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1440" w:type="dxa"/>
          </w:tcPr>
          <w:p w14:paraId="4729A6DB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უცნობი სიხშირის</w:t>
            </w:r>
          </w:p>
        </w:tc>
      </w:tr>
      <w:tr w:rsidR="00CA7B86" w14:paraId="3414890E" w14:textId="77777777" w:rsidTr="00155B29">
        <w:tc>
          <w:tcPr>
            <w:tcW w:w="10620" w:type="dxa"/>
            <w:gridSpan w:val="5"/>
          </w:tcPr>
          <w:p w14:paraId="3B39D105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სისხლისა და ლიმფური სისტემის დაავადებები</w:t>
            </w:r>
          </w:p>
        </w:tc>
      </w:tr>
      <w:tr w:rsidR="00CA7B86" w14:paraId="271CB399" w14:textId="77777777" w:rsidTr="00155B29">
        <w:tc>
          <w:tcPr>
            <w:tcW w:w="2610" w:type="dxa"/>
          </w:tcPr>
          <w:p w14:paraId="12DAA891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ანემია (მათ შორის შესაბამისი </w:t>
            </w:r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ლაბორატორიული პარამეტრები)</w:t>
            </w:r>
          </w:p>
        </w:tc>
        <w:tc>
          <w:tcPr>
            <w:tcW w:w="2250" w:type="dxa"/>
          </w:tcPr>
          <w:p w14:paraId="69818B47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თრომბოციტოზი</w:t>
            </w:r>
            <w:proofErr w:type="spellEnd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(მათ შორის თრომბოციტების </w:t>
            </w:r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 xml:space="preserve">რაოდენობის მომატება), </w:t>
            </w:r>
            <w:proofErr w:type="spellStart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თრომბოციტოპენია</w:t>
            </w:r>
            <w:proofErr w:type="spellEnd"/>
          </w:p>
        </w:tc>
        <w:tc>
          <w:tcPr>
            <w:tcW w:w="2340" w:type="dxa"/>
          </w:tcPr>
          <w:p w14:paraId="29C9235F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245EC1AA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62385B8A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3495ED9D" w14:textId="77777777" w:rsidTr="00155B29">
        <w:tc>
          <w:tcPr>
            <w:tcW w:w="10620" w:type="dxa"/>
            <w:gridSpan w:val="5"/>
          </w:tcPr>
          <w:p w14:paraId="1322AEBB" w14:textId="77777777" w:rsidR="00CA7B86" w:rsidRPr="004A7651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7651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იმუნური სისტემის დარღვევები</w:t>
            </w:r>
          </w:p>
        </w:tc>
      </w:tr>
      <w:tr w:rsidR="00CA7B86" w14:paraId="27E405FF" w14:textId="77777777" w:rsidTr="00155B29">
        <w:tc>
          <w:tcPr>
            <w:tcW w:w="2610" w:type="dxa"/>
          </w:tcPr>
          <w:p w14:paraId="76C963EB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250" w:type="dxa"/>
          </w:tcPr>
          <w:p w14:paraId="270B1DF1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ალერგიული რეაქცია, ალერგიული დერმატიტი, </w:t>
            </w: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ანგიონევროზული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შეშუპება და ალერგიული შეშუპება</w:t>
            </w:r>
          </w:p>
        </w:tc>
        <w:tc>
          <w:tcPr>
            <w:tcW w:w="2340" w:type="dxa"/>
          </w:tcPr>
          <w:p w14:paraId="70886BDB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3C9EB170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ანაფილაქსიური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რეაქციები, მათ შორის </w:t>
            </w: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ანაფილაქსიური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შოკი</w:t>
            </w:r>
          </w:p>
        </w:tc>
        <w:tc>
          <w:tcPr>
            <w:tcW w:w="1440" w:type="dxa"/>
          </w:tcPr>
          <w:p w14:paraId="2F09D959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7488A537" w14:textId="77777777" w:rsidTr="00155B29">
        <w:tc>
          <w:tcPr>
            <w:tcW w:w="10620" w:type="dxa"/>
            <w:gridSpan w:val="5"/>
          </w:tcPr>
          <w:p w14:paraId="71C6D93B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</w:tr>
      <w:tr w:rsidR="00CA7B86" w14:paraId="1BB9DC3E" w14:textId="77777777" w:rsidTr="00155B29">
        <w:tc>
          <w:tcPr>
            <w:tcW w:w="2610" w:type="dxa"/>
          </w:tcPr>
          <w:p w14:paraId="393727B1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თავბრუსხვევა, თავის ტკივილი</w:t>
            </w:r>
          </w:p>
        </w:tc>
        <w:tc>
          <w:tcPr>
            <w:tcW w:w="2250" w:type="dxa"/>
          </w:tcPr>
          <w:p w14:paraId="13FA7CC2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ცერებრალური</w:t>
            </w:r>
            <w:proofErr w:type="spellEnd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 </w:t>
            </w:r>
            <w:proofErr w:type="spellStart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>ინტრაკრანიალური</w:t>
            </w:r>
            <w:proofErr w:type="spellEnd"/>
            <w:r w:rsidRPr="00F80D5D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სისხლდენა, სინკოპე</w:t>
            </w:r>
          </w:p>
        </w:tc>
        <w:tc>
          <w:tcPr>
            <w:tcW w:w="2340" w:type="dxa"/>
          </w:tcPr>
          <w:p w14:paraId="0B90CE96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4D51F522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5C35EC5F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5A7BC11B" w14:textId="77777777" w:rsidTr="00155B29">
        <w:tc>
          <w:tcPr>
            <w:tcW w:w="10620" w:type="dxa"/>
            <w:gridSpan w:val="5"/>
          </w:tcPr>
          <w:p w14:paraId="4443074C" w14:textId="77777777" w:rsidR="00CA7B86" w:rsidRPr="006B3BD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6B3BD6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გასტროინტესტინალური</w:t>
            </w:r>
            <w:proofErr w:type="spellEnd"/>
            <w:r w:rsidRPr="006B3BD6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დარღვევები</w:t>
            </w:r>
          </w:p>
        </w:tc>
      </w:tr>
      <w:tr w:rsidR="00CA7B86" w14:paraId="3E947C57" w14:textId="77777777" w:rsidTr="00155B29">
        <w:tc>
          <w:tcPr>
            <w:tcW w:w="2610" w:type="dxa"/>
          </w:tcPr>
          <w:p w14:paraId="58AC021F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3BC6">
              <w:rPr>
                <w:rFonts w:ascii="Sylfaen" w:hAnsi="Sylfaen" w:cs="Sylfaen"/>
                <w:sz w:val="24"/>
                <w:szCs w:val="24"/>
                <w:lang w:val="ka-GE"/>
              </w:rPr>
              <w:t>ღრძილებიდან სისხლდენა,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73BC6">
              <w:rPr>
                <w:rFonts w:ascii="Sylfaen" w:hAnsi="Sylfaen" w:cs="Sylfaen"/>
                <w:sz w:val="24"/>
                <w:szCs w:val="24"/>
                <w:lang w:val="ka-GE"/>
              </w:rPr>
              <w:t>კუჭ-ნაწლავის ტრაქტიდან სისხლდენა (მათ შორის სწორი ნაწლავიდან სისხლდენა), კუჭ-ნაწლავის და მუცლის ტკივილი, დისპეფსია, გულისრევა, ყაბზობა, დიარეა, ღებინება</w:t>
            </w:r>
          </w:p>
        </w:tc>
        <w:tc>
          <w:tcPr>
            <w:tcW w:w="2250" w:type="dxa"/>
          </w:tcPr>
          <w:p w14:paraId="59DA4CE1" w14:textId="77777777" w:rsidR="00CA7B86" w:rsidRPr="00F80D5D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73BC6">
              <w:rPr>
                <w:rFonts w:ascii="Sylfaen" w:hAnsi="Sylfaen" w:cs="Sylfaen"/>
                <w:sz w:val="24"/>
                <w:szCs w:val="24"/>
                <w:lang w:val="ka-GE"/>
              </w:rPr>
              <w:t>პირის სიმშრალე</w:t>
            </w:r>
          </w:p>
        </w:tc>
        <w:tc>
          <w:tcPr>
            <w:tcW w:w="2340" w:type="dxa"/>
          </w:tcPr>
          <w:p w14:paraId="26C449FA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5356C76C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432D5EA3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106FE491" w14:textId="77777777" w:rsidTr="00155B29">
        <w:tc>
          <w:tcPr>
            <w:tcW w:w="10620" w:type="dxa"/>
            <w:gridSpan w:val="5"/>
          </w:tcPr>
          <w:p w14:paraId="6172E960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434297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ჰეპატობილიარული</w:t>
            </w:r>
            <w:proofErr w:type="spellEnd"/>
            <w:r w:rsidRPr="00434297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დარღვევები</w:t>
            </w:r>
          </w:p>
        </w:tc>
      </w:tr>
      <w:tr w:rsidR="00CA7B86" w14:paraId="0898D580" w14:textId="77777777" w:rsidTr="00155B29">
        <w:tc>
          <w:tcPr>
            <w:tcW w:w="2610" w:type="dxa"/>
          </w:tcPr>
          <w:p w14:paraId="2FA0363D" w14:textId="77777777" w:rsidR="00CA7B86" w:rsidRPr="004A7651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ტრანსამინაზების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დონის</w:t>
            </w:r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მომატება</w:t>
            </w:r>
          </w:p>
        </w:tc>
        <w:tc>
          <w:tcPr>
            <w:tcW w:w="2250" w:type="dxa"/>
          </w:tcPr>
          <w:p w14:paraId="304D9867" w14:textId="77777777" w:rsidR="00CA7B86" w:rsidRPr="00473BC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ღვიძლის ფუნქციის დარღვევა, </w:t>
            </w:r>
            <w:proofErr w:type="spellStart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>ბილირუბინის</w:t>
            </w:r>
            <w:proofErr w:type="spellEnd"/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კონცენტრაციის მომატება, </w:t>
            </w: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სისხლში ტუტე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ფოსფატაზას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აქტივობის მომატება</w:t>
            </w:r>
            <w:r w:rsidRPr="004A7651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GGT დონის მატება</w:t>
            </w:r>
          </w:p>
        </w:tc>
        <w:tc>
          <w:tcPr>
            <w:tcW w:w="2340" w:type="dxa"/>
          </w:tcPr>
          <w:p w14:paraId="2BDC83E2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სიყვითლე,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კონიუგირებული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ბილირუბინის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მომატება (ALT-ის მატებით ან მის გარეშე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),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ქოლესტაზი</w:t>
            </w:r>
            <w:proofErr w:type="spellEnd"/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ჰეპატიტი (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მათ შორის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ჰეპატოცელუ</w:t>
            </w:r>
            <w:proofErr w:type="spellEnd"/>
          </w:p>
          <w:p w14:paraId="45BC2E1F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ლარული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დაზიანებ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</w:t>
            </w: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1980" w:type="dxa"/>
          </w:tcPr>
          <w:p w14:paraId="5F423DDE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0B4C48FD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30818D19" w14:textId="77777777" w:rsidTr="00155B29">
        <w:tc>
          <w:tcPr>
            <w:tcW w:w="10620" w:type="dxa"/>
            <w:gridSpan w:val="5"/>
          </w:tcPr>
          <w:p w14:paraId="6A433CD4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34297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კანისა და კანქვეშა ქსოვილის დარღვევები</w:t>
            </w:r>
          </w:p>
        </w:tc>
      </w:tr>
      <w:tr w:rsidR="00CA7B86" w14:paraId="5147C6D6" w14:textId="77777777" w:rsidTr="00155B29">
        <w:tc>
          <w:tcPr>
            <w:tcW w:w="2610" w:type="dxa"/>
          </w:tcPr>
          <w:p w14:paraId="750ECA20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კანის ქავილი (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გენერალიზებული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ქავილის იშვიათი შემთხვევების ჩათვლით),  გამონაყარი, </w:t>
            </w:r>
            <w:proofErr w:type="spellStart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ექიმოზი</w:t>
            </w:r>
            <w:proofErr w:type="spellEnd"/>
            <w:r w:rsidRPr="00434297">
              <w:rPr>
                <w:rFonts w:ascii="Sylfaen" w:hAnsi="Sylfaen" w:cs="Sylfaen"/>
                <w:sz w:val="24"/>
                <w:szCs w:val="24"/>
                <w:lang w:val="ka-GE"/>
              </w:rPr>
              <w:t>, კანზე და კანქვეშა სისხლჩაქცევები</w:t>
            </w:r>
          </w:p>
        </w:tc>
        <w:tc>
          <w:tcPr>
            <w:tcW w:w="2250" w:type="dxa"/>
          </w:tcPr>
          <w:p w14:paraId="536D29DB" w14:textId="77777777" w:rsidR="00CA7B86" w:rsidRPr="004A7651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>ჭინჭრის ციება</w:t>
            </w:r>
          </w:p>
        </w:tc>
        <w:tc>
          <w:tcPr>
            <w:tcW w:w="2340" w:type="dxa"/>
          </w:tcPr>
          <w:p w14:paraId="1DEB96B2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7200DFDC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>სტივენს-ჯონსონის სინდრომი/</w:t>
            </w:r>
          </w:p>
          <w:p w14:paraId="2698F9C7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ტოქსიკური ეპიდერმული </w:t>
            </w:r>
            <w:proofErr w:type="spellStart"/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>ნეკროლიზი</w:t>
            </w:r>
            <w:proofErr w:type="spellEnd"/>
            <w:r w:rsidRPr="00D25876">
              <w:rPr>
                <w:rFonts w:ascii="Sylfaen" w:hAnsi="Sylfaen" w:cs="Sylfaen"/>
                <w:sz w:val="24"/>
                <w:szCs w:val="24"/>
                <w:lang w:val="ka-GE"/>
              </w:rPr>
              <w:t>, DRESS სინდრომი</w:t>
            </w:r>
          </w:p>
        </w:tc>
        <w:tc>
          <w:tcPr>
            <w:tcW w:w="1440" w:type="dxa"/>
          </w:tcPr>
          <w:p w14:paraId="55B30EB3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A7B86" w14:paraId="30405F63" w14:textId="77777777" w:rsidTr="00155B29">
        <w:tc>
          <w:tcPr>
            <w:tcW w:w="10620" w:type="dxa"/>
            <w:gridSpan w:val="5"/>
          </w:tcPr>
          <w:p w14:paraId="49A3E977" w14:textId="77777777" w:rsidR="00CA7B86" w:rsidRPr="000D15F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0D15FF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ძვალ-კუნთოვანი სისტემისა და შემაერთებელი ქსოვილის დარღვევები</w:t>
            </w:r>
          </w:p>
        </w:tc>
      </w:tr>
      <w:tr w:rsidR="00CA7B86" w14:paraId="547C5F37" w14:textId="77777777" w:rsidTr="00155B29">
        <w:tc>
          <w:tcPr>
            <w:tcW w:w="2610" w:type="dxa"/>
          </w:tcPr>
          <w:p w14:paraId="309814AF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ტ</w:t>
            </w:r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კივილი კიდურებში</w:t>
            </w:r>
          </w:p>
        </w:tc>
        <w:tc>
          <w:tcPr>
            <w:tcW w:w="2250" w:type="dxa"/>
          </w:tcPr>
          <w:p w14:paraId="555E4E7F" w14:textId="77777777" w:rsidR="00CA7B86" w:rsidRPr="00D2587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ჰემართროზი</w:t>
            </w:r>
            <w:proofErr w:type="spellEnd"/>
          </w:p>
        </w:tc>
        <w:tc>
          <w:tcPr>
            <w:tcW w:w="2340" w:type="dxa"/>
          </w:tcPr>
          <w:p w14:paraId="1DF63E92" w14:textId="77777777" w:rsidR="00CA7B86" w:rsidRPr="00434297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კუნთების </w:t>
            </w:r>
            <w:proofErr w:type="spellStart"/>
            <w:r>
              <w:rPr>
                <w:rFonts w:ascii="Sylfaen" w:hAnsi="Sylfaen" w:cs="Sylfaen"/>
                <w:sz w:val="24"/>
                <w:szCs w:val="24"/>
                <w:lang w:val="ka-GE"/>
              </w:rPr>
              <w:t>ჰემორაგია</w:t>
            </w:r>
            <w:proofErr w:type="spellEnd"/>
          </w:p>
        </w:tc>
        <w:tc>
          <w:tcPr>
            <w:tcW w:w="1980" w:type="dxa"/>
          </w:tcPr>
          <w:p w14:paraId="0ACB381D" w14:textId="77777777" w:rsidR="00CA7B86" w:rsidRPr="00D2587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3134788B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კომპარტ</w:t>
            </w:r>
            <w:proofErr w:type="spellEnd"/>
          </w:p>
          <w:p w14:paraId="45013554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მენტის სინდრომი </w:t>
            </w:r>
            <w:proofErr w:type="spellStart"/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სისხლდე</w:t>
            </w:r>
            <w:proofErr w:type="spellEnd"/>
          </w:p>
          <w:p w14:paraId="5A67A045" w14:textId="77777777" w:rsidR="00CA7B86" w:rsidRPr="00C5705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E6ABF">
              <w:rPr>
                <w:rFonts w:ascii="Sylfaen" w:hAnsi="Sylfaen" w:cs="Sylfaen"/>
                <w:sz w:val="24"/>
                <w:szCs w:val="24"/>
                <w:lang w:val="ka-GE"/>
              </w:rPr>
              <w:t>ნის გამო</w:t>
            </w:r>
          </w:p>
        </w:tc>
      </w:tr>
      <w:tr w:rsidR="00CA7B86" w14:paraId="1ECC5C26" w14:textId="77777777" w:rsidTr="00155B29">
        <w:tc>
          <w:tcPr>
            <w:tcW w:w="10620" w:type="dxa"/>
            <w:gridSpan w:val="5"/>
          </w:tcPr>
          <w:p w14:paraId="425DAD41" w14:textId="77777777" w:rsidR="00CA7B86" w:rsidRPr="00F82B8C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82B8C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</w:tr>
      <w:tr w:rsidR="00CA7B86" w14:paraId="5A74D9B7" w14:textId="77777777" w:rsidTr="00155B29">
        <w:tc>
          <w:tcPr>
            <w:tcW w:w="2610" w:type="dxa"/>
          </w:tcPr>
          <w:p w14:paraId="20F7E6DD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ცხელება, პერიფერიული შეშუპება, ზოგადი ფიზიკური ძალისა და ენერგიის დაქვეითება (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მათ შორის </w:t>
            </w: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სისუსტ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ე</w:t>
            </w: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და ასთენი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ა</w:t>
            </w: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2250" w:type="dxa"/>
          </w:tcPr>
          <w:p w14:paraId="61606395" w14:textId="77777777" w:rsidR="00CA7B86" w:rsidRPr="00AE6AB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ზოგადი ჯანმრთელობის გაუარესება (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მათ შორის სისუსტე</w:t>
            </w: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2340" w:type="dxa"/>
          </w:tcPr>
          <w:p w14:paraId="49D926EA" w14:textId="77777777" w:rsidR="00CA7B8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F82B8C">
              <w:rPr>
                <w:rFonts w:ascii="Sylfaen" w:hAnsi="Sylfaen" w:cs="Sylfaen"/>
                <w:sz w:val="24"/>
                <w:szCs w:val="24"/>
                <w:lang w:val="ka-GE"/>
              </w:rPr>
              <w:t>ადგილობრივი შეშუპება</w:t>
            </w:r>
          </w:p>
        </w:tc>
        <w:tc>
          <w:tcPr>
            <w:tcW w:w="1980" w:type="dxa"/>
          </w:tcPr>
          <w:p w14:paraId="2AB6CC68" w14:textId="77777777" w:rsidR="00CA7B86" w:rsidRPr="00D25876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1440" w:type="dxa"/>
          </w:tcPr>
          <w:p w14:paraId="41CC6CC0" w14:textId="77777777" w:rsidR="00CA7B86" w:rsidRPr="00AE6ABF" w:rsidRDefault="00CA7B86" w:rsidP="00823CD4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</w:tbl>
    <w:p w14:paraId="4FD124C3" w14:textId="77777777" w:rsidR="00085AF9" w:rsidRPr="00495AD8" w:rsidRDefault="00085AF9" w:rsidP="00495AD8">
      <w:pPr>
        <w:tabs>
          <w:tab w:val="left" w:pos="0"/>
        </w:tabs>
        <w:spacing w:after="0"/>
        <w:ind w:right="-54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57C1A2B" w14:textId="77777777" w:rsidR="00C74775" w:rsidRDefault="006965B6" w:rsidP="00C74775">
      <w:pPr>
        <w:pStyle w:val="ListParagraph"/>
        <w:numPr>
          <w:ilvl w:val="0"/>
          <w:numId w:val="10"/>
        </w:numPr>
        <w:spacing w:after="0"/>
        <w:ind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95AD8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2504A87B" w14:textId="77777777" w:rsidR="00C74775" w:rsidRPr="00C74775" w:rsidRDefault="00C74775" w:rsidP="00C74775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C74775">
        <w:rPr>
          <w:rFonts w:ascii="Sylfaen" w:hAnsi="Sylfaen" w:cs="Sylfaen"/>
          <w:sz w:val="24"/>
          <w:szCs w:val="24"/>
          <w:lang w:val="ka-GE"/>
        </w:rPr>
        <w:t>მომატებული მგრძნობელობა აქტიური ნივთიერების ან რომელიმე შემავსებლის მიმართ.</w:t>
      </w:r>
    </w:p>
    <w:p w14:paraId="3EC04DC0" w14:textId="77777777" w:rsidR="00C74775" w:rsidRPr="00C74775" w:rsidRDefault="00C74775" w:rsidP="00C74775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>აქტიური კლინიკურად მნიშვნელოვანი სისხლდენა.</w:t>
      </w:r>
    </w:p>
    <w:p w14:paraId="72739B22" w14:textId="77777777" w:rsidR="00150440" w:rsidRDefault="00C74775" w:rsidP="0015044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 xml:space="preserve">დაზიანება ან მდგომარეობა, თუ იგი მიჩნეულია ძლიერი სისხლდენის მნიშვნელოვან რისკად. ეს შეიძლება იყოს მიმდინარე ან ახლო წარსულში გადატანილი კუჭ-ნაწლავის წყლული,  ავთვისებიანი სიმსივნეების არსებობა სისხლდენის მაღალი რისკით, თავის ტვინის ან ზურგის ტვინის ახალი დაზიანება, ახლო წარსულში გადატანილი ოპერაცია ტვინზე, ზურგის ტვინსა თუ თვალზე, ახლო წარსულში გადატანილი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ინტრაკრანიალური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სისხლდენა, დადასტურებული ან საეჭვო საყლაპავი მილის ვარიკოზული ვენების გაგანიერება,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არტერიოვენური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მალფორმაციები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, სისხლძარღვთა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ანევრიზმები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ან დიდი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ინტრასპინალური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ინტრაცერებრალური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ვასკულური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დარღვევები.</w:t>
      </w:r>
    </w:p>
    <w:p w14:paraId="58136621" w14:textId="77777777" w:rsidR="00150440" w:rsidRDefault="00C74775" w:rsidP="00150440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t xml:space="preserve">ნებისმიერ სხვა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ანტიკოაგულანტთან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(მაგალითად,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არაფრაქციული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ჰეპარინი (UFH),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დაბალმოლეკულური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წონის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ჰეპარინები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ენოქსაპარინი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დალტეპარინი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ა.შ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>.), ჰეპარინის წარმოებულები (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ფონდაპარინუქსი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ა.შ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.),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ვარფარინი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დაბიგატრან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ეტექსილატი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აპიქსაბანი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ა.შ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.) ერთად გამოყენება, გარდა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ანტიკოაგულაციურ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თერაპიაზე გადართვის სპეციფიკური შემთხვევებისა ან როდესაც UFH ინიშნება ღია ცენტრალური ვენური ან არტერიული კათეტერის შესანარჩუნებლად საჭირო დოზებით. </w:t>
      </w:r>
    </w:p>
    <w:p w14:paraId="7B41E6B6" w14:textId="77777777" w:rsidR="00150440" w:rsidRPr="002B24CF" w:rsidRDefault="00C74775" w:rsidP="002B24CF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F232A">
        <w:rPr>
          <w:rFonts w:ascii="Sylfaen" w:hAnsi="Sylfaen" w:cs="Sylfaen"/>
          <w:sz w:val="24"/>
          <w:szCs w:val="24"/>
          <w:lang w:val="ka-GE"/>
        </w:rPr>
        <w:lastRenderedPageBreak/>
        <w:t xml:space="preserve">ღვიძლის დაავადება, რომელიც დაკავშირებულია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კოაგულოპათიასთან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 xml:space="preserve"> და კლინიკურად მნიშვნელოვან სისხლდენის რისკთან, მათ შორის ციროზის მქონე პაციენტები 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Child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3F232A">
        <w:rPr>
          <w:rFonts w:ascii="Sylfaen" w:hAnsi="Sylfaen" w:cs="Sylfaen"/>
          <w:sz w:val="24"/>
          <w:szCs w:val="24"/>
          <w:lang w:val="ka-GE"/>
        </w:rPr>
        <w:t>Pugh</w:t>
      </w:r>
      <w:proofErr w:type="spellEnd"/>
      <w:r w:rsidRPr="003F232A">
        <w:rPr>
          <w:rFonts w:ascii="Sylfaen" w:hAnsi="Sylfaen" w:cs="Sylfaen"/>
          <w:sz w:val="24"/>
          <w:szCs w:val="24"/>
          <w:lang w:val="ka-GE"/>
        </w:rPr>
        <w:t>-ის B და C კლასით.</w:t>
      </w:r>
    </w:p>
    <w:p w14:paraId="2A3CD572" w14:textId="77777777" w:rsidR="005759F0" w:rsidRPr="005F656A" w:rsidRDefault="005759F0" w:rsidP="00150440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right="-540" w:hanging="45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ურთიერთქმედება   სხვა   სამკურნალო   საშუალებებთან   </w:t>
      </w:r>
    </w:p>
    <w:p w14:paraId="7AD53DAB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F432B7">
        <w:rPr>
          <w:rFonts w:ascii="Sylfaen" w:hAnsi="Sylfaen" w:cs="Sylfaen"/>
          <w:sz w:val="24"/>
          <w:szCs w:val="24"/>
          <w:lang w:val="ka-GE"/>
        </w:rPr>
        <w:t>ბავშვებში ურთიერთქმედების ხარისხი უცნობია. ქვემოთ მოცემული ურთიერთქმედების მონაცემები მიღებულია მოზრდილებში, ხოლო ბავშვებში გასათვალისწინებელია აღნიშნული გაფრთხილებები.</w:t>
      </w:r>
    </w:p>
    <w:p w14:paraId="61ABBF5B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61219D">
        <w:rPr>
          <w:rFonts w:ascii="Sylfaen" w:hAnsi="Sylfaen" w:cs="Sylfaen"/>
          <w:b/>
          <w:bCs/>
          <w:sz w:val="24"/>
          <w:szCs w:val="24"/>
          <w:lang w:val="ka-GE"/>
        </w:rPr>
        <w:t>CYP3A4 და P-</w:t>
      </w:r>
      <w:proofErr w:type="spellStart"/>
      <w:r w:rsidRPr="0061219D">
        <w:rPr>
          <w:rFonts w:ascii="Sylfaen" w:hAnsi="Sylfaen" w:cs="Sylfaen"/>
          <w:b/>
          <w:bCs/>
          <w:sz w:val="24"/>
          <w:szCs w:val="24"/>
          <w:lang w:val="ka-GE"/>
        </w:rPr>
        <w:t>gp</w:t>
      </w:r>
      <w:proofErr w:type="spellEnd"/>
      <w:r w:rsidRPr="0061219D">
        <w:rPr>
          <w:rFonts w:ascii="Sylfaen" w:hAnsi="Sylfaen" w:cs="Sylfaen"/>
          <w:b/>
          <w:bCs/>
          <w:sz w:val="24"/>
          <w:szCs w:val="24"/>
          <w:lang w:val="ka-GE"/>
        </w:rPr>
        <w:t xml:space="preserve"> ინჰიბიტორები</w:t>
      </w:r>
    </w:p>
    <w:p w14:paraId="14D8F82D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კეტოკონაზოლის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(400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დღეში) ან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რიტონავირის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(600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ორჯერ დღეში) ერთდროულად გამოყენებამ გამოიწვია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საშუალო AUC -ის 2.6/2.5-ჯერ და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საშუალო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-ის </w:t>
      </w:r>
      <w:r>
        <w:rPr>
          <w:rFonts w:ascii="Sylfaen" w:hAnsi="Sylfaen" w:cs="Sylfaen"/>
          <w:bCs/>
          <w:sz w:val="24"/>
          <w:szCs w:val="24"/>
          <w:lang w:val="ka-GE"/>
        </w:rPr>
        <w:t>1.7/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>1.6-ჯერ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ზრდა</w:t>
      </w:r>
      <w:r w:rsidR="003C3152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პრეპარატის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ეფექტების მნიშვნელოვანი თანმხლები გაძლიერებით,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რამაც შეიძლება </w:t>
      </w:r>
      <w:r>
        <w:rPr>
          <w:rFonts w:ascii="Sylfaen" w:hAnsi="Sylfaen" w:cs="Sylfaen"/>
          <w:bCs/>
          <w:sz w:val="24"/>
          <w:szCs w:val="24"/>
          <w:lang w:val="ka-GE"/>
        </w:rPr>
        <w:t>გაზარდოს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სისხლდენის რისკი.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ამიტომ,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 არ არის რეკომენდებული პაციენტებში, რომლებიც ერთდროულად გადიან მკურნალობას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აზოლის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ჯგუფის სისტემური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ანტიმიკოზური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საშუალებებით, როგორიცაა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კეტოკონაზოლი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იტრაკონაზოლი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ვორიკონაზოლი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პოზაკონაზოლი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ან აივ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პროტეაზას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 ინჰიბიტორები.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131328">
        <w:rPr>
          <w:rFonts w:ascii="Sylfaen" w:hAnsi="Sylfaen" w:cs="Sylfaen"/>
          <w:bCs/>
          <w:sz w:val="24"/>
          <w:szCs w:val="24"/>
          <w:lang w:val="ka-GE"/>
        </w:rPr>
        <w:t xml:space="preserve"> ეს აქტიური ნივთიერებები არის როგორც CYP3A4</w:t>
      </w:r>
      <w:r>
        <w:rPr>
          <w:rFonts w:ascii="Sylfaen" w:hAnsi="Sylfaen" w:cs="Sylfaen"/>
          <w:bCs/>
          <w:sz w:val="24"/>
          <w:szCs w:val="24"/>
          <w:lang w:val="ka-GE"/>
        </w:rPr>
        <w:t>-ს</w:t>
      </w:r>
      <w:r w:rsidRPr="00131328">
        <w:rPr>
          <w:rFonts w:ascii="Sylfaen" w:hAnsi="Sylfaen" w:cs="Sylfaen"/>
          <w:bCs/>
          <w:sz w:val="24"/>
          <w:szCs w:val="24"/>
          <w:lang w:val="ka-GE"/>
        </w:rPr>
        <w:t>, ასევე P-</w:t>
      </w:r>
      <w:proofErr w:type="spellStart"/>
      <w:r w:rsidRPr="00131328">
        <w:rPr>
          <w:rFonts w:ascii="Sylfaen" w:hAnsi="Sylfaen" w:cs="Sylfaen"/>
          <w:bCs/>
          <w:sz w:val="24"/>
          <w:szCs w:val="24"/>
          <w:lang w:val="ka-GE"/>
        </w:rPr>
        <w:t>gp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-ს</w:t>
      </w:r>
      <w:r w:rsidRPr="00131328">
        <w:rPr>
          <w:rFonts w:ascii="Sylfaen" w:hAnsi="Sylfaen" w:cs="Sylfaen"/>
          <w:bCs/>
          <w:sz w:val="24"/>
          <w:szCs w:val="24"/>
          <w:lang w:val="ka-GE"/>
        </w:rPr>
        <w:t xml:space="preserve"> ძლიერი ინჰიბიტორები.</w:t>
      </w:r>
    </w:p>
    <w:p w14:paraId="62B5A253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აქტიური ნივთიერებები, რომლებიც ძლიერ 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აინჰიბირებენ</w:t>
      </w:r>
      <w:proofErr w:type="spellEnd"/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ელიმინაციის</w:t>
      </w:r>
      <w:proofErr w:type="spellEnd"/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 მხოლოდ ერთ გზას, CYP3A4-ს ან P-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gp</w:t>
      </w:r>
      <w:proofErr w:type="spellEnd"/>
      <w:r w:rsidRPr="00443926">
        <w:rPr>
          <w:rFonts w:ascii="Sylfaen" w:hAnsi="Sylfaen" w:cs="Sylfaen"/>
          <w:bCs/>
          <w:sz w:val="24"/>
          <w:szCs w:val="24"/>
          <w:lang w:val="ka-GE"/>
        </w:rPr>
        <w:t xml:space="preserve">-ს,  </w:t>
      </w:r>
      <w:r w:rsidRPr="00EF52FC">
        <w:rPr>
          <w:rFonts w:ascii="Sylfaen" w:hAnsi="Sylfaen" w:cs="Sylfaen"/>
          <w:bCs/>
          <w:sz w:val="24"/>
          <w:szCs w:val="24"/>
          <w:lang w:val="ka-GE"/>
        </w:rPr>
        <w:t>ნაკლებად ზრდი</w:t>
      </w:r>
      <w:r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EF52F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F52FC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EF52FC">
        <w:rPr>
          <w:rFonts w:ascii="Sylfaen" w:hAnsi="Sylfaen" w:cs="Sylfaen"/>
          <w:bCs/>
          <w:sz w:val="24"/>
          <w:szCs w:val="24"/>
          <w:lang w:val="ka-GE"/>
        </w:rPr>
        <w:t xml:space="preserve"> პლაზმურ კონცენტრაციას. </w:t>
      </w:r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მაგალითად,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კლარითრომიცინმა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(500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დღეში ორჯერ), რომელიც ითვლება CYP3A4-ის ძლიერ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ინჰიბიტორად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და P- </w:t>
      </w:r>
      <w:proofErr w:type="spellStart"/>
      <w:r w:rsidRPr="00443926">
        <w:rPr>
          <w:rFonts w:ascii="Sylfaen" w:hAnsi="Sylfaen" w:cs="Sylfaen"/>
          <w:bCs/>
          <w:sz w:val="24"/>
          <w:szCs w:val="24"/>
          <w:lang w:val="ka-GE"/>
        </w:rPr>
        <w:t>gp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-</w:t>
      </w:r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ის საშუალო სიძლიერის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ინჰიბიტორად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, გამოიწვია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საშუალო 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AUC -ის </w:t>
      </w:r>
      <w:r>
        <w:rPr>
          <w:rFonts w:ascii="Sylfaen" w:hAnsi="Sylfaen" w:cs="Sylfaen"/>
          <w:bCs/>
          <w:sz w:val="24"/>
          <w:szCs w:val="24"/>
          <w:lang w:val="ka-GE"/>
        </w:rPr>
        <w:t>1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.5-ჯერ და </w:t>
      </w:r>
      <w:proofErr w:type="spellStart"/>
      <w:r w:rsidRPr="0033569B">
        <w:rPr>
          <w:rFonts w:ascii="Sylfaen" w:hAnsi="Sylfaen" w:cs="Sylfaen"/>
          <w:bCs/>
          <w:sz w:val="24"/>
          <w:szCs w:val="24"/>
          <w:lang w:val="ka-GE"/>
        </w:rPr>
        <w:t>Cmax</w:t>
      </w:r>
      <w:proofErr w:type="spellEnd"/>
      <w:r w:rsidRPr="0033569B">
        <w:rPr>
          <w:rFonts w:ascii="Sylfaen" w:hAnsi="Sylfaen" w:cs="Sylfaen"/>
          <w:bCs/>
          <w:sz w:val="24"/>
          <w:szCs w:val="24"/>
          <w:lang w:val="ka-GE"/>
        </w:rPr>
        <w:t xml:space="preserve">-ის </w:t>
      </w:r>
      <w:r>
        <w:rPr>
          <w:rFonts w:ascii="Sylfaen" w:hAnsi="Sylfaen" w:cs="Sylfaen"/>
          <w:bCs/>
          <w:sz w:val="24"/>
          <w:szCs w:val="24"/>
          <w:lang w:val="ka-GE"/>
        </w:rPr>
        <w:t>1.4</w:t>
      </w:r>
      <w:r w:rsidRPr="0033569B">
        <w:rPr>
          <w:rFonts w:ascii="Sylfaen" w:hAnsi="Sylfaen" w:cs="Sylfaen"/>
          <w:bCs/>
          <w:sz w:val="24"/>
          <w:szCs w:val="24"/>
          <w:lang w:val="ka-GE"/>
        </w:rPr>
        <w:t>-ჯერ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ზრდა. </w:t>
      </w:r>
      <w:proofErr w:type="spellStart"/>
      <w:r w:rsidRPr="006B2726">
        <w:rPr>
          <w:rFonts w:ascii="Sylfaen" w:hAnsi="Sylfaen" w:cs="Sylfaen"/>
          <w:bCs/>
          <w:sz w:val="24"/>
          <w:szCs w:val="24"/>
          <w:lang w:val="ka-GE"/>
        </w:rPr>
        <w:t>კლარიტრომიცინთან</w:t>
      </w:r>
      <w:proofErr w:type="spellEnd"/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ურთიერთქმედება კლინიკურად უმნიშვნელოდ ითვლება პაციენტთა უმრავლესობისთვის, </w:t>
      </w:r>
      <w:r>
        <w:rPr>
          <w:rFonts w:ascii="Sylfaen" w:hAnsi="Sylfaen" w:cs="Sylfaen"/>
          <w:bCs/>
          <w:sz w:val="24"/>
          <w:szCs w:val="24"/>
          <w:lang w:val="ka-GE"/>
        </w:rPr>
        <w:t>თუმცა</w:t>
      </w:r>
      <w:r w:rsidRPr="006B2726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იყოს პოტენციური მნიშვნელობის მქონე მაღალი რისკის მქონე პაციენტებისთვის.</w:t>
      </w:r>
    </w:p>
    <w:p w14:paraId="6D212B08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>ანტიკოაგულანტები</w:t>
      </w:r>
      <w:proofErr w:type="spellEnd"/>
    </w:p>
    <w:p w14:paraId="2C7CCCCA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ენოქსაპარინის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(ერთჯერადი დოზა 40მგ) და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(ერთჯერადი დოზა 10მგ) ერთდროული დანიშვნის შემთხვევაში, ანტი-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Xa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ფაქტორთან მიმართებაში აღინიშნა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ადიტიური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ეფექტი, რასაც არ ახლდა დამატებითი ეფექტები სისხლის შედედების პარამეტრებზე (PT,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aPTT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>).</w:t>
      </w:r>
      <w:r w:rsidRPr="00BC38B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ენოქსაპარინი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არ ცვლის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ფარმაკოკინეტიკას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>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4AC93707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სისხლდენის მომატებული რისკის გამო,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აუცილებელია სიფრთხილის გამოჩენა </w:t>
      </w:r>
      <w:r w:rsidRPr="00AE05C8">
        <w:rPr>
          <w:rFonts w:ascii="Sylfaen" w:hAnsi="Sylfaen" w:cs="Sylfaen"/>
          <w:bCs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bCs/>
          <w:sz w:val="24"/>
          <w:szCs w:val="24"/>
          <w:lang w:val="ka-GE"/>
        </w:rPr>
        <w:t>შ</w:t>
      </w:r>
      <w:r w:rsidRPr="00AE05C8">
        <w:rPr>
          <w:rFonts w:ascii="Sylfaen" w:hAnsi="Sylfaen" w:cs="Sylfaen"/>
          <w:bCs/>
          <w:sz w:val="24"/>
          <w:szCs w:val="24"/>
          <w:lang w:val="ka-GE"/>
        </w:rPr>
        <w:t>ი</w:t>
      </w:r>
      <w:r>
        <w:rPr>
          <w:rFonts w:ascii="Sylfaen" w:hAnsi="Sylfaen" w:cs="Sylfaen"/>
          <w:bCs/>
          <w:sz w:val="24"/>
          <w:szCs w:val="24"/>
          <w:lang w:val="ka-GE"/>
        </w:rPr>
        <w:t>,</w:t>
      </w:r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იღებენ </w:t>
      </w:r>
      <w:proofErr w:type="spellStart"/>
      <w:r w:rsidRPr="00AE05C8">
        <w:rPr>
          <w:rFonts w:ascii="Sylfaen" w:hAnsi="Sylfaen" w:cs="Sylfaen"/>
          <w:bCs/>
          <w:sz w:val="24"/>
          <w:szCs w:val="24"/>
          <w:lang w:val="ka-GE"/>
        </w:rPr>
        <w:t>რივაროქსაბან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proofErr w:type="spellEnd"/>
      <w:r w:rsidRPr="00AE05C8">
        <w:rPr>
          <w:rFonts w:ascii="Sylfaen" w:hAnsi="Sylfaen" w:cs="Sylfaen"/>
          <w:bCs/>
          <w:sz w:val="24"/>
          <w:szCs w:val="24"/>
          <w:lang w:val="ka-GE"/>
        </w:rPr>
        <w:t xml:space="preserve"> სხვა ანტიკოაგულანტებთან ერთად.</w:t>
      </w:r>
    </w:p>
    <w:p w14:paraId="2450D2A0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>არასტეროიდული</w:t>
      </w:r>
      <w:proofErr w:type="spellEnd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 xml:space="preserve"> ანთების საწინააღმდეგო საშუალებები (NSAID)/თრომბოციტების </w:t>
      </w:r>
      <w:proofErr w:type="spellStart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>აგრეგაციის</w:t>
      </w:r>
      <w:proofErr w:type="spellEnd"/>
      <w:r w:rsidRPr="00C30145">
        <w:rPr>
          <w:rFonts w:ascii="Sylfaen" w:hAnsi="Sylfaen" w:cs="Sylfaen"/>
          <w:b/>
          <w:bCs/>
          <w:sz w:val="24"/>
          <w:szCs w:val="24"/>
          <w:lang w:val="ka-GE"/>
        </w:rPr>
        <w:t xml:space="preserve"> ინჰიბიტორები</w:t>
      </w:r>
    </w:p>
    <w:p w14:paraId="4BACF7C0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(15მგ) და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ნაპროქსენის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(500მგ) ერთად მიღებისას სისხლდენის დროის კლინიკურად მნიშვნელოვანი გახანგრძლივება არ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. მიუხედავად ამისა, ცალკეულ პირებში შესაძლებელია უფრო გამოხატული იყოს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ეფექტი.</w:t>
      </w:r>
    </w:p>
    <w:p w14:paraId="45A9605C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კლინიკურად მნიშვნელოვანი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ურთიერთქმედებები არ აღინიშნა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გამოყენებისას 500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აცეტილსალიცილის </w:t>
      </w:r>
      <w:proofErr w:type="spellStart"/>
      <w:r w:rsidRPr="00EB7D78">
        <w:rPr>
          <w:rFonts w:ascii="Sylfaen" w:hAnsi="Sylfaen" w:cs="Sylfaen"/>
          <w:bCs/>
          <w:sz w:val="24"/>
          <w:szCs w:val="24"/>
          <w:lang w:val="ka-GE"/>
        </w:rPr>
        <w:t>მჟავასთან</w:t>
      </w:r>
      <w:proofErr w:type="spellEnd"/>
      <w:r w:rsidRPr="00EB7D78">
        <w:rPr>
          <w:rFonts w:ascii="Sylfaen" w:hAnsi="Sylfaen" w:cs="Sylfaen"/>
          <w:bCs/>
          <w:sz w:val="24"/>
          <w:szCs w:val="24"/>
          <w:lang w:val="ka-GE"/>
        </w:rPr>
        <w:t xml:space="preserve"> ერთად.</w:t>
      </w:r>
    </w:p>
    <w:p w14:paraId="0DE27A93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690F1A">
        <w:rPr>
          <w:rFonts w:ascii="Sylfaen" w:hAnsi="Sylfaen" w:cs="Sylfaen"/>
          <w:b/>
          <w:bCs/>
          <w:sz w:val="24"/>
          <w:szCs w:val="24"/>
          <w:lang w:val="ka-GE"/>
        </w:rPr>
        <w:t>ვარფარინი</w:t>
      </w:r>
      <w:proofErr w:type="spellEnd"/>
    </w:p>
    <w:p w14:paraId="44850203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F67C35">
        <w:rPr>
          <w:rFonts w:ascii="Sylfaen" w:hAnsi="Sylfaen" w:cs="Sylfaen"/>
          <w:bCs/>
          <w:sz w:val="24"/>
          <w:szCs w:val="24"/>
          <w:lang w:val="ka-GE"/>
        </w:rPr>
        <w:lastRenderedPageBreak/>
        <w:t>K ვიტამინის ანტაგონისტი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ვარფარინიდან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(INR 2.0-3.0)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რივაროქსაბანზე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(20მგ) ან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რივაროქსაბანიდან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(20მგ)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ვარფარინზე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(INR 2.0-3.0) გადასვლისას გაიზარდა პროთრომბინის დრო/INR (</w:t>
      </w:r>
      <w:proofErr w:type="spellStart"/>
      <w:r w:rsidR="0082062F" w:rsidRPr="00CE15E8">
        <w:rPr>
          <w:rFonts w:ascii="Sylfaen" w:hAnsi="Sylfaen" w:cs="Sylfaen"/>
          <w:bCs/>
          <w:sz w:val="24"/>
          <w:szCs w:val="24"/>
          <w:lang w:val="ka-GE"/>
        </w:rPr>
        <w:t>Neoplastin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>) უფრო დიდი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ხარისხით ვიდრე ეს მოსალოდნელი იყო ეფექტების მარტივი დაჯამებისას (INR –ს ცალკეული მნიშვნელობები შეიძლება აღწევდეს 12-ს), ხოლო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aPTT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–ზე ზეგავლენა,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Xa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 xml:space="preserve"> ფაქტორის აქტივობისა და თრომბინის ენდოგენური პოტენციალის დათრგუნვა იყო </w:t>
      </w:r>
      <w:proofErr w:type="spellStart"/>
      <w:r w:rsidRPr="00F67C35">
        <w:rPr>
          <w:rFonts w:ascii="Sylfaen" w:hAnsi="Sylfaen" w:cs="Sylfaen"/>
          <w:bCs/>
          <w:sz w:val="24"/>
          <w:szCs w:val="24"/>
          <w:lang w:val="ka-GE"/>
        </w:rPr>
        <w:t>ადიტიური</w:t>
      </w:r>
      <w:proofErr w:type="spellEnd"/>
      <w:r w:rsidRPr="00F67C35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DAB182A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თუ საჭიროა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ვარფარინის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ეფექტების შეფასება ერთი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პრეპარატიდან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მეორეზე გადასვლის პერიოდში, შეიძლება გამოყენებულ იქნას INR-ის გაზომვა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Ctrough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-ის დროს </w:t>
      </w:r>
      <w:r w:rsidRPr="000C4BCE">
        <w:rPr>
          <w:rFonts w:ascii="Sylfaen" w:hAnsi="Sylfaen" w:cs="Sylfaen"/>
          <w:bCs/>
          <w:sz w:val="24"/>
          <w:szCs w:val="24"/>
          <w:lang w:val="ka-GE"/>
        </w:rPr>
        <w:t>(</w:t>
      </w:r>
      <w:proofErr w:type="spellStart"/>
      <w:r w:rsidRPr="000C4BCE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0C4BCE">
        <w:rPr>
          <w:rFonts w:ascii="Sylfaen" w:hAnsi="Sylfaen" w:cs="Sylfaen"/>
          <w:bCs/>
          <w:sz w:val="24"/>
          <w:szCs w:val="24"/>
          <w:lang w:val="ka-GE"/>
        </w:rPr>
        <w:t xml:space="preserve"> წინა დოზის მიღებიდან 24საათის შემდეგ), </w:t>
      </w:r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ვინაიდან მოცემულ დროს </w:t>
      </w:r>
      <w:proofErr w:type="spellStart"/>
      <w:r w:rsidRPr="005E651C">
        <w:rPr>
          <w:rFonts w:ascii="Sylfaen" w:hAnsi="Sylfaen" w:cs="Sylfaen"/>
          <w:bCs/>
          <w:sz w:val="24"/>
          <w:szCs w:val="24"/>
          <w:lang w:val="ka-GE"/>
        </w:rPr>
        <w:t>რივაროქსაბანი</w:t>
      </w:r>
      <w:proofErr w:type="spellEnd"/>
      <w:r w:rsidRPr="005E651C">
        <w:rPr>
          <w:rFonts w:ascii="Sylfaen" w:hAnsi="Sylfaen" w:cs="Sylfaen"/>
          <w:bCs/>
          <w:sz w:val="24"/>
          <w:szCs w:val="24"/>
          <w:lang w:val="ka-GE"/>
        </w:rPr>
        <w:t xml:space="preserve"> პრაქტიკულად არ მოქმედებს ამ მაჩვენებელზე.</w:t>
      </w:r>
    </w:p>
    <w:p w14:paraId="67CACC63" w14:textId="77777777" w:rsid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86522C">
        <w:rPr>
          <w:rFonts w:ascii="Sylfaen" w:hAnsi="Sylfaen" w:cs="Sylfaen"/>
          <w:bCs/>
          <w:sz w:val="24"/>
          <w:szCs w:val="24"/>
          <w:lang w:val="ka-GE"/>
        </w:rPr>
        <w:t>ვარფარინსა</w:t>
      </w:r>
      <w:proofErr w:type="spellEnd"/>
      <w:r w:rsidRPr="0086522C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86522C">
        <w:rPr>
          <w:rFonts w:ascii="Sylfaen" w:hAnsi="Sylfaen" w:cs="Sylfaen"/>
          <w:bCs/>
          <w:sz w:val="24"/>
          <w:szCs w:val="24"/>
          <w:lang w:val="ka-GE"/>
        </w:rPr>
        <w:t>რივაროქსაბანს</w:t>
      </w:r>
      <w:proofErr w:type="spellEnd"/>
      <w:r w:rsidRPr="0086522C">
        <w:rPr>
          <w:rFonts w:ascii="Sylfaen" w:hAnsi="Sylfaen" w:cs="Sylfaen"/>
          <w:bCs/>
          <w:sz w:val="24"/>
          <w:szCs w:val="24"/>
          <w:lang w:val="ka-GE"/>
        </w:rPr>
        <w:t xml:space="preserve"> შორის </w:t>
      </w:r>
      <w:proofErr w:type="spellStart"/>
      <w:r w:rsidRPr="0086522C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86522C">
        <w:rPr>
          <w:rFonts w:ascii="Sylfaen" w:hAnsi="Sylfaen" w:cs="Sylfaen"/>
          <w:bCs/>
          <w:sz w:val="24"/>
          <w:szCs w:val="24"/>
          <w:lang w:val="ka-GE"/>
        </w:rPr>
        <w:t xml:space="preserve"> ურთიერთქმედება არ </w:t>
      </w:r>
      <w:proofErr w:type="spellStart"/>
      <w:r w:rsidRPr="0086522C">
        <w:rPr>
          <w:rFonts w:ascii="Sylfaen" w:hAnsi="Sylfaen" w:cs="Sylfaen"/>
          <w:bCs/>
          <w:sz w:val="24"/>
          <w:szCs w:val="24"/>
          <w:lang w:val="ka-GE"/>
        </w:rPr>
        <w:t>დაფიქსირებულა</w:t>
      </w:r>
      <w:proofErr w:type="spellEnd"/>
      <w:r w:rsidRPr="0086522C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A0FD697" w14:textId="77777777" w:rsidR="00F432B7" w:rsidRPr="00F3179D" w:rsidRDefault="00F432B7" w:rsidP="00F3179D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00E2C">
        <w:rPr>
          <w:rFonts w:ascii="Sylfaen" w:hAnsi="Sylfaen" w:cs="Sylfaen"/>
          <w:b/>
          <w:bCs/>
          <w:sz w:val="24"/>
          <w:szCs w:val="24"/>
          <w:lang w:val="ka-GE"/>
        </w:rPr>
        <w:t xml:space="preserve">CYP3A4-ის </w:t>
      </w:r>
      <w:proofErr w:type="spellStart"/>
      <w:r w:rsidRPr="00A00E2C">
        <w:rPr>
          <w:rFonts w:ascii="Sylfaen" w:hAnsi="Sylfaen" w:cs="Sylfaen"/>
          <w:b/>
          <w:bCs/>
          <w:sz w:val="24"/>
          <w:szCs w:val="24"/>
          <w:lang w:val="ka-GE"/>
        </w:rPr>
        <w:t>ინდუქტორები</w:t>
      </w:r>
      <w:proofErr w:type="spellEnd"/>
    </w:p>
    <w:p w14:paraId="7CA85CE2" w14:textId="77777777" w:rsidR="00085AF9" w:rsidRPr="00F3179D" w:rsidRDefault="00F432B7" w:rsidP="002B24CF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და  CYP3A4-ის ძლიერი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ინდუქტორის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რიფამპიცინის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, ერთად დანიშვნამ გამოიწვია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საშუალო AUC–ის დაახლოებით 50%-ით შემცირება, მისი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ფარმაკოდინამიკური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ეფექტების პარალელური დაქვეითებით.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გამოყენებამ CYP3A4-ის სხვა ძლიერ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ინდუქტორებთან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(მაგ.,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ფენიტოინთან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>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კარბამაზეპინთან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ფენობარბიტალთან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კრაზანასთან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 (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Hypericum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perforatum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)) ერთად, ასევე შეიძლება გამოიწვიოს პლაზმაში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კონცენტრაციის შემცირება.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ამიტომ,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რივაროქსაბანი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არ უნდა დაინიშნოს CYP3A4-ის ძლიერ </w:t>
      </w:r>
      <w:proofErr w:type="spellStart"/>
      <w:r w:rsidRPr="00863F51">
        <w:rPr>
          <w:rFonts w:ascii="Sylfaen" w:hAnsi="Sylfaen" w:cs="Sylfaen"/>
          <w:bCs/>
          <w:sz w:val="24"/>
          <w:szCs w:val="24"/>
          <w:lang w:val="ka-GE"/>
        </w:rPr>
        <w:t>ინდუქტორებთან</w:t>
      </w:r>
      <w:proofErr w:type="spellEnd"/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ერთად, სანამ პაციენტი ყურადღებით არ იქნება შემოწმებული თრომბოზის ნიშნების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863F51">
        <w:rPr>
          <w:rFonts w:ascii="Sylfaen" w:hAnsi="Sylfaen" w:cs="Sylfaen"/>
          <w:bCs/>
          <w:sz w:val="24"/>
          <w:szCs w:val="24"/>
          <w:lang w:val="ka-GE"/>
        </w:rPr>
        <w:t xml:space="preserve"> და სიმპტომების არსებობაზე.</w:t>
      </w:r>
    </w:p>
    <w:p w14:paraId="620037DF" w14:textId="77777777" w:rsidR="006965B6" w:rsidRPr="005F656A" w:rsidRDefault="006965B6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დოზის  გადაჭარბება</w:t>
      </w:r>
    </w:p>
    <w:p w14:paraId="3D6C43E6" w14:textId="77777777" w:rsidR="004A3DF0" w:rsidRPr="004A3DF0" w:rsidRDefault="004A3DF0" w:rsidP="004A3DF0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მოზრდილებში დაფიქსირდა დოზის გადაჭარბების იშვიათი შემთხვევები 1,960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-მდე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მიღებისას. დოზის გადაჭარბების შემთხვევაში საჭიროა პაციენტის  მკაცრი მეთვალყურეობა  სისხლდენის გართულებების ან სხვა გვერდითი რეაქციების განვითარების გამო. შეზღუდულია მონაცემები ბავშვებთან დაკავშირებით. შეზღუდული აბსორბციის გამო მოზრდილებში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50მგ ან მეტი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სუპრათერაპიული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დოზების გამოყენებისას მოსალოდნელია მაქსიმალური ეფექტი საშუალო პლაზმური ექსპოზიციის შემდგომი ზრდის გარეშე, თუმცა არ არსებობს მონაცემები ბავშვებში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სუპრათერაპიული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დოზების გამოყენების შესახებ.</w:t>
      </w:r>
    </w:p>
    <w:p w14:paraId="7D7598E1" w14:textId="77777777" w:rsidR="004A3DF0" w:rsidRPr="004A3DF0" w:rsidRDefault="004A3DF0" w:rsidP="004A3DF0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A3DF0">
        <w:rPr>
          <w:rFonts w:ascii="Sylfaen" w:hAnsi="Sylfaen" w:cs="Sylfaen"/>
          <w:b/>
          <w:bCs/>
          <w:sz w:val="24"/>
          <w:szCs w:val="24"/>
          <w:lang w:val="ka-GE"/>
        </w:rPr>
        <w:t>სისხლდენის მართვა</w:t>
      </w:r>
    </w:p>
    <w:p w14:paraId="2376F723" w14:textId="77777777" w:rsidR="005F5B40" w:rsidRPr="00211B5B" w:rsidRDefault="004A3DF0" w:rsidP="002B24CF">
      <w:pPr>
        <w:pStyle w:val="ListParagraph"/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მიღებისას სისხლდენის განვითარების შემთხვევაში,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მიღება უნდა შეჩერდეს ან, საჭიროების შემთხვევაში, მკურნალობა შეწყდეს.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რივაროქსაბანის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პერიოდი მოზრდილებში შეადგენს დაახლოებით 5- 13 საათს. ბავშვებში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პერიოდი, პოპულაციის 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4A3DF0">
        <w:rPr>
          <w:rFonts w:ascii="Sylfaen" w:hAnsi="Sylfaen" w:cs="Sylfaen"/>
          <w:bCs/>
          <w:sz w:val="24"/>
          <w:szCs w:val="24"/>
          <w:lang w:val="ka-GE"/>
        </w:rPr>
        <w:t>popPK</w:t>
      </w:r>
      <w:proofErr w:type="spellEnd"/>
      <w:r w:rsidRPr="004A3DF0">
        <w:rPr>
          <w:rFonts w:ascii="Sylfaen" w:hAnsi="Sylfaen" w:cs="Sylfaen"/>
          <w:bCs/>
          <w:sz w:val="24"/>
          <w:szCs w:val="24"/>
          <w:lang w:val="ka-GE"/>
        </w:rPr>
        <w:t>) მოდელის გამოყენებით, უფრო ნაკლებია. მართვა უნდა იყოს ინდივიდუალური, სისხლდენის სიმძიმისა და ლოკალიზაციის მიხედვით.</w:t>
      </w:r>
    </w:p>
    <w:p w14:paraId="25F3B5E2" w14:textId="77777777" w:rsidR="00B5770D" w:rsidRPr="005F656A" w:rsidRDefault="00B5770D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შენახვის  პირობები </w:t>
      </w:r>
    </w:p>
    <w:p w14:paraId="11957379" w14:textId="77777777" w:rsidR="00B5770D" w:rsidRPr="005F656A" w:rsidRDefault="00985691" w:rsidP="005F656A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sz w:val="24"/>
          <w:szCs w:val="24"/>
          <w:lang w:val="ka-GE"/>
        </w:rPr>
      </w:pPr>
      <w:r w:rsidRPr="005F656A">
        <w:rPr>
          <w:rFonts w:ascii="Sylfaen" w:hAnsi="Sylfaen" w:cs="Sylfaen"/>
          <w:sz w:val="24"/>
          <w:szCs w:val="24"/>
          <w:lang w:val="ka-GE"/>
        </w:rPr>
        <w:t>ინახება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არაუმეტეს 30°C ტემპერატურის პირობებში, სინათლისა და ნესტისგან დაცულ ადგილას.</w:t>
      </w:r>
    </w:p>
    <w:p w14:paraId="2D7BB0AA" w14:textId="77777777" w:rsidR="005F5B40" w:rsidRPr="005F656A" w:rsidRDefault="00B5770D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sz w:val="24"/>
          <w:szCs w:val="24"/>
          <w:lang w:val="ka-GE"/>
        </w:rPr>
      </w:pPr>
      <w:r w:rsidRPr="005F656A">
        <w:rPr>
          <w:rFonts w:ascii="Sylfaen" w:hAnsi="Sylfaen" w:cs="Sylfaen"/>
          <w:sz w:val="24"/>
          <w:szCs w:val="24"/>
          <w:lang w:val="ka-GE"/>
        </w:rPr>
        <w:lastRenderedPageBreak/>
        <w:t>შეინახეთ ბავშვებისთვის მიუწვდომელ ადგილას.</w:t>
      </w:r>
    </w:p>
    <w:p w14:paraId="7D353D13" w14:textId="77777777" w:rsidR="00B5770D" w:rsidRPr="005F656A" w:rsidRDefault="00B5770D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შეფუთვა</w:t>
      </w:r>
    </w:p>
    <w:p w14:paraId="7E750180" w14:textId="77777777" w:rsidR="005F5B40" w:rsidRPr="005F656A" w:rsidRDefault="00985691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sz w:val="24"/>
          <w:szCs w:val="24"/>
          <w:lang w:val="ka-GE"/>
        </w:rPr>
      </w:pPr>
      <w:r w:rsidRPr="005F656A">
        <w:rPr>
          <w:rFonts w:ascii="Sylfaen" w:hAnsi="Sylfaen" w:cs="Sylfaen"/>
          <w:sz w:val="24"/>
          <w:szCs w:val="24"/>
          <w:lang w:val="ka-GE"/>
        </w:rPr>
        <w:t>3</w:t>
      </w:r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x10 ტაბლეტები დაფასოებულია </w:t>
      </w:r>
      <w:proofErr w:type="spellStart"/>
      <w:r w:rsidR="00B5770D" w:rsidRPr="005F656A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="00B5770D" w:rsidRPr="005F656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="00B5770D" w:rsidRPr="005F656A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="00B5770D" w:rsidRPr="005F656A">
        <w:rPr>
          <w:rFonts w:ascii="Sylfaen" w:hAnsi="Sylfaen" w:cs="Sylfaen"/>
          <w:sz w:val="24"/>
          <w:szCs w:val="24"/>
          <w:lang w:val="ka-GE"/>
        </w:rPr>
        <w:t xml:space="preserve"> ბლისტერში, რომელიც ინსტრუქციასთან ერთად მოთავსებულია მუყაოს კოლოფში.</w:t>
      </w:r>
    </w:p>
    <w:p w14:paraId="69C79896" w14:textId="77777777" w:rsidR="00B5770D" w:rsidRPr="005F656A" w:rsidRDefault="00B5770D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/>
          <w:bCs/>
          <w:sz w:val="24"/>
          <w:szCs w:val="24"/>
          <w:lang w:val="ka-GE"/>
        </w:rPr>
        <w:t>ვარგისიანობის ვადა</w:t>
      </w:r>
    </w:p>
    <w:p w14:paraId="2935B3E5" w14:textId="77777777" w:rsidR="00211B5B" w:rsidRDefault="00C66CA6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Cs/>
          <w:sz w:val="24"/>
          <w:szCs w:val="24"/>
          <w:lang w:val="ka-GE"/>
        </w:rPr>
        <w:t>36</w:t>
      </w:r>
      <w:r w:rsidR="00B5770D" w:rsidRPr="005F656A">
        <w:rPr>
          <w:rFonts w:ascii="Sylfaen" w:hAnsi="Sylfaen" w:cs="Sylfaen"/>
          <w:bCs/>
          <w:sz w:val="24"/>
          <w:szCs w:val="24"/>
          <w:lang w:val="ka-GE"/>
        </w:rPr>
        <w:t>თვე</w:t>
      </w:r>
    </w:p>
    <w:p w14:paraId="0C432645" w14:textId="77777777" w:rsidR="002B24CF" w:rsidRDefault="002B24CF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416CA5C6" w14:textId="77777777" w:rsidR="00CE15E8" w:rsidRDefault="00CE15E8" w:rsidP="00CE15E8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18867736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0206E62" w14:textId="77777777" w:rsidR="00CE15E8" w:rsidRPr="000F4D22" w:rsidRDefault="00CE15E8" w:rsidP="00CE15E8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bookmarkEnd w:id="0"/>
    <w:p w14:paraId="76F8CA0F" w14:textId="77777777" w:rsidR="00CE15E8" w:rsidRDefault="00CE15E8" w:rsidP="002B24CF">
      <w:pPr>
        <w:tabs>
          <w:tab w:val="left" w:pos="0"/>
        </w:tabs>
        <w:spacing w:after="0"/>
        <w:ind w:left="-63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071FE2E3" w14:textId="77777777" w:rsidR="00211B5B" w:rsidRDefault="00211B5B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11B5B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 BASE MEDICO PRIVATE LIMITED-ის მიერ</w:t>
      </w:r>
    </w:p>
    <w:p w14:paraId="6D4FCC52" w14:textId="77777777" w:rsidR="00211B5B" w:rsidRPr="00211B5B" w:rsidRDefault="00211B5B" w:rsidP="00211B5B">
      <w:pPr>
        <w:tabs>
          <w:tab w:val="left" w:pos="0"/>
        </w:tabs>
        <w:spacing w:after="0"/>
        <w:ind w:left="-54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11B5B">
        <w:rPr>
          <w:rFonts w:ascii="Sylfaen" w:hAnsi="Sylfaen"/>
          <w:sz w:val="24"/>
          <w:szCs w:val="24"/>
          <w:lang w:val="ka-GE"/>
        </w:rPr>
        <w:t xml:space="preserve">ინდოეთი, ვადოდარა 391775,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ტალუკა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სავლი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, სოფელი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ტუნდავი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Essar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 ბენზინგასამართ სადგურთან ახლოს,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Survey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11B5B">
        <w:rPr>
          <w:rFonts w:ascii="Sylfaen" w:hAnsi="Sylfaen"/>
          <w:sz w:val="24"/>
          <w:szCs w:val="24"/>
          <w:lang w:val="ka-GE"/>
        </w:rPr>
        <w:t>No</w:t>
      </w:r>
      <w:proofErr w:type="spellEnd"/>
      <w:r w:rsidRPr="00211B5B">
        <w:rPr>
          <w:rFonts w:ascii="Sylfaen" w:hAnsi="Sylfaen"/>
          <w:sz w:val="24"/>
          <w:szCs w:val="24"/>
          <w:lang w:val="ka-GE"/>
        </w:rPr>
        <w:t>. 570</w:t>
      </w:r>
    </w:p>
    <w:p w14:paraId="295E45EC" w14:textId="77777777" w:rsidR="00211B5B" w:rsidRPr="00C5705F" w:rsidRDefault="00211B5B" w:rsidP="00211B5B">
      <w:pPr>
        <w:spacing w:after="0"/>
        <w:ind w:left="-900"/>
        <w:jc w:val="both"/>
        <w:rPr>
          <w:rFonts w:ascii="Sylfaen" w:hAnsi="Sylfaen"/>
          <w:sz w:val="24"/>
          <w:szCs w:val="24"/>
          <w:lang w:val="ka-GE"/>
        </w:rPr>
      </w:pPr>
    </w:p>
    <w:p w14:paraId="20AD4A60" w14:textId="77777777" w:rsidR="00211B5B" w:rsidRPr="002B24CF" w:rsidRDefault="002B24CF" w:rsidP="002B24CF">
      <w:pPr>
        <w:pStyle w:val="ListParagraph"/>
        <w:numPr>
          <w:ilvl w:val="0"/>
          <w:numId w:val="10"/>
        </w:numPr>
        <w:tabs>
          <w:tab w:val="left" w:pos="0"/>
        </w:tabs>
        <w:spacing w:after="0"/>
        <w:ind w:left="-270" w:right="-54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B24CF">
        <w:rPr>
          <w:rFonts w:ascii="Sylfaen" w:hAnsi="Sylfaen" w:cs="Sylfaen"/>
          <w:b/>
          <w:bCs/>
          <w:sz w:val="24"/>
          <w:szCs w:val="24"/>
          <w:lang w:val="ka-GE"/>
        </w:rPr>
        <w:t xml:space="preserve">წარმოებულია </w:t>
      </w:r>
      <w:proofErr w:type="spellStart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Riveca</w:t>
      </w:r>
      <w:proofErr w:type="spellEnd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Pharmaceuticals</w:t>
      </w:r>
      <w:proofErr w:type="spellEnd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Pvt</w:t>
      </w:r>
      <w:proofErr w:type="spellEnd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 xml:space="preserve">. </w:t>
      </w:r>
      <w:proofErr w:type="spellStart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Ltd</w:t>
      </w:r>
      <w:proofErr w:type="spellEnd"/>
      <w:r w:rsidR="00211B5B" w:rsidRPr="002B24CF">
        <w:rPr>
          <w:rFonts w:ascii="Sylfaen" w:hAnsi="Sylfaen" w:cs="Sylfaen"/>
          <w:b/>
          <w:bCs/>
          <w:sz w:val="24"/>
          <w:szCs w:val="24"/>
          <w:lang w:val="ka-GE"/>
        </w:rPr>
        <w:t>.</w:t>
      </w:r>
      <w:r w:rsidRPr="002B24CF">
        <w:rPr>
          <w:rFonts w:ascii="Sylfaen" w:hAnsi="Sylfaen" w:cs="Sylfaen"/>
          <w:b/>
          <w:bCs/>
          <w:sz w:val="24"/>
          <w:szCs w:val="24"/>
          <w:lang w:val="ka-GE"/>
        </w:rPr>
        <w:t>-თვის</w:t>
      </w:r>
    </w:p>
    <w:p w14:paraId="330AFDF9" w14:textId="77777777" w:rsidR="0014521F" w:rsidRDefault="00211B5B" w:rsidP="0014521F">
      <w:pPr>
        <w:tabs>
          <w:tab w:val="left" w:pos="0"/>
        </w:tabs>
        <w:spacing w:after="0"/>
        <w:ind w:left="-54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11B5B">
        <w:rPr>
          <w:rFonts w:ascii="Sylfaen" w:hAnsi="Sylfaen" w:cs="Sylfaen"/>
          <w:bCs/>
          <w:sz w:val="24"/>
          <w:szCs w:val="24"/>
          <w:lang w:val="ka-GE"/>
        </w:rPr>
        <w:t xml:space="preserve">ინდოეთი, გუჯარათი, აჰმადაბადი - 380054, </w:t>
      </w:r>
      <w:proofErr w:type="spellStart"/>
      <w:r w:rsidRPr="00211B5B">
        <w:rPr>
          <w:rFonts w:ascii="Sylfaen" w:hAnsi="Sylfaen" w:cs="Sylfaen"/>
          <w:bCs/>
          <w:sz w:val="24"/>
          <w:szCs w:val="24"/>
          <w:lang w:val="ka-GE"/>
        </w:rPr>
        <w:t>ბოდაკდევი</w:t>
      </w:r>
      <w:proofErr w:type="spellEnd"/>
      <w:r w:rsidRPr="00211B5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211B5B">
        <w:rPr>
          <w:rFonts w:ascii="Sylfaen" w:hAnsi="Sylfaen" w:cs="Sylfaen"/>
          <w:bCs/>
          <w:sz w:val="24"/>
          <w:szCs w:val="24"/>
          <w:lang w:val="ka-GE"/>
        </w:rPr>
        <w:t>Judges</w:t>
      </w:r>
      <w:proofErr w:type="spellEnd"/>
      <w:r w:rsidRPr="00211B5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11B5B">
        <w:rPr>
          <w:rFonts w:ascii="Sylfaen" w:hAnsi="Sylfaen" w:cs="Sylfaen"/>
          <w:bCs/>
          <w:sz w:val="24"/>
          <w:szCs w:val="24"/>
          <w:lang w:val="ka-GE"/>
        </w:rPr>
        <w:t>Bunglow</w:t>
      </w:r>
      <w:proofErr w:type="spellEnd"/>
      <w:r w:rsidRPr="00211B5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211B5B">
        <w:rPr>
          <w:rFonts w:ascii="Sylfaen" w:hAnsi="Sylfaen" w:cs="Sylfaen"/>
          <w:bCs/>
          <w:sz w:val="24"/>
          <w:szCs w:val="24"/>
          <w:lang w:val="ka-GE"/>
        </w:rPr>
        <w:t>Primate</w:t>
      </w:r>
      <w:proofErr w:type="spellEnd"/>
      <w:r w:rsidRPr="00211B5B">
        <w:rPr>
          <w:rFonts w:ascii="Sylfaen" w:hAnsi="Sylfaen" w:cs="Sylfaen"/>
          <w:bCs/>
          <w:sz w:val="24"/>
          <w:szCs w:val="24"/>
          <w:lang w:val="ka-GE"/>
        </w:rPr>
        <w:t>, 203/C</w:t>
      </w:r>
    </w:p>
    <w:p w14:paraId="47BDFCAB" w14:textId="77777777" w:rsidR="0014521F" w:rsidRDefault="0014521F" w:rsidP="0014521F">
      <w:pPr>
        <w:tabs>
          <w:tab w:val="left" w:pos="0"/>
        </w:tabs>
        <w:spacing w:after="0"/>
        <w:ind w:left="-540" w:right="-54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ელ-ფოსტა: </w:t>
      </w:r>
      <w:hyperlink r:id="rId5" w:history="1">
        <w:r w:rsidRPr="005F656A">
          <w:rPr>
            <w:rFonts w:ascii="Sylfaen" w:hAnsi="Sylfaen" w:cs="Sylfaen"/>
            <w:bCs/>
            <w:sz w:val="24"/>
            <w:szCs w:val="24"/>
            <w:lang w:val="ka-GE"/>
          </w:rPr>
          <w:t>info@rivecapharma.com</w:t>
        </w:r>
      </w:hyperlink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48F3E491" w14:textId="77777777" w:rsidR="00211B5B" w:rsidRDefault="00211B5B" w:rsidP="00211B5B">
      <w:pPr>
        <w:spacing w:after="0"/>
        <w:ind w:left="-90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4F945ED9" w14:textId="77777777" w:rsidR="00DA4EBC" w:rsidRPr="005F656A" w:rsidRDefault="00DA4EBC" w:rsidP="005F656A">
      <w:pPr>
        <w:tabs>
          <w:tab w:val="left" w:pos="0"/>
        </w:tabs>
        <w:ind w:hanging="450"/>
        <w:rPr>
          <w:sz w:val="24"/>
          <w:szCs w:val="24"/>
        </w:rPr>
      </w:pPr>
    </w:p>
    <w:sectPr w:rsidR="00DA4EBC" w:rsidRPr="005F656A" w:rsidSect="0035509A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5605"/>
    <w:multiLevelType w:val="hybridMultilevel"/>
    <w:tmpl w:val="AD90F6C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085E389B"/>
    <w:multiLevelType w:val="hybridMultilevel"/>
    <w:tmpl w:val="FBA6CBD0"/>
    <w:lvl w:ilvl="0" w:tplc="BE509F3A">
      <w:numFmt w:val="bullet"/>
      <w:lvlText w:val="-"/>
      <w:lvlJc w:val="left"/>
      <w:pPr>
        <w:ind w:left="-27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" w15:restartNumberingAfterBreak="0">
    <w:nsid w:val="182D29DF"/>
    <w:multiLevelType w:val="hybridMultilevel"/>
    <w:tmpl w:val="8CBED1C2"/>
    <w:lvl w:ilvl="0" w:tplc="C5A4DC0E">
      <w:start w:val="1"/>
      <w:numFmt w:val="decimal"/>
      <w:lvlText w:val="%1."/>
      <w:lvlJc w:val="left"/>
      <w:pPr>
        <w:ind w:left="-630" w:hanging="360"/>
      </w:p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>
      <w:start w:val="1"/>
      <w:numFmt w:val="decimal"/>
      <w:lvlText w:val="%4."/>
      <w:lvlJc w:val="left"/>
      <w:pPr>
        <w:ind w:left="1530" w:hanging="360"/>
      </w:pPr>
    </w:lvl>
    <w:lvl w:ilvl="4" w:tplc="04090019">
      <w:start w:val="1"/>
      <w:numFmt w:val="lowerLetter"/>
      <w:lvlText w:val="%5."/>
      <w:lvlJc w:val="left"/>
      <w:pPr>
        <w:ind w:left="2250" w:hanging="360"/>
      </w:pPr>
    </w:lvl>
    <w:lvl w:ilvl="5" w:tplc="0409001B">
      <w:start w:val="1"/>
      <w:numFmt w:val="lowerRoman"/>
      <w:lvlText w:val="%6."/>
      <w:lvlJc w:val="right"/>
      <w:pPr>
        <w:ind w:left="2970" w:hanging="180"/>
      </w:pPr>
    </w:lvl>
    <w:lvl w:ilvl="6" w:tplc="0409000F">
      <w:start w:val="1"/>
      <w:numFmt w:val="decimal"/>
      <w:lvlText w:val="%7."/>
      <w:lvlJc w:val="left"/>
      <w:pPr>
        <w:ind w:left="3690" w:hanging="360"/>
      </w:pPr>
    </w:lvl>
    <w:lvl w:ilvl="7" w:tplc="04090019">
      <w:start w:val="1"/>
      <w:numFmt w:val="lowerLetter"/>
      <w:lvlText w:val="%8."/>
      <w:lvlJc w:val="left"/>
      <w:pPr>
        <w:ind w:left="4410" w:hanging="360"/>
      </w:pPr>
    </w:lvl>
    <w:lvl w:ilvl="8" w:tplc="0409001B">
      <w:start w:val="1"/>
      <w:numFmt w:val="lowerRoman"/>
      <w:lvlText w:val="%9."/>
      <w:lvlJc w:val="right"/>
      <w:pPr>
        <w:ind w:left="5130" w:hanging="180"/>
      </w:pPr>
    </w:lvl>
  </w:abstractNum>
  <w:abstractNum w:abstractNumId="3" w15:restartNumberingAfterBreak="0">
    <w:nsid w:val="21C66310"/>
    <w:multiLevelType w:val="hybridMultilevel"/>
    <w:tmpl w:val="8C4A83B2"/>
    <w:lvl w:ilvl="0" w:tplc="CE8A0C20">
      <w:start w:val="15"/>
      <w:numFmt w:val="bullet"/>
      <w:lvlText w:val="-"/>
      <w:lvlJc w:val="left"/>
      <w:pPr>
        <w:ind w:left="-63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</w:abstractNum>
  <w:abstractNum w:abstractNumId="4" w15:restartNumberingAfterBreak="0">
    <w:nsid w:val="35F11F49"/>
    <w:multiLevelType w:val="hybridMultilevel"/>
    <w:tmpl w:val="FD86B04C"/>
    <w:lvl w:ilvl="0" w:tplc="4B92ACAE">
      <w:start w:val="15"/>
      <w:numFmt w:val="bullet"/>
      <w:lvlText w:val="-"/>
      <w:lvlJc w:val="left"/>
      <w:pPr>
        <w:ind w:left="-27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5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</w:lvl>
    <w:lvl w:ilvl="1">
      <w:start w:val="1"/>
      <w:numFmt w:val="decimal"/>
      <w:isLgl/>
      <w:lvlText w:val="%1.%2."/>
      <w:lvlJc w:val="left"/>
      <w:pPr>
        <w:ind w:left="-585" w:hanging="405"/>
      </w:pPr>
    </w:lvl>
    <w:lvl w:ilvl="2">
      <w:start w:val="1"/>
      <w:numFmt w:val="decimal"/>
      <w:isLgl/>
      <w:lvlText w:val="%1.%2.%3."/>
      <w:lvlJc w:val="left"/>
      <w:pPr>
        <w:ind w:left="-270" w:hanging="720"/>
      </w:pPr>
    </w:lvl>
    <w:lvl w:ilvl="3">
      <w:start w:val="1"/>
      <w:numFmt w:val="decimal"/>
      <w:isLgl/>
      <w:lvlText w:val="%1.%2.%3.%4."/>
      <w:lvlJc w:val="left"/>
      <w:pPr>
        <w:ind w:left="-270" w:hanging="720"/>
      </w:pPr>
    </w:lvl>
    <w:lvl w:ilvl="4">
      <w:start w:val="1"/>
      <w:numFmt w:val="decimal"/>
      <w:isLgl/>
      <w:lvlText w:val="%1.%2.%3.%4.%5."/>
      <w:lvlJc w:val="left"/>
      <w:pPr>
        <w:ind w:left="90" w:hanging="1080"/>
      </w:pPr>
    </w:lvl>
    <w:lvl w:ilvl="5">
      <w:start w:val="1"/>
      <w:numFmt w:val="decimal"/>
      <w:isLgl/>
      <w:lvlText w:val="%1.%2.%3.%4.%5.%6."/>
      <w:lvlJc w:val="left"/>
      <w:pPr>
        <w:ind w:left="90" w:hanging="1080"/>
      </w:pPr>
    </w:lvl>
    <w:lvl w:ilvl="6">
      <w:start w:val="1"/>
      <w:numFmt w:val="decimal"/>
      <w:isLgl/>
      <w:lvlText w:val="%1.%2.%3.%4.%5.%6.%7."/>
      <w:lvlJc w:val="left"/>
      <w:pPr>
        <w:ind w:left="450" w:hanging="1440"/>
      </w:p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</w:lvl>
  </w:abstractNum>
  <w:abstractNum w:abstractNumId="6" w15:restartNumberingAfterBreak="0">
    <w:nsid w:val="393159CC"/>
    <w:multiLevelType w:val="hybridMultilevel"/>
    <w:tmpl w:val="00CC0F26"/>
    <w:lvl w:ilvl="0" w:tplc="BCC8B3AA">
      <w:start w:val="13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7" w15:restartNumberingAfterBreak="0">
    <w:nsid w:val="5E8614D9"/>
    <w:multiLevelType w:val="multilevel"/>
    <w:tmpl w:val="03E02B82"/>
    <w:lvl w:ilvl="0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0" w:hanging="1800"/>
      </w:pPr>
      <w:rPr>
        <w:rFonts w:hint="default"/>
      </w:rPr>
    </w:lvl>
  </w:abstractNum>
  <w:abstractNum w:abstractNumId="8" w15:restartNumberingAfterBreak="0">
    <w:nsid w:val="67DE076E"/>
    <w:multiLevelType w:val="multilevel"/>
    <w:tmpl w:val="A09E6944"/>
    <w:lvl w:ilvl="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49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-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0" w:hanging="1800"/>
      </w:pPr>
      <w:rPr>
        <w:rFonts w:hint="default"/>
      </w:rPr>
    </w:lvl>
  </w:abstractNum>
  <w:abstractNum w:abstractNumId="9" w15:restartNumberingAfterBreak="0">
    <w:nsid w:val="6CCB79D7"/>
    <w:multiLevelType w:val="hybridMultilevel"/>
    <w:tmpl w:val="189A3F3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0" w15:restartNumberingAfterBreak="0">
    <w:nsid w:val="769B6294"/>
    <w:multiLevelType w:val="hybridMultilevel"/>
    <w:tmpl w:val="F5264262"/>
    <w:lvl w:ilvl="0" w:tplc="E20ED138">
      <w:start w:val="18"/>
      <w:numFmt w:val="bullet"/>
      <w:lvlText w:val="-"/>
      <w:lvlJc w:val="left"/>
      <w:pPr>
        <w:ind w:left="-54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num w:numId="1" w16cid:durableId="13177584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49639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6075104">
    <w:abstractNumId w:val="7"/>
  </w:num>
  <w:num w:numId="4" w16cid:durableId="671033718">
    <w:abstractNumId w:val="2"/>
  </w:num>
  <w:num w:numId="5" w16cid:durableId="1098646080">
    <w:abstractNumId w:val="9"/>
  </w:num>
  <w:num w:numId="6" w16cid:durableId="358119526">
    <w:abstractNumId w:val="10"/>
  </w:num>
  <w:num w:numId="7" w16cid:durableId="1208298183">
    <w:abstractNumId w:val="0"/>
  </w:num>
  <w:num w:numId="8" w16cid:durableId="107896551">
    <w:abstractNumId w:val="3"/>
  </w:num>
  <w:num w:numId="9" w16cid:durableId="1016616342">
    <w:abstractNumId w:val="4"/>
  </w:num>
  <w:num w:numId="10" w16cid:durableId="1750997421">
    <w:abstractNumId w:val="6"/>
  </w:num>
  <w:num w:numId="11" w16cid:durableId="279460644">
    <w:abstractNumId w:val="8"/>
  </w:num>
  <w:num w:numId="12" w16cid:durableId="276789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9C6"/>
    <w:rsid w:val="00015A9A"/>
    <w:rsid w:val="00034EC7"/>
    <w:rsid w:val="00036AF1"/>
    <w:rsid w:val="00042CB7"/>
    <w:rsid w:val="00044BE6"/>
    <w:rsid w:val="00085AF9"/>
    <w:rsid w:val="000A36EB"/>
    <w:rsid w:val="000B018C"/>
    <w:rsid w:val="000D7E20"/>
    <w:rsid w:val="000F0713"/>
    <w:rsid w:val="001160C5"/>
    <w:rsid w:val="00126CBA"/>
    <w:rsid w:val="0014521F"/>
    <w:rsid w:val="00150440"/>
    <w:rsid w:val="00155B29"/>
    <w:rsid w:val="00167933"/>
    <w:rsid w:val="00187CFA"/>
    <w:rsid w:val="001A7A5E"/>
    <w:rsid w:val="001C1846"/>
    <w:rsid w:val="001C2D5F"/>
    <w:rsid w:val="001C6FC8"/>
    <w:rsid w:val="00211B5B"/>
    <w:rsid w:val="00213775"/>
    <w:rsid w:val="00216594"/>
    <w:rsid w:val="00223ED1"/>
    <w:rsid w:val="0022660C"/>
    <w:rsid w:val="0023705D"/>
    <w:rsid w:val="00251F52"/>
    <w:rsid w:val="00296C0D"/>
    <w:rsid w:val="002A24BB"/>
    <w:rsid w:val="002A7EBD"/>
    <w:rsid w:val="002B24CF"/>
    <w:rsid w:val="002B3730"/>
    <w:rsid w:val="002D3F6B"/>
    <w:rsid w:val="002E2572"/>
    <w:rsid w:val="002E336E"/>
    <w:rsid w:val="00300033"/>
    <w:rsid w:val="003347BA"/>
    <w:rsid w:val="0035509A"/>
    <w:rsid w:val="00355F32"/>
    <w:rsid w:val="003B385B"/>
    <w:rsid w:val="003C3152"/>
    <w:rsid w:val="00403660"/>
    <w:rsid w:val="00407170"/>
    <w:rsid w:val="004255AB"/>
    <w:rsid w:val="00443EC6"/>
    <w:rsid w:val="00465076"/>
    <w:rsid w:val="004655BF"/>
    <w:rsid w:val="00495AD8"/>
    <w:rsid w:val="004963E8"/>
    <w:rsid w:val="004A3DF0"/>
    <w:rsid w:val="004B50D0"/>
    <w:rsid w:val="004B67FB"/>
    <w:rsid w:val="004C1CB4"/>
    <w:rsid w:val="004C5430"/>
    <w:rsid w:val="00512EBC"/>
    <w:rsid w:val="00532B8E"/>
    <w:rsid w:val="005759F0"/>
    <w:rsid w:val="0057624F"/>
    <w:rsid w:val="00585C35"/>
    <w:rsid w:val="00594986"/>
    <w:rsid w:val="005A3ABA"/>
    <w:rsid w:val="005D3F61"/>
    <w:rsid w:val="005D6360"/>
    <w:rsid w:val="005E13EB"/>
    <w:rsid w:val="005E47D0"/>
    <w:rsid w:val="005F2F9B"/>
    <w:rsid w:val="005F5B40"/>
    <w:rsid w:val="005F5FEC"/>
    <w:rsid w:val="005F656A"/>
    <w:rsid w:val="00640B1F"/>
    <w:rsid w:val="006965B6"/>
    <w:rsid w:val="00696DBD"/>
    <w:rsid w:val="006C37EC"/>
    <w:rsid w:val="006D1B4B"/>
    <w:rsid w:val="006E1132"/>
    <w:rsid w:val="006E6F30"/>
    <w:rsid w:val="006F021E"/>
    <w:rsid w:val="00755D8B"/>
    <w:rsid w:val="0076606B"/>
    <w:rsid w:val="0076674E"/>
    <w:rsid w:val="00776E68"/>
    <w:rsid w:val="007911A9"/>
    <w:rsid w:val="007B52BE"/>
    <w:rsid w:val="007C2ED5"/>
    <w:rsid w:val="007C71FE"/>
    <w:rsid w:val="007D4DCD"/>
    <w:rsid w:val="007E5ED2"/>
    <w:rsid w:val="007F33CA"/>
    <w:rsid w:val="007F4A44"/>
    <w:rsid w:val="00802E8A"/>
    <w:rsid w:val="00803E16"/>
    <w:rsid w:val="0081601B"/>
    <w:rsid w:val="0082062F"/>
    <w:rsid w:val="008212FB"/>
    <w:rsid w:val="0082521C"/>
    <w:rsid w:val="00830102"/>
    <w:rsid w:val="008352C0"/>
    <w:rsid w:val="008418A3"/>
    <w:rsid w:val="00862FFA"/>
    <w:rsid w:val="0087136E"/>
    <w:rsid w:val="00871F92"/>
    <w:rsid w:val="00872989"/>
    <w:rsid w:val="00887023"/>
    <w:rsid w:val="0089388F"/>
    <w:rsid w:val="008A10BA"/>
    <w:rsid w:val="008A6BAE"/>
    <w:rsid w:val="008B07E3"/>
    <w:rsid w:val="008C5C0C"/>
    <w:rsid w:val="0090248C"/>
    <w:rsid w:val="0096017F"/>
    <w:rsid w:val="0097283B"/>
    <w:rsid w:val="00982CAF"/>
    <w:rsid w:val="00984E45"/>
    <w:rsid w:val="00985691"/>
    <w:rsid w:val="00986CAA"/>
    <w:rsid w:val="009C13A3"/>
    <w:rsid w:val="009F40E5"/>
    <w:rsid w:val="00A14119"/>
    <w:rsid w:val="00A14CFB"/>
    <w:rsid w:val="00A15057"/>
    <w:rsid w:val="00A178AD"/>
    <w:rsid w:val="00A44D44"/>
    <w:rsid w:val="00A5237D"/>
    <w:rsid w:val="00A6718A"/>
    <w:rsid w:val="00A72BE4"/>
    <w:rsid w:val="00A91572"/>
    <w:rsid w:val="00AA700E"/>
    <w:rsid w:val="00AE6383"/>
    <w:rsid w:val="00AF7EB3"/>
    <w:rsid w:val="00B45AE2"/>
    <w:rsid w:val="00B56B39"/>
    <w:rsid w:val="00B5770D"/>
    <w:rsid w:val="00B63E2C"/>
    <w:rsid w:val="00B65D8E"/>
    <w:rsid w:val="00B749C6"/>
    <w:rsid w:val="00B76642"/>
    <w:rsid w:val="00B95FAC"/>
    <w:rsid w:val="00BA755A"/>
    <w:rsid w:val="00BB36B7"/>
    <w:rsid w:val="00C11524"/>
    <w:rsid w:val="00C227A8"/>
    <w:rsid w:val="00C25F66"/>
    <w:rsid w:val="00C50EAB"/>
    <w:rsid w:val="00C60E00"/>
    <w:rsid w:val="00C66CA6"/>
    <w:rsid w:val="00C74775"/>
    <w:rsid w:val="00C826F3"/>
    <w:rsid w:val="00C8369E"/>
    <w:rsid w:val="00CA5657"/>
    <w:rsid w:val="00CA7B86"/>
    <w:rsid w:val="00CB5553"/>
    <w:rsid w:val="00CC4E15"/>
    <w:rsid w:val="00CE15E8"/>
    <w:rsid w:val="00D20547"/>
    <w:rsid w:val="00DA42A6"/>
    <w:rsid w:val="00DA4EBC"/>
    <w:rsid w:val="00DB4660"/>
    <w:rsid w:val="00DB6B28"/>
    <w:rsid w:val="00DC6056"/>
    <w:rsid w:val="00DD1ADD"/>
    <w:rsid w:val="00DE527F"/>
    <w:rsid w:val="00DE6474"/>
    <w:rsid w:val="00E07A5C"/>
    <w:rsid w:val="00E123A0"/>
    <w:rsid w:val="00E203E4"/>
    <w:rsid w:val="00E5541B"/>
    <w:rsid w:val="00E5651A"/>
    <w:rsid w:val="00E72C01"/>
    <w:rsid w:val="00EA587F"/>
    <w:rsid w:val="00EB130A"/>
    <w:rsid w:val="00ED0D41"/>
    <w:rsid w:val="00ED1562"/>
    <w:rsid w:val="00EF2DA4"/>
    <w:rsid w:val="00EF5D72"/>
    <w:rsid w:val="00F3179D"/>
    <w:rsid w:val="00F432B7"/>
    <w:rsid w:val="00F83B64"/>
    <w:rsid w:val="00F93B5B"/>
    <w:rsid w:val="00F97B55"/>
    <w:rsid w:val="00FA1E1A"/>
    <w:rsid w:val="00FC6F74"/>
    <w:rsid w:val="00FD147F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1FC07"/>
  <w15:chartTrackingRefBased/>
  <w15:docId w15:val="{586FA675-B9AD-4592-B5FF-22D49C39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7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770D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5770D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B5770D"/>
    <w:pPr>
      <w:ind w:left="720"/>
      <w:contextualSpacing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B5770D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150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iveca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10</Pages>
  <Words>2918</Words>
  <Characters>16639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Zaza Chapichadze</cp:lastModifiedBy>
  <cp:revision>189</cp:revision>
  <dcterms:created xsi:type="dcterms:W3CDTF">2025-07-27T09:51:00Z</dcterms:created>
  <dcterms:modified xsi:type="dcterms:W3CDTF">2026-01-09T12:29:00Z</dcterms:modified>
</cp:coreProperties>
</file>