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931EA" w14:textId="77777777" w:rsidR="005F656A" w:rsidRPr="00085AF9" w:rsidRDefault="00B5770D" w:rsidP="00CA7B86">
      <w:pPr>
        <w:pStyle w:val="ListParagraph"/>
        <w:tabs>
          <w:tab w:val="left" w:pos="0"/>
        </w:tabs>
        <w:spacing w:after="0"/>
        <w:ind w:left="-630" w:right="-720"/>
        <w:jc w:val="center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r w:rsidRPr="002A24BB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71CCDA76" w14:textId="77777777" w:rsidR="00A72BE4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საშუალების დასახელება:                   </w:t>
      </w:r>
    </w:p>
    <w:p w14:paraId="5AE5D5D4" w14:textId="77777777" w:rsidR="00085AF9" w:rsidRPr="005F656A" w:rsidRDefault="002B3730" w:rsidP="002B24CF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D2900">
        <w:rPr>
          <w:rFonts w:ascii="Sylfaen" w:hAnsi="Sylfaen"/>
          <w:sz w:val="24"/>
          <w:szCs w:val="24"/>
          <w:lang w:val="ka-GE"/>
        </w:rPr>
        <w:t>ჰემოქსაბანი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/HEMOXABAN /10 (</w:t>
      </w:r>
      <w:proofErr w:type="spellStart"/>
      <w:r w:rsidRPr="00FD2900">
        <w:rPr>
          <w:rFonts w:ascii="Sylfaen" w:hAnsi="Sylfaen"/>
          <w:sz w:val="24"/>
          <w:szCs w:val="24"/>
          <w:lang w:val="ka-GE"/>
        </w:rPr>
        <w:t>რივაროქსაბანი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/ </w:t>
      </w:r>
      <w:proofErr w:type="spellStart"/>
      <w:r w:rsidRPr="00FD2900">
        <w:rPr>
          <w:rFonts w:ascii="Sylfaen" w:hAnsi="Sylfaen"/>
          <w:sz w:val="24"/>
          <w:szCs w:val="24"/>
          <w:lang w:val="ka-GE"/>
        </w:rPr>
        <w:t>Rivaroxaban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/ BP 10მგ ტაბლეტები)</w:t>
      </w:r>
    </w:p>
    <w:p w14:paraId="3E4914AF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14AB6248" w14:textId="77777777" w:rsidR="00B5770D" w:rsidRPr="005F656A" w:rsidRDefault="00B5770D" w:rsidP="00CA7B86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5F656A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5F656A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0DE61C6E" w14:textId="77777777" w:rsidR="002B3730" w:rsidRPr="002B3730" w:rsidRDefault="002B3730" w:rsidP="00CA7B86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B373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2B3730">
        <w:rPr>
          <w:rFonts w:ascii="Sylfaen" w:hAnsi="Sylfaen" w:cs="Sylfaen"/>
          <w:sz w:val="24"/>
          <w:szCs w:val="24"/>
          <w:lang w:val="ka-GE"/>
        </w:rPr>
        <w:t xml:space="preserve"> BP…………………….…10 </w:t>
      </w:r>
      <w:proofErr w:type="spellStart"/>
      <w:r w:rsidRPr="002B3730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</w:p>
    <w:p w14:paraId="4FDD6B3F" w14:textId="77777777" w:rsidR="002B3730" w:rsidRPr="002B3730" w:rsidRDefault="002B3730" w:rsidP="00CA7B86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2B3730">
        <w:rPr>
          <w:rFonts w:ascii="Sylfaen" w:hAnsi="Sylfaen" w:cs="Sylfaen"/>
          <w:sz w:val="24"/>
          <w:szCs w:val="24"/>
          <w:lang w:val="ka-GE"/>
        </w:rPr>
        <w:t>შემავსებლები……………………………. Q.S.</w:t>
      </w:r>
    </w:p>
    <w:p w14:paraId="7C682E11" w14:textId="77777777" w:rsidR="00085AF9" w:rsidRPr="005F656A" w:rsidRDefault="002B3730" w:rsidP="002B24CF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2B3730">
        <w:rPr>
          <w:rFonts w:ascii="Sylfaen" w:hAnsi="Sylfaen" w:cs="Sylfaen"/>
          <w:sz w:val="24"/>
          <w:szCs w:val="24"/>
          <w:lang w:val="ka-GE"/>
        </w:rPr>
        <w:t xml:space="preserve">ფერი: რკინის ოქსიდი, </w:t>
      </w:r>
      <w:r>
        <w:rPr>
          <w:rFonts w:ascii="Sylfaen" w:hAnsi="Sylfaen" w:cs="Sylfaen"/>
          <w:sz w:val="24"/>
          <w:szCs w:val="24"/>
          <w:lang w:val="ka-GE"/>
        </w:rPr>
        <w:t>წითელი</w:t>
      </w:r>
      <w:r w:rsidRPr="002B3730">
        <w:rPr>
          <w:rFonts w:ascii="Sylfaen" w:hAnsi="Sylfaen" w:cs="Sylfaen"/>
          <w:sz w:val="24"/>
          <w:szCs w:val="24"/>
          <w:lang w:val="ka-GE"/>
        </w:rPr>
        <w:t xml:space="preserve">  და ტიტანის </w:t>
      </w:r>
      <w:proofErr w:type="spellStart"/>
      <w:r w:rsidRPr="002B3730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</w:p>
    <w:p w14:paraId="43BC4EBE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2A259F93" w14:textId="77777777" w:rsidR="00085AF9" w:rsidRPr="005F656A" w:rsidRDefault="00B5770D" w:rsidP="002B24CF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/>
          <w:sz w:val="24"/>
          <w:szCs w:val="24"/>
          <w:lang w:val="ka-GE"/>
        </w:rPr>
      </w:pPr>
      <w:r w:rsidRPr="005F656A">
        <w:rPr>
          <w:rFonts w:ascii="Sylfaen" w:hAnsi="Sylfaen"/>
          <w:sz w:val="24"/>
          <w:szCs w:val="24"/>
          <w:lang w:val="ka-GE"/>
        </w:rPr>
        <w:t>ტაბლეტი.</w:t>
      </w:r>
    </w:p>
    <w:p w14:paraId="006787FF" w14:textId="77777777" w:rsidR="004255AB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</w:p>
    <w:p w14:paraId="1ED900F4" w14:textId="77777777" w:rsidR="00085AF9" w:rsidRPr="002B24CF" w:rsidRDefault="002B3730" w:rsidP="002B24C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წითელი</w:t>
      </w:r>
      <w:r w:rsidR="004255AB" w:rsidRPr="005F656A">
        <w:rPr>
          <w:rFonts w:ascii="Sylfaen" w:hAnsi="Sylfaen" w:cs="Sylfaen"/>
          <w:sz w:val="24"/>
          <w:szCs w:val="24"/>
          <w:lang w:val="ka-GE"/>
        </w:rPr>
        <w:t xml:space="preserve"> ფერის,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მრგვალი ფორმის, </w:t>
      </w:r>
      <w:r w:rsidR="00034EC7" w:rsidRPr="005F656A">
        <w:rPr>
          <w:rFonts w:ascii="Sylfaen" w:hAnsi="Sylfaen" w:cs="Sylfaen"/>
          <w:sz w:val="24"/>
          <w:szCs w:val="24"/>
          <w:lang w:val="ka-GE"/>
        </w:rPr>
        <w:t>ორმხრივამოზნექილი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="00DD1ADD" w:rsidRPr="005F65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D1ADD" w:rsidRPr="005F656A">
        <w:rPr>
          <w:rFonts w:ascii="Sylfaen" w:hAnsi="Sylfaen" w:cs="Sylfaen"/>
          <w:sz w:val="24"/>
          <w:szCs w:val="24"/>
          <w:lang w:val="ka-GE"/>
        </w:rPr>
        <w:t>შემოგარს</w:t>
      </w:r>
      <w:r>
        <w:rPr>
          <w:rFonts w:ascii="Sylfaen" w:hAnsi="Sylfaen" w:cs="Sylfaen"/>
          <w:sz w:val="24"/>
          <w:szCs w:val="24"/>
          <w:lang w:val="ka-GE"/>
        </w:rPr>
        <w:t>ული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 w:rsidR="007B52BE" w:rsidRPr="005F656A">
        <w:rPr>
          <w:rFonts w:ascii="Sylfaen" w:hAnsi="Sylfaen" w:cs="Sylfaen"/>
          <w:sz w:val="24"/>
          <w:szCs w:val="24"/>
          <w:lang w:val="ka-GE"/>
        </w:rPr>
        <w:t>ებ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DD1ADD" w:rsidRPr="005F656A">
        <w:rPr>
          <w:rFonts w:ascii="Sylfaen" w:hAnsi="Sylfaen" w:cs="Sylfaen"/>
          <w:sz w:val="24"/>
          <w:szCs w:val="24"/>
          <w:lang w:val="ka-GE"/>
        </w:rPr>
        <w:t>ორივე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მხარეს გლუვი ზედაპირით.</w:t>
      </w:r>
    </w:p>
    <w:p w14:paraId="060656C7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3C3BD2C1" w14:textId="77777777" w:rsidR="00B5770D" w:rsidRPr="005F656A" w:rsidRDefault="007B52BE" w:rsidP="00CA7B86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უსაფრთხოების </w:t>
      </w:r>
      <w:proofErr w:type="spellStart"/>
      <w:r w:rsidR="00B5770D" w:rsidRPr="005F656A">
        <w:rPr>
          <w:rFonts w:ascii="Sylfaen" w:hAnsi="Sylfaen" w:cs="Sylfaen"/>
          <w:b/>
          <w:bCs/>
          <w:sz w:val="24"/>
          <w:szCs w:val="24"/>
          <w:lang w:val="ka-GE"/>
        </w:rPr>
        <w:t>პრეკლინიკური</w:t>
      </w:r>
      <w:proofErr w:type="spellEnd"/>
      <w:r w:rsidR="00B5770D"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 მონაცემები</w:t>
      </w:r>
    </w:p>
    <w:p w14:paraId="5E11145F" w14:textId="77777777" w:rsidR="008A10BA" w:rsidRPr="005F656A" w:rsidRDefault="008A10BA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ფარმაკოლოგიური, </w:t>
      </w:r>
      <w:r w:rsidR="002B3730">
        <w:rPr>
          <w:rFonts w:ascii="Sylfaen" w:hAnsi="Sylfaen" w:cs="Sylfaen"/>
          <w:bCs/>
          <w:sz w:val="24"/>
          <w:szCs w:val="24"/>
          <w:lang w:val="ka-GE"/>
        </w:rPr>
        <w:t>ერთჯერადი</w:t>
      </w:r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დოზის ტოქსიკურობის, </w:t>
      </w:r>
      <w:proofErr w:type="spellStart"/>
      <w:r w:rsidR="002B3730">
        <w:rPr>
          <w:rFonts w:ascii="Sylfaen" w:hAnsi="Sylfaen" w:cs="Sylfaen"/>
          <w:bCs/>
          <w:sz w:val="24"/>
          <w:szCs w:val="24"/>
          <w:lang w:val="ka-GE"/>
        </w:rPr>
        <w:t>ფოტოტოქსიკურობის</w:t>
      </w:r>
      <w:proofErr w:type="spellEnd"/>
      <w:r w:rsidR="002B3730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5F656A">
        <w:rPr>
          <w:rFonts w:ascii="Sylfaen" w:hAnsi="Sylfaen" w:cs="Sylfaen"/>
          <w:bCs/>
          <w:sz w:val="24"/>
          <w:szCs w:val="24"/>
          <w:lang w:val="ka-GE"/>
        </w:rPr>
        <w:t>გენოტოქსიკურობის</w:t>
      </w:r>
      <w:proofErr w:type="spellEnd"/>
      <w:r w:rsidRPr="005F656A">
        <w:rPr>
          <w:rFonts w:ascii="Sylfaen" w:hAnsi="Sylfaen" w:cs="Sylfaen"/>
          <w:bCs/>
          <w:sz w:val="24"/>
          <w:szCs w:val="24"/>
        </w:rPr>
        <w:t>,</w:t>
      </w:r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>კარცენოგენური</w:t>
      </w:r>
      <w:proofErr w:type="spellEnd"/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პოტენციალის</w:t>
      </w:r>
      <w:r w:rsidR="002B3730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EF2DA4" w:rsidRPr="00EF2DA4">
        <w:rPr>
          <w:rFonts w:ascii="Sylfaen" w:hAnsi="Sylfaen" w:cs="Sylfaen"/>
          <w:sz w:val="24"/>
          <w:szCs w:val="24"/>
          <w:lang w:val="ka-GE"/>
        </w:rPr>
        <w:t>იუვენილური</w:t>
      </w:r>
      <w:proofErr w:type="spellEnd"/>
      <w:r w:rsidR="00EF2DA4" w:rsidRPr="00EF2DA4">
        <w:rPr>
          <w:rFonts w:ascii="Sylfaen" w:hAnsi="Sylfaen" w:cs="Sylfaen"/>
          <w:sz w:val="24"/>
          <w:szCs w:val="24"/>
          <w:lang w:val="ka-GE"/>
        </w:rPr>
        <w:t xml:space="preserve"> ტოქსიკურობის </w:t>
      </w:r>
      <w:r w:rsidR="00213775" w:rsidRPr="005F656A">
        <w:rPr>
          <w:rFonts w:ascii="Sylfaen" w:hAnsi="Sylfaen" w:cs="Sylfaen"/>
          <w:sz w:val="24"/>
          <w:szCs w:val="24"/>
          <w:lang w:val="ka-GE"/>
        </w:rPr>
        <w:t xml:space="preserve"> ჩვეულებრივი კვლევების დროს მიღებულმა </w:t>
      </w:r>
      <w:proofErr w:type="spellStart"/>
      <w:r w:rsidR="002B3730">
        <w:rPr>
          <w:rFonts w:ascii="Sylfaen" w:hAnsi="Sylfaen" w:cs="Sylfaen"/>
          <w:bCs/>
          <w:sz w:val="24"/>
          <w:szCs w:val="24"/>
          <w:lang w:val="ka-GE"/>
        </w:rPr>
        <w:t>არა</w:t>
      </w:r>
      <w:r w:rsidRPr="005F656A">
        <w:rPr>
          <w:rFonts w:ascii="Sylfaen" w:hAnsi="Sylfaen" w:cs="Sylfaen"/>
          <w:bCs/>
          <w:sz w:val="24"/>
          <w:szCs w:val="24"/>
          <w:lang w:val="ka-GE"/>
        </w:rPr>
        <w:t>კლინიკურმა</w:t>
      </w:r>
      <w:proofErr w:type="spellEnd"/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მონაცემებმა არ გამოავლინა რაიმე განსაკუთრებული საფრთხე ადამიანებისთვის.</w:t>
      </w:r>
    </w:p>
    <w:p w14:paraId="50476DAE" w14:textId="77777777" w:rsidR="00187CFA" w:rsidRDefault="00465076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B44C2">
        <w:rPr>
          <w:rFonts w:ascii="Sylfaen" w:hAnsi="Sylfaen" w:cs="Sylfaen"/>
          <w:sz w:val="24"/>
          <w:szCs w:val="24"/>
          <w:lang w:val="ka-GE"/>
        </w:rPr>
        <w:t xml:space="preserve">განმეორებითი დოზის ტოქსიკურობის კვლევებში დაფიქსირებული ეფექტები ძირითადად განპირობებული იყო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გადაჭარბებული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აქტივობით.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B44C2"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IgG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IgA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დონის მომატება დაფიქსირდა ვირთაგვებში ზემოქმედების კლინიკურად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B44C2">
        <w:rPr>
          <w:rFonts w:ascii="Sylfaen" w:hAnsi="Sylfaen" w:cs="Sylfaen"/>
          <w:sz w:val="24"/>
          <w:szCs w:val="24"/>
          <w:lang w:val="ka-GE"/>
        </w:rPr>
        <w:t>მნიშვნელოვან დონეზე.</w:t>
      </w:r>
    </w:p>
    <w:p w14:paraId="5F479F00" w14:textId="77777777" w:rsidR="00187CFA" w:rsidRDefault="00187CFA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B11C7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B11C7">
        <w:rPr>
          <w:rFonts w:ascii="Sylfaen" w:hAnsi="Sylfaen" w:cs="Sylfaen"/>
          <w:sz w:val="24"/>
          <w:szCs w:val="24"/>
          <w:lang w:val="ka-GE"/>
        </w:rPr>
        <w:t xml:space="preserve"> გამოიცადა </w:t>
      </w:r>
      <w:r w:rsidRPr="00067084">
        <w:rPr>
          <w:rFonts w:ascii="Sylfaen" w:hAnsi="Sylfaen" w:cs="Sylfaen"/>
          <w:sz w:val="24"/>
          <w:szCs w:val="24"/>
          <w:lang w:val="ka-GE"/>
        </w:rPr>
        <w:t>სქესობრივად მოუმწიფებელ</w:t>
      </w:r>
      <w:r w:rsidRPr="00EB11C7">
        <w:rPr>
          <w:rFonts w:ascii="Sylfaen" w:hAnsi="Sylfaen" w:cs="Sylfaen"/>
          <w:sz w:val="24"/>
          <w:szCs w:val="24"/>
          <w:lang w:val="ka-GE"/>
        </w:rPr>
        <w:t xml:space="preserve"> ვირთაგვებზე, რომლებიც მკურნალობდნენ დაბადების მე-4 დღიდან 3 თვემდე. ცხოველებში დაფიქსირდა </w:t>
      </w:r>
      <w:proofErr w:type="spellStart"/>
      <w:r w:rsidRPr="00EB11C7">
        <w:rPr>
          <w:rFonts w:ascii="Sylfaen" w:hAnsi="Sylfaen" w:cs="Sylfaen"/>
          <w:sz w:val="24"/>
          <w:szCs w:val="24"/>
          <w:lang w:val="ka-GE"/>
        </w:rPr>
        <w:t>პერიინსულარული</w:t>
      </w:r>
      <w:proofErr w:type="spellEnd"/>
      <w:r w:rsidRPr="00EB11C7">
        <w:rPr>
          <w:rFonts w:ascii="Sylfaen" w:hAnsi="Sylfaen" w:cs="Sylfaen"/>
          <w:sz w:val="24"/>
          <w:szCs w:val="24"/>
          <w:lang w:val="ka-GE"/>
        </w:rPr>
        <w:t xml:space="preserve"> სისხლჩაქცევები, რომელიც არ იყო დაკავშირებული დოზასთან.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B11C7">
        <w:rPr>
          <w:rFonts w:ascii="Sylfaen" w:hAnsi="Sylfaen" w:cs="Sylfaen"/>
          <w:sz w:val="24"/>
          <w:szCs w:val="24"/>
          <w:lang w:val="ka-GE"/>
        </w:rPr>
        <w:t>სამიზნე ორგანოს სპეციფიკური ტოქსიკურობა არ გამოვლენილა.</w:t>
      </w:r>
    </w:p>
    <w:p w14:paraId="59ABA754" w14:textId="77777777" w:rsidR="00ED0D41" w:rsidRDefault="00B5770D" w:rsidP="00CA7B86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თერაპიული ჩვენებები</w:t>
      </w:r>
    </w:p>
    <w:p w14:paraId="293F23AC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b/>
          <w:sz w:val="24"/>
          <w:szCs w:val="24"/>
          <w:lang w:val="ka-GE"/>
        </w:rPr>
        <w:t>მოზრდილები</w:t>
      </w:r>
    </w:p>
    <w:p w14:paraId="7648555F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sz w:val="24"/>
          <w:szCs w:val="24"/>
          <w:lang w:val="ka-GE"/>
        </w:rPr>
        <w:t xml:space="preserve">ინსულტისა და სისტემური ემბოლიის პროფილაქტიკა მოზრდილ პაციენტებში, რომელთაც აღენიშნებათ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არასარქვლოვანი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გენეზის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წინაგულთა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ფიბრილაცია, ერთი ან რამდენიმე რისკის ფაქტორი, როგორიცაა გულის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შეგუბებითი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უკმარისობა,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, ≥75 წლის ასაკი, შაქრიანი დიაბეტი, გადატანილი ინსულტი ან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ტრანზიტორული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იშემიური შეტევა.</w:t>
      </w:r>
    </w:p>
    <w:p w14:paraId="50002030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sz w:val="24"/>
          <w:szCs w:val="24"/>
          <w:lang w:val="ka-GE"/>
        </w:rPr>
        <w:t>ღრმა ვენების თრომბოზისა (DVT) და ფილტვის არტერიის ემბოლიის (PE) მკურნალობა და ღრმა ვენების თრომბოზისა და ფილტვის არტერიის ემბოლიის რეციდივის პროფილაქტიკა მოზრდილებში.</w:t>
      </w:r>
    </w:p>
    <w:p w14:paraId="2FDFA2E3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3178A2F3" w14:textId="77777777" w:rsidR="00ED0D41" w:rsidRPr="00ED0D41" w:rsidRDefault="00187CFA" w:rsidP="002B24C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sz w:val="24"/>
          <w:szCs w:val="24"/>
          <w:lang w:val="ka-GE"/>
        </w:rPr>
        <w:lastRenderedPageBreak/>
        <w:t xml:space="preserve">ვენური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(VTE) მკურნალობა და ვენური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რეციდივის პროფილაქტიკა ბავშვებსა და 18 წლამდე ასაკის მოზარდებში, 50 კგ-ზე მეტი სხეულის წონით, საწყისი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მკურნალობიდან სულ მცირე 5 დღის შემდეგ.</w:t>
      </w:r>
    </w:p>
    <w:p w14:paraId="7C101EDD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ფარმაკოდინამიური</w:t>
      </w:r>
      <w:proofErr w:type="spellEnd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 თვისებები</w:t>
      </w:r>
    </w:p>
    <w:p w14:paraId="117CF548" w14:textId="77777777" w:rsidR="00B95FAC" w:rsidRPr="005F656A" w:rsidRDefault="00034EC7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5F656A">
        <w:rPr>
          <w:rFonts w:ascii="Sylfaen" w:hAnsi="Sylfaen" w:cs="Sylfaen"/>
          <w:b/>
          <w:sz w:val="24"/>
          <w:szCs w:val="24"/>
          <w:lang w:val="ka-GE"/>
        </w:rPr>
        <w:t xml:space="preserve">   ჯგუფი:</w:t>
      </w:r>
      <w:r w:rsidRPr="005F656A">
        <w:rPr>
          <w:rFonts w:ascii="Sylfaen" w:hAnsi="Sylfaen" w:cs="Sylfaen"/>
          <w:sz w:val="24"/>
          <w:szCs w:val="24"/>
          <w:lang w:val="ka-GE"/>
        </w:rPr>
        <w:t xml:space="preserve">   </w:t>
      </w:r>
      <w:proofErr w:type="spellStart"/>
      <w:r w:rsidRPr="005F656A">
        <w:rPr>
          <w:rFonts w:ascii="Sylfaen" w:hAnsi="Sylfaen"/>
          <w:sz w:val="24"/>
          <w:szCs w:val="24"/>
          <w:lang w:val="ka-GE"/>
        </w:rPr>
        <w:t>ანტითრომბოზული</w:t>
      </w:r>
      <w:proofErr w:type="spellEnd"/>
      <w:r w:rsidRPr="005F656A">
        <w:rPr>
          <w:rFonts w:ascii="Sylfaen" w:hAnsi="Sylfaen"/>
          <w:sz w:val="24"/>
          <w:szCs w:val="24"/>
          <w:lang w:val="ka-GE"/>
        </w:rPr>
        <w:t xml:space="preserve"> საშუალებები, </w:t>
      </w:r>
      <w:proofErr w:type="spellStart"/>
      <w:r w:rsidRPr="005F656A">
        <w:rPr>
          <w:rFonts w:ascii="Sylfaen" w:hAnsi="Sylfaen"/>
          <w:sz w:val="24"/>
          <w:szCs w:val="24"/>
          <w:lang w:val="ka-GE"/>
        </w:rPr>
        <w:t>Xa</w:t>
      </w:r>
      <w:proofErr w:type="spellEnd"/>
      <w:r w:rsidRPr="005F656A">
        <w:rPr>
          <w:rFonts w:ascii="Sylfaen" w:hAnsi="Sylfaen"/>
          <w:sz w:val="24"/>
          <w:szCs w:val="24"/>
          <w:lang w:val="ka-GE"/>
        </w:rPr>
        <w:t xml:space="preserve"> ფაქტორის პირდაპირი ინჰიბიტორები. </w:t>
      </w:r>
    </w:p>
    <w:p w14:paraId="01DA7B57" w14:textId="77777777" w:rsidR="003B385B" w:rsidRDefault="00034EC7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5F656A">
        <w:rPr>
          <w:rFonts w:ascii="Sylfaen" w:hAnsi="Sylfaen" w:cs="Sylfaen"/>
          <w:b/>
          <w:sz w:val="24"/>
          <w:szCs w:val="24"/>
          <w:lang w:val="ka-GE"/>
        </w:rPr>
        <w:t xml:space="preserve"> კოდი:</w:t>
      </w:r>
      <w:r w:rsidR="004C1CB4">
        <w:rPr>
          <w:rFonts w:ascii="Sylfaen" w:hAnsi="Sylfaen" w:cs="Sylfaen"/>
          <w:sz w:val="24"/>
          <w:szCs w:val="24"/>
          <w:lang w:val="ka-GE"/>
        </w:rPr>
        <w:t xml:space="preserve"> B01AF01</w:t>
      </w:r>
    </w:p>
    <w:p w14:paraId="35BA6437" w14:textId="77777777" w:rsidR="003B385B" w:rsidRDefault="003B38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E339F">
        <w:rPr>
          <w:rFonts w:ascii="Sylfaen" w:hAnsi="Sylfaen" w:cs="Sylfaen"/>
          <w:b/>
          <w:bCs/>
          <w:sz w:val="24"/>
          <w:szCs w:val="24"/>
          <w:lang w:val="ka-GE"/>
        </w:rPr>
        <w:t>მოქმედების მექანიზმი</w:t>
      </w:r>
    </w:p>
    <w:p w14:paraId="4AA360E2" w14:textId="77777777" w:rsidR="003B385B" w:rsidRDefault="003B38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ფაქტორის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მაღალსელექციური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პირდაპირი ინჰიბიტორი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ბიოშეღწევადობით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ფაქტორის დათრგუნვა აფერხებს კოაგულაციის კასკადის  შიდა და გარე გზებს, თრომბინის ფორმირებას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5079E3">
        <w:rPr>
          <w:rFonts w:ascii="Sylfaen" w:hAnsi="Sylfaen" w:cs="Sylfaen"/>
          <w:sz w:val="24"/>
          <w:szCs w:val="24"/>
          <w:lang w:val="ka-GE"/>
        </w:rPr>
        <w:t xml:space="preserve"> და თრომბის ჩამოყალიბებას.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079E3">
        <w:rPr>
          <w:rFonts w:ascii="Sylfaen" w:hAnsi="Sylfaen" w:cs="Sylfaen"/>
          <w:sz w:val="24"/>
          <w:szCs w:val="24"/>
          <w:lang w:val="ka-GE"/>
        </w:rPr>
        <w:t xml:space="preserve">არ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თრომბინს (აქტივირებული ფაქტორი II) და არ მოქმედებს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თრომბოციტებზე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>.</w:t>
      </w:r>
    </w:p>
    <w:p w14:paraId="78C892D8" w14:textId="77777777" w:rsidR="00126CBA" w:rsidRDefault="003B38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75C35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275C35">
        <w:rPr>
          <w:rFonts w:ascii="Sylfaen" w:hAnsi="Sylfaen" w:cs="Sylfaen"/>
          <w:b/>
          <w:sz w:val="24"/>
          <w:szCs w:val="24"/>
          <w:lang w:val="ka-GE"/>
        </w:rPr>
        <w:t xml:space="preserve"> ეფექტები</w:t>
      </w:r>
    </w:p>
    <w:p w14:paraId="41B65304" w14:textId="77777777" w:rsidR="00085AF9" w:rsidRPr="00126CBA" w:rsidRDefault="003B385B" w:rsidP="002B24CF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5C35">
        <w:rPr>
          <w:rFonts w:ascii="Sylfaen" w:hAnsi="Sylfaen" w:cs="Sylfaen"/>
          <w:sz w:val="24"/>
          <w:szCs w:val="24"/>
          <w:lang w:val="ka-GE"/>
        </w:rPr>
        <w:t xml:space="preserve">ადამიანებში დაფიქსირდა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ფაქტორის აქტივობის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ინჰიბირება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ახდენს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დოზადამოკიდებულ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ეფექტს პროთრომბინის დროზე (PT) და მჭიდროდ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კორელირდება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პლაზმურ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კონცენტრაციებთან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(r-ის მნიშვნელობა უდრის 0.98-ს), </w:t>
      </w:r>
      <w:r>
        <w:rPr>
          <w:rFonts w:ascii="Sylfaen" w:hAnsi="Sylfaen" w:cs="Sylfaen"/>
          <w:sz w:val="24"/>
          <w:szCs w:val="24"/>
          <w:lang w:val="ka-GE"/>
        </w:rPr>
        <w:t>თუ</w:t>
      </w:r>
      <w:r w:rsidRPr="00275C35">
        <w:rPr>
          <w:rFonts w:ascii="Sylfaen" w:hAnsi="Sylfaen" w:cs="Sylfaen"/>
          <w:sz w:val="24"/>
          <w:szCs w:val="24"/>
          <w:lang w:val="ka-GE"/>
        </w:rPr>
        <w:t xml:space="preserve">  ანალიზისთვის გამოიყენება </w:t>
      </w:r>
      <w:proofErr w:type="spellStart"/>
      <w:r w:rsidRPr="000E7CB2">
        <w:rPr>
          <w:rFonts w:ascii="Sylfaen" w:hAnsi="Sylfaen" w:cs="Sylfaen"/>
          <w:sz w:val="24"/>
          <w:szCs w:val="24"/>
          <w:lang w:val="ka-GE"/>
        </w:rPr>
        <w:t>Neoplastin</w:t>
      </w:r>
      <w:proofErr w:type="spellEnd"/>
      <w:r w:rsidRPr="00FA43C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75C35">
        <w:rPr>
          <w:rFonts w:ascii="Sylfaen" w:hAnsi="Sylfaen" w:cs="Sylfaen"/>
          <w:sz w:val="24"/>
          <w:szCs w:val="24"/>
          <w:lang w:val="ka-GE"/>
        </w:rPr>
        <w:t>ნაკრები.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D1F1D">
        <w:rPr>
          <w:rFonts w:ascii="Sylfaen" w:hAnsi="Sylfaen" w:cs="Sylfaen"/>
          <w:sz w:val="24"/>
          <w:szCs w:val="24"/>
          <w:lang w:val="ka-GE"/>
        </w:rPr>
        <w:t>სხვა რეაქტივების გამოყენების შემთხვევაში შედეგები განსხვავდება.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75C35">
        <w:rPr>
          <w:rFonts w:ascii="Sylfaen" w:hAnsi="Sylfaen" w:cs="Sylfaen"/>
          <w:sz w:val="24"/>
          <w:szCs w:val="24"/>
          <w:lang w:val="ka-GE"/>
        </w:rPr>
        <w:t>პროთრომბინის დრო უნდა გაიზომოს წამებში, რადგან საერთაშორისო ნორმალიზებული თანაფარდობა</w:t>
      </w:r>
      <w:r>
        <w:rPr>
          <w:rFonts w:ascii="Sylfaen" w:hAnsi="Sylfaen" w:cs="Sylfaen"/>
          <w:sz w:val="24"/>
          <w:szCs w:val="24"/>
          <w:lang w:val="ka-GE"/>
        </w:rPr>
        <w:t xml:space="preserve"> (INR</w:t>
      </w:r>
      <w:r w:rsidRPr="00275C35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დაკალიბრებული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sz w:val="24"/>
          <w:szCs w:val="24"/>
          <w:lang w:val="ka-GE"/>
        </w:rPr>
        <w:t>და</w:t>
      </w:r>
      <w:r w:rsidRPr="00275C35">
        <w:rPr>
          <w:rFonts w:ascii="Sylfaen" w:hAnsi="Sylfaen" w:cs="Sylfaen"/>
          <w:sz w:val="24"/>
          <w:szCs w:val="24"/>
          <w:lang w:val="ka-GE"/>
        </w:rPr>
        <w:t xml:space="preserve">მოწმებულია მხოლოდ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კუმარინის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წარმოებულებისთვის და არ შეიძლება გამოყენებულ იქნას სხვა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ანტიკოაგულანტებისთვის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>.</w:t>
      </w:r>
    </w:p>
    <w:p w14:paraId="0A9BA5AF" w14:textId="77777777" w:rsidR="00803E16" w:rsidRPr="005F656A" w:rsidRDefault="00803E16" w:rsidP="00CA7B86">
      <w:pPr>
        <w:pStyle w:val="ListParagraph"/>
        <w:numPr>
          <w:ilvl w:val="0"/>
          <w:numId w:val="3"/>
        </w:numPr>
        <w:spacing w:after="0"/>
        <w:ind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5F656A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102FED43" w14:textId="77777777" w:rsidR="002D3F6B" w:rsidRDefault="002D3F6B" w:rsidP="00CA7B86">
      <w:pPr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D3F6B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Pr="002D3F6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9ADF025" w14:textId="77777777" w:rsidR="00F97B55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D3F6B">
        <w:rPr>
          <w:rFonts w:ascii="Sylfaen" w:hAnsi="Sylfaen" w:cs="Sylfaen"/>
          <w:sz w:val="24"/>
          <w:szCs w:val="24"/>
          <w:lang w:val="ka-GE"/>
        </w:rPr>
        <w:t xml:space="preserve">ქვემოთ მოცემული ინფორმაცია ეფუძნება ზრდასრულებში მიღებულ მონაცემებს. </w:t>
      </w:r>
    </w:p>
    <w:p w14:paraId="40E275E3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97B55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F97B55">
        <w:rPr>
          <w:rFonts w:ascii="Sylfaen" w:hAnsi="Sylfaen" w:cs="Sylfaen"/>
          <w:sz w:val="24"/>
          <w:szCs w:val="24"/>
          <w:lang w:val="ka-GE"/>
        </w:rPr>
        <w:t xml:space="preserve"> სწრაფად შეიწოვება</w:t>
      </w:r>
      <w:r w:rsidR="0090248C">
        <w:rPr>
          <w:rFonts w:ascii="Sylfaen" w:hAnsi="Sylfaen" w:cs="Sylfaen"/>
          <w:sz w:val="24"/>
          <w:szCs w:val="24"/>
          <w:lang w:val="ka-GE"/>
        </w:rPr>
        <w:t>,</w:t>
      </w:r>
      <w:r w:rsidRPr="00F97B55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(</w:t>
      </w:r>
      <w:proofErr w:type="spellStart"/>
      <w:r w:rsidRPr="00F97B55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F97B55">
        <w:rPr>
          <w:rFonts w:ascii="Sylfaen" w:hAnsi="Sylfaen" w:cs="Sylfaen"/>
          <w:sz w:val="24"/>
          <w:szCs w:val="24"/>
          <w:lang w:val="ka-GE"/>
        </w:rPr>
        <w:t xml:space="preserve">) მიიღწევა ტაბლეტის მიღებიდან 2-4 საათში. </w:t>
      </w:r>
    </w:p>
    <w:p w14:paraId="4AD15304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თითქმის მთლიანად შეიწოვება და აქვს მაღალი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(80-100%) 2.5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10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-ის ტაბლეტების შემთხვევაში, საკვების მიღების მიუხედავად.  საკვების მიღება არ ახდენს გავლენას 2.5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10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დოზებით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AUC-ზე ან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-ზე. </w:t>
      </w:r>
    </w:p>
    <w:p w14:paraId="5B6A9A37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655BF">
        <w:rPr>
          <w:rFonts w:ascii="Sylfaen" w:hAnsi="Sylfaen" w:cs="Sylfaen"/>
          <w:sz w:val="24"/>
          <w:szCs w:val="24"/>
          <w:lang w:val="ka-GE"/>
        </w:rPr>
        <w:t xml:space="preserve">შეწოვის შემცირებული ხარისხის გამო, 20მგ ტაბლეტის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უზმოზე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მიღებისას შეადგენდა 66%-ს.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20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ტაბლეტების საკვებთან ერთად მიღებისას აღინიშნა საშუალო AUC-ის 39%-ით ზრდა უზმოზე მიღებასთან შედარებით, რაც მიუთითებს თითქმის სრულ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აბსორბციასა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მაღალ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ბიოშეღწევადობაზე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23AB210D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15მგ და 20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მიღება უნდა მოხდეს საკვებთან ერთად.</w:t>
      </w:r>
    </w:p>
    <w:p w14:paraId="771FA6DE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თითქმის ხაზოვანია 15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-მდე დღეში ერთხელ უზმოზე მიღებისას. საკვებთან ერთად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10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, 15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20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მიღებისას  აღინიშნა დოზაზე დამოკიდებულება. უფრო დიდი დოზების მიღებისას,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ავლენს შეზღუდულ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აბსორბციას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დაქვეითებას და შეწოვის სიჩქარის დაქვეითებას დოზის გაზრდისას.</w:t>
      </w:r>
    </w:p>
    <w:p w14:paraId="145186DD" w14:textId="77777777" w:rsidR="00300033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lastRenderedPageBreak/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ხასიათდება ზომიერი ინდივიდუალური ცვალებადობით (</w:t>
      </w:r>
      <w:r w:rsidRPr="004655BF">
        <w:rPr>
          <w:rFonts w:ascii="Sylfaen" w:hAnsi="Sylfaen" w:cs="Sylfaen"/>
          <w:sz w:val="24"/>
          <w:szCs w:val="24"/>
        </w:rPr>
        <w:t>CV%</w:t>
      </w:r>
      <w:r w:rsidR="004655BF">
        <w:rPr>
          <w:rFonts w:ascii="Sylfaen" w:hAnsi="Sylfaen" w:cs="Sylfaen"/>
          <w:sz w:val="24"/>
          <w:szCs w:val="24"/>
          <w:lang w:val="ka-GE"/>
        </w:rPr>
        <w:t>)</w:t>
      </w:r>
      <w:r w:rsidRPr="004655BF">
        <w:rPr>
          <w:rFonts w:ascii="Sylfaen" w:hAnsi="Sylfaen" w:cs="Sylfaen"/>
          <w:sz w:val="24"/>
          <w:szCs w:val="24"/>
          <w:lang w:val="ka-GE"/>
        </w:rPr>
        <w:t xml:space="preserve"> 30%-დან 40%-მდე დიაპაზონში.</w:t>
      </w:r>
    </w:p>
    <w:p w14:paraId="16AF9BA3" w14:textId="77777777" w:rsidR="00300033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00033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</w:p>
    <w:p w14:paraId="69F27D66" w14:textId="77777777" w:rsidR="00300033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00033">
        <w:rPr>
          <w:rFonts w:ascii="Sylfaen" w:hAnsi="Sylfaen" w:cs="Sylfaen"/>
          <w:sz w:val="24"/>
          <w:szCs w:val="24"/>
          <w:lang w:val="ka-GE"/>
        </w:rPr>
        <w:t xml:space="preserve">ზრდასრულებში პლაზმურ </w:t>
      </w:r>
      <w:proofErr w:type="spellStart"/>
      <w:r w:rsidRPr="00300033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Pr="00300033">
        <w:rPr>
          <w:rFonts w:ascii="Sylfaen" w:hAnsi="Sylfaen" w:cs="Sylfaen"/>
          <w:sz w:val="24"/>
          <w:szCs w:val="24"/>
          <w:lang w:val="ka-GE"/>
        </w:rPr>
        <w:t xml:space="preserve"> შეკავშირება მაღალია, დაახლოებით 92%- 95%, შრატის ალბუმინი არის მთავარი შემაკავშირებელი კომპონენტი. განაწილების მოცულობა საშუალოა, </w:t>
      </w:r>
      <w:proofErr w:type="spellStart"/>
      <w:r w:rsidRPr="00300033">
        <w:rPr>
          <w:rFonts w:ascii="Sylfaen" w:hAnsi="Sylfaen" w:cs="Sylfaen"/>
          <w:sz w:val="24"/>
          <w:szCs w:val="24"/>
          <w:lang w:val="ka-GE"/>
        </w:rPr>
        <w:t>Vss</w:t>
      </w:r>
      <w:proofErr w:type="spellEnd"/>
      <w:r w:rsidRPr="00300033">
        <w:rPr>
          <w:rFonts w:ascii="Sylfaen" w:hAnsi="Sylfaen" w:cs="Sylfaen"/>
          <w:sz w:val="24"/>
          <w:szCs w:val="24"/>
          <w:lang w:val="ka-GE"/>
        </w:rPr>
        <w:t xml:space="preserve"> დაახლოებით არის 50 ლიტრი.</w:t>
      </w:r>
    </w:p>
    <w:p w14:paraId="16C1B34F" w14:textId="77777777" w:rsidR="00EA587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00033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  <w:proofErr w:type="spellEnd"/>
      <w:r w:rsidRPr="00300033">
        <w:rPr>
          <w:rFonts w:ascii="Sylfaen" w:hAnsi="Sylfaen" w:cs="Sylfaen"/>
          <w:b/>
          <w:sz w:val="24"/>
          <w:szCs w:val="24"/>
          <w:lang w:val="ka-GE"/>
        </w:rPr>
        <w:t xml:space="preserve"> და ელიმინაცია</w:t>
      </w:r>
    </w:p>
    <w:p w14:paraId="20089DD7" w14:textId="77777777" w:rsidR="00EA587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587F">
        <w:rPr>
          <w:rFonts w:ascii="Sylfaen" w:hAnsi="Sylfaen" w:cs="Sylfaen"/>
          <w:sz w:val="24"/>
          <w:szCs w:val="24"/>
          <w:lang w:val="ka-GE"/>
        </w:rPr>
        <w:t xml:space="preserve">მოზრდილებში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მიღებული დოზებიდან დაახლოებით 2/3 განიცდის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მეტაბოლურ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დეგრადაციას, ნახევარი შემდეგ გამოიყოფა თირკმელებით, ხოლო მეორე ნახევარი ნაწლავებით. მიღებული დოზის დარჩენილი 1/3 გამოიყოფა პირდაპირ თირკმელებით უცვლელი აქტიური ნივთიერების სახით შარდთან ერთად, ძირითადად თირკმელების აქტიური სეკრეციის გზით.</w:t>
      </w:r>
    </w:p>
    <w:p w14:paraId="059C072B" w14:textId="77777777" w:rsidR="00E72C01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CYP3A4, CYP2J2 იზოფერმენტებით, ასევე CYP-დამოუკიდებელი მექანიზმებით. 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ბიოტრანსფორმაციის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ძირითადი გზებია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მორფოლინის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ჯგუფის დაჟანგვა და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ამიდური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ბმების ჰიდროლიზი.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კვლევების თანახმად,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არის P-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gp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(P-გლიკოპროტეინი) და BCRP (ძუძუს კიბოს მიმართ რეზისტენტული </w:t>
      </w:r>
      <w:r w:rsidR="00A14119">
        <w:rPr>
          <w:rFonts w:ascii="Sylfaen" w:hAnsi="Sylfaen" w:cs="Sylfaen"/>
          <w:sz w:val="24"/>
          <w:szCs w:val="24"/>
          <w:lang w:val="ka-GE"/>
        </w:rPr>
        <w:t>ცილა</w:t>
      </w:r>
      <w:r w:rsidRPr="00EA587F">
        <w:rPr>
          <w:rFonts w:ascii="Sylfaen" w:hAnsi="Sylfaen" w:cs="Sylfaen"/>
          <w:sz w:val="24"/>
          <w:szCs w:val="24"/>
          <w:lang w:val="ka-GE"/>
        </w:rPr>
        <w:t>) გადამტანი ცილების სუბსტრატი.</w:t>
      </w:r>
    </w:p>
    <w:p w14:paraId="4DCBA9BA" w14:textId="77777777" w:rsidR="00085AF9" w:rsidRPr="00A14119" w:rsidRDefault="002D3F6B" w:rsidP="00A14119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72C01">
        <w:rPr>
          <w:rFonts w:ascii="Sylfaen" w:hAnsi="Sylfaen" w:cs="Sylfaen"/>
          <w:sz w:val="24"/>
          <w:szCs w:val="24"/>
          <w:lang w:val="ka-GE"/>
        </w:rPr>
        <w:t xml:space="preserve">უცვლელი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არის ყველაზე მნიშვნელოვანი ნაერთი ადამიანის პლაზმაში, ძირითადი ან აქტიური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მეტაბოლიტების გარეშე.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სისტემური კლირენსი არის დაახლოებით 10 ლ/სთ, ამიტომ ის შეიძლება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კლასიფიცირდეს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როგორც ნივთიერება დაბალი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კლირენსით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. 1მგ დოზის ინტრავენურად შეყვანის შემდეგ,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პერიოდი შეადგენს დაახლოებით 4.5 საათს. </w:t>
      </w:r>
      <w:r w:rsidR="00A1411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14119" w:rsidRPr="00A14119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A14119" w:rsidRPr="00A14119">
        <w:rPr>
          <w:rFonts w:ascii="Sylfaen" w:hAnsi="Sylfaen" w:cs="Sylfaen"/>
          <w:sz w:val="24"/>
          <w:szCs w:val="24"/>
          <w:lang w:val="ka-GE"/>
        </w:rPr>
        <w:t xml:space="preserve"> მიღების შემდეგ, </w:t>
      </w:r>
      <w:proofErr w:type="spellStart"/>
      <w:r w:rsidR="00A14119" w:rsidRPr="00A14119">
        <w:rPr>
          <w:rFonts w:ascii="Sylfaen" w:hAnsi="Sylfaen" w:cs="Sylfaen"/>
          <w:sz w:val="24"/>
          <w:szCs w:val="24"/>
          <w:lang w:val="ka-GE"/>
        </w:rPr>
        <w:t>ელიმინაციის</w:t>
      </w:r>
      <w:proofErr w:type="spellEnd"/>
      <w:r w:rsidR="00A14119" w:rsidRPr="00A14119">
        <w:rPr>
          <w:rFonts w:ascii="Sylfaen" w:hAnsi="Sylfaen" w:cs="Sylfaen"/>
          <w:sz w:val="24"/>
          <w:szCs w:val="24"/>
          <w:lang w:val="ka-GE"/>
        </w:rPr>
        <w:t xml:space="preserve"> სიჩქარე შეზღუდულია.</w:t>
      </w:r>
      <w:r w:rsidR="00A1411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14119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A14119">
        <w:rPr>
          <w:rFonts w:ascii="Sylfaen" w:hAnsi="Sylfaen" w:cs="Sylfaen"/>
          <w:sz w:val="24"/>
          <w:szCs w:val="24"/>
          <w:lang w:val="ka-GE"/>
        </w:rPr>
        <w:t xml:space="preserve"> პლაზმური </w:t>
      </w:r>
      <w:proofErr w:type="spellStart"/>
      <w:r w:rsidRPr="00A14119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A14119">
        <w:rPr>
          <w:rFonts w:ascii="Sylfaen" w:hAnsi="Sylfaen" w:cs="Sylfaen"/>
          <w:sz w:val="24"/>
          <w:szCs w:val="24"/>
          <w:lang w:val="ka-GE"/>
        </w:rPr>
        <w:t xml:space="preserve"> პერიოდი ახალგაზრდებში 5- 9 საათია, ხოლო ხანდაზმულებში -  11- 13 საათი.</w:t>
      </w:r>
    </w:p>
    <w:p w14:paraId="193B2BC0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0E0A1CCD" w14:textId="77777777" w:rsidR="00E72C01" w:rsidRPr="0057624F" w:rsidRDefault="00DE527F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7624F">
        <w:rPr>
          <w:rFonts w:ascii="Sylfaen" w:hAnsi="Sylfaen" w:cs="Sylfaen"/>
          <w:b/>
          <w:sz w:val="24"/>
          <w:szCs w:val="24"/>
          <w:lang w:val="ka-GE"/>
        </w:rPr>
        <w:t xml:space="preserve">დოზირება  </w:t>
      </w:r>
    </w:p>
    <w:p w14:paraId="34FF92DB" w14:textId="77777777" w:rsidR="00E123A0" w:rsidRPr="00F93B5B" w:rsidRDefault="00E123A0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F93B5B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ვენური </w:t>
      </w:r>
      <w:proofErr w:type="spellStart"/>
      <w:r w:rsidRPr="00F93B5B">
        <w:rPr>
          <w:rFonts w:ascii="Sylfaen" w:hAnsi="Sylfaen" w:cs="Sylfaen"/>
          <w:b/>
          <w:bCs/>
          <w:i/>
          <w:sz w:val="24"/>
          <w:szCs w:val="24"/>
          <w:lang w:val="ka-GE"/>
        </w:rPr>
        <w:t>თრომბოემბოლიის</w:t>
      </w:r>
      <w:proofErr w:type="spellEnd"/>
      <w:r w:rsidRPr="00F93B5B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 (VTE) პროფილაქტიკა ზრდასრულ პაციენტებში, რომლებსაც ჩაუტარდათ მენჯ-ბარძაყის ან მუხლის სახსრის გეგმიური </w:t>
      </w:r>
      <w:proofErr w:type="spellStart"/>
      <w:r w:rsidRPr="00F93B5B">
        <w:rPr>
          <w:rFonts w:ascii="Sylfaen" w:hAnsi="Sylfaen" w:cs="Sylfaen"/>
          <w:b/>
          <w:bCs/>
          <w:i/>
          <w:sz w:val="24"/>
          <w:szCs w:val="24"/>
          <w:lang w:val="ka-GE"/>
        </w:rPr>
        <w:t>ენდოპროთეზირება</w:t>
      </w:r>
      <w:proofErr w:type="spellEnd"/>
    </w:p>
    <w:p w14:paraId="4BB19FBE" w14:textId="77777777" w:rsidR="007E5ED2" w:rsidRDefault="009C13A3" w:rsidP="007E5ED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C13A3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9C13A3">
        <w:rPr>
          <w:rFonts w:ascii="Sylfaen" w:hAnsi="Sylfaen" w:cs="Sylfaen"/>
          <w:sz w:val="24"/>
          <w:szCs w:val="24"/>
          <w:lang w:val="ka-GE"/>
        </w:rPr>
        <w:t xml:space="preserve"> რეკომენდებული დოზაა 10 </w:t>
      </w:r>
      <w:proofErr w:type="spellStart"/>
      <w:r w:rsidRPr="009C13A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9C13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C13A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C13A3">
        <w:rPr>
          <w:rFonts w:ascii="Sylfaen" w:hAnsi="Sylfaen" w:cs="Sylfaen"/>
          <w:sz w:val="24"/>
          <w:szCs w:val="24"/>
          <w:lang w:val="ka-GE"/>
        </w:rPr>
        <w:t xml:space="preserve"> დღეში ერთხელ.</w:t>
      </w:r>
      <w:r w:rsidR="007E5ED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5ED2">
        <w:rPr>
          <w:rFonts w:ascii="Sylfaen" w:hAnsi="Sylfaen" w:cs="Sylfaen"/>
          <w:sz w:val="24"/>
          <w:szCs w:val="24"/>
          <w:lang w:val="ka-GE"/>
        </w:rPr>
        <w:t>საწყისი დოზის მიღება რეკომენდებულია  ოპერაციიდან 6-10 საათის შემდეგ, მიღწეული ჰემოსტაზის პირობებში.</w:t>
      </w:r>
    </w:p>
    <w:p w14:paraId="784A2119" w14:textId="77777777" w:rsidR="009C13A3" w:rsidRPr="007E5ED2" w:rsidRDefault="009C13A3" w:rsidP="007E5ED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E5ED2">
        <w:rPr>
          <w:rFonts w:ascii="Sylfaen" w:hAnsi="Sylfaen" w:cs="Sylfaen"/>
          <w:sz w:val="24"/>
          <w:szCs w:val="24"/>
          <w:lang w:val="ka-GE"/>
        </w:rPr>
        <w:t xml:space="preserve">მკურნალობის ხანგრძლივობა დამოკიდებულია პაციენტის ინდივიდუალურ ვენური </w:t>
      </w:r>
      <w:proofErr w:type="spellStart"/>
      <w:r w:rsidRPr="007E5ED2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7E5ED2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რისკზე, რაც განისაზღვრება ორთოპედიული ოპერაციის ტიპით.</w:t>
      </w:r>
    </w:p>
    <w:p w14:paraId="4EE4BD8F" w14:textId="77777777" w:rsidR="009C13A3" w:rsidRDefault="009C13A3" w:rsidP="00CA7B86">
      <w:pPr>
        <w:pStyle w:val="ListParagraph"/>
        <w:numPr>
          <w:ilvl w:val="0"/>
          <w:numId w:val="7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C13A3">
        <w:rPr>
          <w:rFonts w:ascii="Sylfaen" w:hAnsi="Sylfaen" w:cs="Sylfaen"/>
          <w:sz w:val="24"/>
          <w:szCs w:val="24"/>
          <w:lang w:val="ka-GE"/>
        </w:rPr>
        <w:t>პაციენტებისთვის, რომლებსაც ჩაუტარდათ მენჯ-ბარძაყის სახს</w:t>
      </w:r>
      <w:r w:rsidR="00A178AD">
        <w:rPr>
          <w:rFonts w:ascii="Sylfaen" w:hAnsi="Sylfaen" w:cs="Sylfaen"/>
          <w:sz w:val="24"/>
          <w:szCs w:val="24"/>
          <w:lang w:val="ka-GE"/>
        </w:rPr>
        <w:t xml:space="preserve">არზე რთული </w:t>
      </w:r>
      <w:r w:rsidRPr="009C13A3">
        <w:rPr>
          <w:rFonts w:ascii="Sylfaen" w:hAnsi="Sylfaen" w:cs="Sylfaen"/>
          <w:sz w:val="24"/>
          <w:szCs w:val="24"/>
          <w:lang w:val="ka-GE"/>
        </w:rPr>
        <w:t>ოპერაცია, რეკომენდებულია მკურნალობის 5-კვირიანი კურსი.</w:t>
      </w:r>
    </w:p>
    <w:p w14:paraId="3848EBFE" w14:textId="77777777" w:rsidR="00A178AD" w:rsidRDefault="00A178AD" w:rsidP="00CA7B86">
      <w:pPr>
        <w:pStyle w:val="ListParagraph"/>
        <w:numPr>
          <w:ilvl w:val="0"/>
          <w:numId w:val="7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C13A3">
        <w:rPr>
          <w:rFonts w:ascii="Sylfaen" w:hAnsi="Sylfaen" w:cs="Sylfaen"/>
          <w:sz w:val="24"/>
          <w:szCs w:val="24"/>
          <w:lang w:val="ka-GE"/>
        </w:rPr>
        <w:t xml:space="preserve">პაციენტებისთვის, რომლებსაც ჩაუტარდათ </w:t>
      </w:r>
      <w:r>
        <w:rPr>
          <w:rFonts w:ascii="Sylfaen" w:hAnsi="Sylfaen" w:cs="Sylfaen"/>
          <w:sz w:val="24"/>
          <w:szCs w:val="24"/>
          <w:lang w:val="ka-GE"/>
        </w:rPr>
        <w:t>მუხლის</w:t>
      </w:r>
      <w:r w:rsidRPr="009C13A3">
        <w:rPr>
          <w:rFonts w:ascii="Sylfaen" w:hAnsi="Sylfaen" w:cs="Sylfaen"/>
          <w:sz w:val="24"/>
          <w:szCs w:val="24"/>
          <w:lang w:val="ka-GE"/>
        </w:rPr>
        <w:t xml:space="preserve"> სახს</w:t>
      </w:r>
      <w:r>
        <w:rPr>
          <w:rFonts w:ascii="Sylfaen" w:hAnsi="Sylfaen" w:cs="Sylfaen"/>
          <w:sz w:val="24"/>
          <w:szCs w:val="24"/>
          <w:lang w:val="ka-GE"/>
        </w:rPr>
        <w:t xml:space="preserve">არზე რთული </w:t>
      </w:r>
      <w:r w:rsidRPr="009C13A3">
        <w:rPr>
          <w:rFonts w:ascii="Sylfaen" w:hAnsi="Sylfaen" w:cs="Sylfaen"/>
          <w:sz w:val="24"/>
          <w:szCs w:val="24"/>
          <w:lang w:val="ka-GE"/>
        </w:rPr>
        <w:t xml:space="preserve">ოპერაცია, რეკომენდებულია მკურნალობის </w:t>
      </w:r>
      <w:r>
        <w:rPr>
          <w:rFonts w:ascii="Sylfaen" w:hAnsi="Sylfaen" w:cs="Sylfaen"/>
          <w:sz w:val="24"/>
          <w:szCs w:val="24"/>
          <w:lang w:val="ka-GE"/>
        </w:rPr>
        <w:t>2</w:t>
      </w:r>
      <w:r w:rsidRPr="009C13A3">
        <w:rPr>
          <w:rFonts w:ascii="Sylfaen" w:hAnsi="Sylfaen" w:cs="Sylfaen"/>
          <w:sz w:val="24"/>
          <w:szCs w:val="24"/>
          <w:lang w:val="ka-GE"/>
        </w:rPr>
        <w:t>-კვირიანი კურსი.</w:t>
      </w:r>
    </w:p>
    <w:p w14:paraId="60924F54" w14:textId="77777777" w:rsidR="00F93B5B" w:rsidRDefault="00F93B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93B5B">
        <w:rPr>
          <w:rFonts w:ascii="Sylfaen" w:hAnsi="Sylfaen" w:cs="Sylfaen"/>
          <w:sz w:val="24"/>
          <w:szCs w:val="24"/>
          <w:lang w:val="ka-GE"/>
        </w:rPr>
        <w:t xml:space="preserve">დოზის გამოტოვების შემთხვევაში, პაციენტმა დაუყოვნებლივ უნდა მიიღოს </w:t>
      </w:r>
      <w:proofErr w:type="spellStart"/>
      <w:r w:rsidRPr="00F93B5B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F93B5B">
        <w:rPr>
          <w:rFonts w:ascii="Sylfaen" w:hAnsi="Sylfaen" w:cs="Sylfaen"/>
          <w:sz w:val="24"/>
          <w:szCs w:val="24"/>
          <w:lang w:val="ka-GE"/>
        </w:rPr>
        <w:t xml:space="preserve"> ტაბლეტები და მომდევნო დღიდან  გააგრძელოს დღეში ერთხელ მიღება, დანიშნულებისამებრ. </w:t>
      </w:r>
    </w:p>
    <w:p w14:paraId="67FA4479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0A5B79">
        <w:rPr>
          <w:rFonts w:ascii="Sylfaen" w:hAnsi="Sylfaen" w:cs="Sylfaen"/>
          <w:b/>
          <w:i/>
          <w:sz w:val="24"/>
          <w:szCs w:val="24"/>
          <w:lang w:val="ka-GE"/>
        </w:rPr>
        <w:t xml:space="preserve">DVT-ის მკურნალობა, PE-ს მკურნალობა და DVT-ისა და PE-ს რეციდივის პროფილაქტიკა </w:t>
      </w:r>
    </w:p>
    <w:p w14:paraId="0721B292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741E5">
        <w:rPr>
          <w:rFonts w:ascii="Sylfaen" w:hAnsi="Sylfaen" w:cs="Sylfaen"/>
          <w:sz w:val="24"/>
          <w:szCs w:val="24"/>
          <w:lang w:val="ka-GE"/>
        </w:rPr>
        <w:lastRenderedPageBreak/>
        <w:t xml:space="preserve">მწვავე DVT-ს ან PE-ს მკურნალობის დასაწყისში რეკომენდებული დოზაა 15 </w:t>
      </w:r>
      <w:proofErr w:type="spellStart"/>
      <w:r w:rsidRPr="003741E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741E5">
        <w:rPr>
          <w:rFonts w:ascii="Sylfaen" w:hAnsi="Sylfaen" w:cs="Sylfaen"/>
          <w:sz w:val="24"/>
          <w:szCs w:val="24"/>
          <w:lang w:val="ka-GE"/>
        </w:rPr>
        <w:t xml:space="preserve"> ორჯერ დღეში პირველი სამი კვირის განმავლობაში, </w:t>
      </w:r>
      <w:r w:rsidRPr="005F656A">
        <w:rPr>
          <w:rFonts w:ascii="Sylfaen" w:hAnsi="Sylfaen" w:cs="Sylfaen"/>
          <w:sz w:val="24"/>
          <w:szCs w:val="24"/>
          <w:lang w:val="ka-GE"/>
        </w:rPr>
        <w:t xml:space="preserve">შემდეგ </w:t>
      </w:r>
      <w:r>
        <w:rPr>
          <w:rFonts w:ascii="Sylfaen" w:hAnsi="Sylfaen" w:cs="Sylfaen"/>
          <w:sz w:val="24"/>
          <w:szCs w:val="24"/>
          <w:lang w:val="ka-GE"/>
        </w:rPr>
        <w:t>20</w:t>
      </w:r>
      <w:r w:rsidRPr="003741E5">
        <w:rPr>
          <w:rFonts w:ascii="Sylfaen" w:hAnsi="Sylfaen" w:cs="Sylfaen"/>
          <w:sz w:val="24"/>
          <w:szCs w:val="24"/>
          <w:lang w:val="ka-GE"/>
        </w:rPr>
        <w:t>მგ ერთხელ დღეში მკურნალობის გაგრძელებისა და DVT-ს და PE-ს რეციდივის პრევენციის მიზნით.</w:t>
      </w:r>
    </w:p>
    <w:p w14:paraId="32CC51FF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741E5">
        <w:rPr>
          <w:rFonts w:ascii="Sylfaen" w:hAnsi="Sylfaen" w:cs="Sylfaen"/>
          <w:sz w:val="24"/>
          <w:szCs w:val="24"/>
          <w:lang w:val="ka-GE"/>
        </w:rPr>
        <w:t>მიზანშეწონილია ხანმოკლე (მინიმუმ 3 თვე) თერაპია გარდამავალი რისკ-ფაქტორებით (მაგ., ბოლო დროის სერიოზული ოპერაცია ან ტრავმა) პროვოცირებული DVT ან PE-ს მქონე პაციენტებში.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323DC">
        <w:rPr>
          <w:rFonts w:ascii="Sylfaen" w:hAnsi="Sylfaen" w:cs="Sylfaen"/>
          <w:sz w:val="24"/>
          <w:szCs w:val="24"/>
          <w:lang w:val="ka-GE"/>
        </w:rPr>
        <w:t>თერაპიის გახანგრძლივებ</w:t>
      </w:r>
      <w:r>
        <w:rPr>
          <w:rFonts w:ascii="Sylfaen" w:hAnsi="Sylfaen" w:cs="Sylfaen"/>
          <w:sz w:val="24"/>
          <w:szCs w:val="24"/>
          <w:lang w:val="ka-GE"/>
        </w:rPr>
        <w:t>ის განხილვა შესაძლებელია</w:t>
      </w:r>
      <w:r w:rsidRPr="003323DC">
        <w:rPr>
          <w:rFonts w:ascii="Sylfaen" w:hAnsi="Sylfaen" w:cs="Sylfaen"/>
          <w:sz w:val="24"/>
          <w:szCs w:val="24"/>
          <w:lang w:val="ka-GE"/>
        </w:rPr>
        <w:t xml:space="preserve"> პაციენტებში პროვოცირებული DVT ან PE-</w:t>
      </w:r>
      <w:proofErr w:type="spellStart"/>
      <w:r w:rsidRPr="003323DC">
        <w:rPr>
          <w:rFonts w:ascii="Sylfaen" w:hAnsi="Sylfaen" w:cs="Sylfaen"/>
          <w:sz w:val="24"/>
          <w:szCs w:val="24"/>
          <w:lang w:val="ka-GE"/>
        </w:rPr>
        <w:t>თი</w:t>
      </w:r>
      <w:proofErr w:type="spellEnd"/>
      <w:r w:rsidRPr="003323DC">
        <w:rPr>
          <w:rFonts w:ascii="Sylfaen" w:hAnsi="Sylfaen" w:cs="Sylfaen"/>
          <w:sz w:val="24"/>
          <w:szCs w:val="24"/>
          <w:lang w:val="ka-GE"/>
        </w:rPr>
        <w:t xml:space="preserve">, რომლებიც არ არის დაკავშირებული ძირითად გარდამავალ რისკ </w:t>
      </w:r>
      <w:r w:rsidR="006E6F30"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3323DC">
        <w:rPr>
          <w:rFonts w:ascii="Sylfaen" w:hAnsi="Sylfaen" w:cs="Sylfaen"/>
          <w:sz w:val="24"/>
          <w:szCs w:val="24"/>
          <w:lang w:val="ka-GE"/>
        </w:rPr>
        <w:t>ფაქტორებთან, არაპროვოცირებული DVT ან PE-</w:t>
      </w:r>
      <w:proofErr w:type="spellStart"/>
      <w:r w:rsidRPr="003323DC">
        <w:rPr>
          <w:rFonts w:ascii="Sylfaen" w:hAnsi="Sylfaen" w:cs="Sylfaen"/>
          <w:sz w:val="24"/>
          <w:szCs w:val="24"/>
          <w:lang w:val="ka-GE"/>
        </w:rPr>
        <w:t>თი</w:t>
      </w:r>
      <w:proofErr w:type="spellEnd"/>
      <w:r w:rsidRPr="003323DC">
        <w:rPr>
          <w:rFonts w:ascii="Sylfaen" w:hAnsi="Sylfaen" w:cs="Sylfaen"/>
          <w:sz w:val="24"/>
          <w:szCs w:val="24"/>
          <w:lang w:val="ka-GE"/>
        </w:rPr>
        <w:t>, ან ანამნეზში მორეციდივე DVT ან PE-ს არსებობისას.</w:t>
      </w:r>
    </w:p>
    <w:p w14:paraId="63727E00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A43AE">
        <w:rPr>
          <w:rFonts w:ascii="Sylfaen" w:hAnsi="Sylfaen" w:cs="Sylfaen"/>
          <w:sz w:val="24"/>
          <w:szCs w:val="24"/>
          <w:lang w:val="ka-GE"/>
        </w:rPr>
        <w:t xml:space="preserve">მორეციდივე DVT-ს და PE-ს ხანგრძლივი პრევენციის მიზნით (DVT-ს ან PE-ს სულ მცირე 6-თვიანი თერაპიის დასრულების შემდეგ) რეკომენდებული დოზაა 10 </w:t>
      </w:r>
      <w:proofErr w:type="spellStart"/>
      <w:r w:rsidRPr="008A43AE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A43AE">
        <w:rPr>
          <w:rFonts w:ascii="Sylfaen" w:hAnsi="Sylfaen" w:cs="Sylfaen"/>
          <w:sz w:val="24"/>
          <w:szCs w:val="24"/>
          <w:lang w:val="ka-GE"/>
        </w:rPr>
        <w:t xml:space="preserve"> ერთხელ დღეში.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55D3D">
        <w:rPr>
          <w:rFonts w:ascii="Sylfaen" w:hAnsi="Sylfaen" w:cs="Sylfaen"/>
          <w:sz w:val="24"/>
          <w:szCs w:val="24"/>
          <w:lang w:val="ka-GE"/>
        </w:rPr>
        <w:t xml:space="preserve">DVT-ს ან PE-ს მაღალი რისკის მქონე პაციენტებში, მაგალითად, მათ, ვისაც აღენიშნებათ გართულებული თანმხლები დაავადებები ან რომლებსაც განუვითარდათ DVT-ს ან PE-ს რეციდივი,  </w:t>
      </w:r>
      <w:r w:rsidRPr="008A43AE">
        <w:rPr>
          <w:rFonts w:ascii="Sylfaen" w:hAnsi="Sylfaen" w:cs="Sylfaen"/>
          <w:sz w:val="24"/>
          <w:szCs w:val="24"/>
          <w:lang w:val="ka-GE"/>
        </w:rPr>
        <w:t xml:space="preserve">ხანგრძლივი პრევენციის მიზნით </w:t>
      </w:r>
      <w:r w:rsidRPr="00055D3D">
        <w:rPr>
          <w:rFonts w:ascii="Sylfaen" w:hAnsi="Sylfaen" w:cs="Sylfaen"/>
          <w:sz w:val="24"/>
          <w:szCs w:val="24"/>
          <w:lang w:val="ka-GE"/>
        </w:rPr>
        <w:t xml:space="preserve">10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ერთხელ დღეში გამოყენებისას, მიზანშეწონილია 20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ერთხელ დღეში დანიშვნა.</w:t>
      </w:r>
    </w:p>
    <w:p w14:paraId="3A58A216" w14:textId="77777777" w:rsidR="00E72C01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6189F">
        <w:rPr>
          <w:rFonts w:ascii="Sylfaen" w:hAnsi="Sylfaen" w:cs="Sylfaen"/>
          <w:sz w:val="24"/>
          <w:szCs w:val="24"/>
          <w:lang w:val="ka-GE"/>
        </w:rPr>
        <w:t>თერაპიის ხანგრძლივობა და დოზის შერჩევა ინდივიდუალურად უნდა მოხდეს მკურნალობის სარგებლისა და სისხლდენის რისკის საფუძვლიანი შეფასების საფუძველზე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240"/>
        <w:gridCol w:w="2340"/>
        <w:gridCol w:w="2430"/>
        <w:gridCol w:w="2520"/>
      </w:tblGrid>
      <w:tr w:rsidR="00E72C01" w14:paraId="1C30F414" w14:textId="77777777" w:rsidTr="00CA7B86">
        <w:tc>
          <w:tcPr>
            <w:tcW w:w="3240" w:type="dxa"/>
          </w:tcPr>
          <w:p w14:paraId="754F08E5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2340" w:type="dxa"/>
          </w:tcPr>
          <w:p w14:paraId="74153066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ხანგრძლივობა</w:t>
            </w:r>
          </w:p>
        </w:tc>
        <w:tc>
          <w:tcPr>
            <w:tcW w:w="2430" w:type="dxa"/>
          </w:tcPr>
          <w:p w14:paraId="6BEEB8F4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დოზირების რეჟიმი</w:t>
            </w:r>
          </w:p>
        </w:tc>
        <w:tc>
          <w:tcPr>
            <w:tcW w:w="2520" w:type="dxa"/>
          </w:tcPr>
          <w:p w14:paraId="403A6B3E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საერთო სადღეღამისო დოზა</w:t>
            </w:r>
          </w:p>
        </w:tc>
      </w:tr>
      <w:tr w:rsidR="00E72C01" w14:paraId="29ED0D31" w14:textId="77777777" w:rsidTr="00CA7B86">
        <w:tc>
          <w:tcPr>
            <w:tcW w:w="3240" w:type="dxa"/>
            <w:vMerge w:val="restart"/>
          </w:tcPr>
          <w:p w14:paraId="1D1072D8" w14:textId="77777777" w:rsidR="00E72C01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მორეციდივე DVT-ს და PE-ს მკურნალობა და პრევენცია</w:t>
            </w:r>
          </w:p>
        </w:tc>
        <w:tc>
          <w:tcPr>
            <w:tcW w:w="2340" w:type="dxa"/>
          </w:tcPr>
          <w:p w14:paraId="1B127833" w14:textId="77777777" w:rsidR="00E72C01" w:rsidRPr="0036189F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1 - 21 დღე</w:t>
            </w:r>
          </w:p>
        </w:tc>
        <w:tc>
          <w:tcPr>
            <w:tcW w:w="2430" w:type="dxa"/>
          </w:tcPr>
          <w:p w14:paraId="2E9A0B0E" w14:textId="77777777" w:rsidR="00E72C01" w:rsidRPr="0036189F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15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</w:t>
            </w:r>
          </w:p>
        </w:tc>
        <w:tc>
          <w:tcPr>
            <w:tcW w:w="2520" w:type="dxa"/>
          </w:tcPr>
          <w:p w14:paraId="66A6D959" w14:textId="77777777" w:rsidR="00E72C01" w:rsidRPr="0036189F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30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E72C01" w14:paraId="303C05BB" w14:textId="77777777" w:rsidTr="00CA7B86">
        <w:tc>
          <w:tcPr>
            <w:tcW w:w="3240" w:type="dxa"/>
            <w:vMerge/>
          </w:tcPr>
          <w:p w14:paraId="061FCCD2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340" w:type="dxa"/>
          </w:tcPr>
          <w:p w14:paraId="0D015ABA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22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-ე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დღიდან</w:t>
            </w:r>
          </w:p>
        </w:tc>
        <w:tc>
          <w:tcPr>
            <w:tcW w:w="2430" w:type="dxa"/>
          </w:tcPr>
          <w:p w14:paraId="08023B29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 ერთხელ დღეში</w:t>
            </w:r>
          </w:p>
        </w:tc>
        <w:tc>
          <w:tcPr>
            <w:tcW w:w="2520" w:type="dxa"/>
          </w:tcPr>
          <w:p w14:paraId="58A4401A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E72C01" w14:paraId="735F2147" w14:textId="77777777" w:rsidTr="00CA7B86">
        <w:tc>
          <w:tcPr>
            <w:tcW w:w="3240" w:type="dxa"/>
          </w:tcPr>
          <w:p w14:paraId="09B49A13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მორეციდივე DVT-ს და PE-ს პრევენცია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340" w:type="dxa"/>
          </w:tcPr>
          <w:p w14:paraId="708774C9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8A43AE">
              <w:rPr>
                <w:rFonts w:ascii="Sylfaen" w:hAnsi="Sylfaen" w:cs="Sylfaen"/>
                <w:sz w:val="24"/>
                <w:szCs w:val="24"/>
                <w:lang w:val="ka-GE"/>
              </w:rPr>
              <w:t>DVT-ს ან PE-ს სულ მცირე 6-თვიანი თერაპიის დასრულების შემდეგ</w:t>
            </w:r>
          </w:p>
        </w:tc>
        <w:tc>
          <w:tcPr>
            <w:tcW w:w="2430" w:type="dxa"/>
          </w:tcPr>
          <w:p w14:paraId="17983177" w14:textId="77777777" w:rsidR="00E72C01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ერთხელ დღეში ან 20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ერთხელ დღეში</w:t>
            </w:r>
          </w:p>
        </w:tc>
        <w:tc>
          <w:tcPr>
            <w:tcW w:w="2520" w:type="dxa"/>
          </w:tcPr>
          <w:p w14:paraId="44AE722E" w14:textId="77777777" w:rsidR="00E72C01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ან 20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</w:tbl>
    <w:p w14:paraId="238CA771" w14:textId="77777777" w:rsidR="00E72C01" w:rsidRPr="008A43AE" w:rsidRDefault="00E72C01" w:rsidP="00E72C01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6005D42" w14:textId="77777777" w:rsidR="00CA7B86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B176F">
        <w:rPr>
          <w:rFonts w:ascii="Sylfaen" w:hAnsi="Sylfaen" w:cs="Sylfaen"/>
          <w:sz w:val="24"/>
          <w:szCs w:val="24"/>
          <w:lang w:val="ka-GE"/>
        </w:rPr>
        <w:t xml:space="preserve">21-ე დღის შემდეგ 15 </w:t>
      </w:r>
      <w:proofErr w:type="spellStart"/>
      <w:r w:rsidRPr="00FB176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B176F">
        <w:rPr>
          <w:rFonts w:ascii="Sylfaen" w:hAnsi="Sylfaen" w:cs="Sylfaen"/>
          <w:sz w:val="24"/>
          <w:szCs w:val="24"/>
          <w:lang w:val="ka-GE"/>
        </w:rPr>
        <w:t xml:space="preserve">-დან 20 </w:t>
      </w:r>
      <w:proofErr w:type="spellStart"/>
      <w:r w:rsidRPr="00FB176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B176F">
        <w:rPr>
          <w:rFonts w:ascii="Sylfaen" w:hAnsi="Sylfaen" w:cs="Sylfaen"/>
          <w:sz w:val="24"/>
          <w:szCs w:val="24"/>
          <w:lang w:val="ka-GE"/>
        </w:rPr>
        <w:t xml:space="preserve">-ზე დოზის გადასვლის მხარდასაჭერად ხელმისაწვდომია </w:t>
      </w:r>
      <w:proofErr w:type="spellStart"/>
      <w:r w:rsidRPr="00FB176F">
        <w:rPr>
          <w:rFonts w:ascii="Sylfaen" w:hAnsi="Sylfaen" w:cs="Sylfaen"/>
          <w:sz w:val="24"/>
          <w:szCs w:val="24"/>
          <w:lang w:val="ka-GE"/>
        </w:rPr>
        <w:t>რივაროქსაბანით</w:t>
      </w:r>
      <w:proofErr w:type="spellEnd"/>
      <w:r w:rsidRPr="00FB176F">
        <w:rPr>
          <w:rFonts w:ascii="Sylfaen" w:hAnsi="Sylfaen" w:cs="Sylfaen"/>
          <w:sz w:val="24"/>
          <w:szCs w:val="24"/>
          <w:lang w:val="ka-GE"/>
        </w:rPr>
        <w:t xml:space="preserve"> DVT / PE-ს საწყისი პირველი 4-კვირიანი მკურნალობის სქემა.</w:t>
      </w:r>
    </w:p>
    <w:p w14:paraId="3706AA8F" w14:textId="77777777" w:rsidR="00CA7B86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A7B86">
        <w:rPr>
          <w:rFonts w:ascii="Sylfaen" w:hAnsi="Sylfaen" w:cs="Sylfaen"/>
          <w:sz w:val="24"/>
          <w:szCs w:val="24"/>
          <w:lang w:val="ka-GE"/>
        </w:rPr>
        <w:t xml:space="preserve">15მგ 2-ჯერ დღეში მკურნალობის ფაზაში (1 – 21 დღე) დოზის გამოტოვების შემთხვევაში, პაციენტმა დაუყოვნებლივ უნდა მიიღოს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>, რათა უზრუნველყოს</w:t>
      </w:r>
      <w:r w:rsidR="00015A9A">
        <w:rPr>
          <w:rFonts w:ascii="Sylfaen" w:hAnsi="Sylfaen" w:cs="Sylfaen"/>
          <w:sz w:val="24"/>
          <w:szCs w:val="24"/>
          <w:lang w:val="ka-GE"/>
        </w:rPr>
        <w:t xml:space="preserve"> 30</w:t>
      </w:r>
      <w:r w:rsidRPr="00CA7B86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 xml:space="preserve"> მიღება დღეში. ამ შემთხვევაში, შეიძლება ერთდროულად ორი 15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 xml:space="preserve"> ტაბლეტის მიღება. მომდევნო დღიდან პაციენტმა უნდა გააგრძელოს 15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>-ის მიღება დღეში ორჯერ, დანიშნულებისამებრ.</w:t>
      </w:r>
    </w:p>
    <w:p w14:paraId="15C9F3E9" w14:textId="77777777" w:rsidR="005F5FEC" w:rsidRPr="00CA7B86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A7B86">
        <w:rPr>
          <w:rFonts w:ascii="Sylfaen" w:hAnsi="Sylfaen" w:cs="Sylfaen"/>
          <w:sz w:val="24"/>
          <w:szCs w:val="24"/>
          <w:lang w:val="ka-GE"/>
        </w:rPr>
        <w:t xml:space="preserve">დღეში ერთხელ მკურნალობის ფაზაში დოზის გამოტოვების შემთხვევაში, პაციენტმა დაუყოვნებლივ უნდა მიიღოს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 xml:space="preserve"> ტაბლეტები და მომდევნო დღიდან  გააგრძელოს დღეში ერთხელ მიღება, დანიშნულებისამებრ. გამოტოვებული დოზის ანაზღაურების მიზნით, იმავე დღეს დოზის გაორმაგება არ შეიძლება.</w:t>
      </w:r>
    </w:p>
    <w:p w14:paraId="7F9F01D0" w14:textId="77777777" w:rsidR="005F5FEC" w:rsidRDefault="005F5FEC" w:rsidP="005F5FEC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5F5FEC">
        <w:rPr>
          <w:rFonts w:ascii="Sylfaen" w:hAnsi="Sylfaen" w:cs="Sylfaen"/>
          <w:b/>
          <w:i/>
          <w:sz w:val="24"/>
          <w:szCs w:val="24"/>
          <w:lang w:val="ka-GE"/>
        </w:rPr>
        <w:t xml:space="preserve">K ვიტამინის ანტაგონისტებიდან (VKA) </w:t>
      </w:r>
      <w:proofErr w:type="spellStart"/>
      <w:r w:rsidRPr="005F5FEC">
        <w:rPr>
          <w:rFonts w:ascii="Sylfaen" w:hAnsi="Sylfaen" w:cs="Sylfaen"/>
          <w:b/>
          <w:i/>
          <w:sz w:val="24"/>
          <w:szCs w:val="24"/>
          <w:lang w:val="ka-GE"/>
        </w:rPr>
        <w:t>რივაროქსაბანზე</w:t>
      </w:r>
      <w:proofErr w:type="spellEnd"/>
      <w:r w:rsidRPr="005F5FEC">
        <w:rPr>
          <w:rFonts w:ascii="Sylfaen" w:hAnsi="Sylfaen" w:cs="Sylfaen"/>
          <w:b/>
          <w:i/>
          <w:sz w:val="24"/>
          <w:szCs w:val="24"/>
          <w:lang w:val="ka-GE"/>
        </w:rPr>
        <w:t xml:space="preserve"> გადასვლა</w:t>
      </w:r>
    </w:p>
    <w:p w14:paraId="12159668" w14:textId="77777777" w:rsidR="005F5FEC" w:rsidRDefault="005F5FEC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F6E6F">
        <w:rPr>
          <w:rFonts w:ascii="Sylfaen" w:hAnsi="Sylfaen" w:cs="Sylfaen"/>
          <w:sz w:val="24"/>
          <w:szCs w:val="24"/>
          <w:lang w:val="ka-GE"/>
        </w:rPr>
        <w:lastRenderedPageBreak/>
        <w:t>DVT-ის, PE-ს მკურნალობა და რეციდივის პროფილაქტიკა: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6E6F">
        <w:rPr>
          <w:rFonts w:ascii="Sylfaen" w:hAnsi="Sylfaen" w:cs="Sylfaen"/>
          <w:sz w:val="24"/>
          <w:szCs w:val="24"/>
          <w:lang w:val="ka-GE"/>
        </w:rPr>
        <w:t xml:space="preserve">VKA მკურნალობა უნდა შეწყდეს და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რივაროქსაბანით</w:t>
      </w:r>
      <w:proofErr w:type="spellEnd"/>
      <w:r w:rsidRPr="007F6E6F">
        <w:rPr>
          <w:rFonts w:ascii="Sylfaen" w:hAnsi="Sylfaen" w:cs="Sylfaen"/>
          <w:sz w:val="24"/>
          <w:szCs w:val="24"/>
          <w:lang w:val="ka-GE"/>
        </w:rPr>
        <w:t xml:space="preserve"> თერაპია უნდა დაიწყოს </w:t>
      </w:r>
      <w:r w:rsidR="00015A9A">
        <w:rPr>
          <w:rFonts w:ascii="Sylfaen" w:hAnsi="Sylfaen" w:cs="Sylfaen"/>
          <w:sz w:val="24"/>
          <w:szCs w:val="24"/>
          <w:lang w:val="ka-GE"/>
        </w:rPr>
        <w:t>როცა</w:t>
      </w:r>
      <w:r w:rsidRPr="007F6E6F">
        <w:rPr>
          <w:rFonts w:ascii="Sylfaen" w:hAnsi="Sylfaen" w:cs="Sylfaen"/>
          <w:sz w:val="24"/>
          <w:szCs w:val="24"/>
          <w:lang w:val="ka-GE"/>
        </w:rPr>
        <w:t xml:space="preserve"> INR იქნება ≤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7F6E6F">
        <w:rPr>
          <w:rFonts w:ascii="Sylfaen" w:hAnsi="Sylfaen" w:cs="Sylfaen"/>
          <w:sz w:val="24"/>
          <w:szCs w:val="24"/>
          <w:lang w:val="ka-GE"/>
        </w:rPr>
        <w:t>5.</w:t>
      </w:r>
    </w:p>
    <w:p w14:paraId="6137C169" w14:textId="77777777" w:rsidR="005F5FEC" w:rsidRDefault="005F5FEC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F6E6F">
        <w:rPr>
          <w:rFonts w:ascii="Sylfaen" w:hAnsi="Sylfaen" w:cs="Sylfaen"/>
          <w:sz w:val="24"/>
          <w:szCs w:val="24"/>
          <w:lang w:val="ka-GE"/>
        </w:rPr>
        <w:t xml:space="preserve">პაციენტების VKA-დან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რივაროქსაბანზე</w:t>
      </w:r>
      <w:proofErr w:type="spellEnd"/>
      <w:r w:rsidRPr="007F6E6F">
        <w:rPr>
          <w:rFonts w:ascii="Sylfaen" w:hAnsi="Sylfaen" w:cs="Sylfaen"/>
          <w:sz w:val="24"/>
          <w:szCs w:val="24"/>
          <w:lang w:val="ka-GE"/>
        </w:rPr>
        <w:t xml:space="preserve"> გადაყვანისას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7F6E6F">
        <w:rPr>
          <w:rFonts w:ascii="Sylfaen" w:hAnsi="Sylfaen" w:cs="Sylfaen"/>
          <w:sz w:val="24"/>
          <w:szCs w:val="24"/>
          <w:lang w:val="ka-GE"/>
        </w:rPr>
        <w:t xml:space="preserve"> მიღების შემდეგ აღინიშნება INR-ს მნიშვნელობების ცრუ მომატება.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7F6E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7F6E6F">
        <w:rPr>
          <w:rFonts w:ascii="Sylfaen" w:hAnsi="Sylfaen" w:cs="Sylfaen"/>
          <w:sz w:val="24"/>
          <w:szCs w:val="24"/>
          <w:lang w:val="ka-GE"/>
        </w:rPr>
        <w:t xml:space="preserve"> აქტივობის განსაზღვრისთვის INR არ გამოიყენება, რადგან შედეგი არ არის სანდო.</w:t>
      </w:r>
    </w:p>
    <w:p w14:paraId="3303CABD" w14:textId="77777777" w:rsidR="00FD147F" w:rsidRDefault="005F5FEC" w:rsidP="00FD147F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proofErr w:type="spellStart"/>
      <w:r w:rsidRPr="005F5FEC">
        <w:rPr>
          <w:rFonts w:ascii="Sylfaen" w:hAnsi="Sylfaen" w:cs="Sylfaen"/>
          <w:b/>
          <w:i/>
          <w:sz w:val="24"/>
          <w:szCs w:val="24"/>
          <w:lang w:val="ka-GE"/>
        </w:rPr>
        <w:t>რივაროქსაბანიდან</w:t>
      </w:r>
      <w:proofErr w:type="spellEnd"/>
      <w:r w:rsidRPr="005F5FEC">
        <w:rPr>
          <w:rFonts w:ascii="Sylfaen" w:hAnsi="Sylfaen" w:cs="Sylfaen"/>
          <w:b/>
          <w:i/>
          <w:sz w:val="24"/>
          <w:szCs w:val="24"/>
          <w:lang w:val="ka-GE"/>
        </w:rPr>
        <w:t xml:space="preserve"> K ვიტამინის</w:t>
      </w:r>
      <w:r w:rsidR="00FD147F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  <w:r w:rsidRPr="005F5FEC">
        <w:rPr>
          <w:rFonts w:ascii="Sylfaen" w:hAnsi="Sylfaen" w:cs="Sylfaen"/>
          <w:b/>
          <w:i/>
          <w:sz w:val="24"/>
          <w:szCs w:val="24"/>
          <w:lang w:val="ka-GE"/>
        </w:rPr>
        <w:t>ანტაგონისტებზე (VKA) გადასვლა</w:t>
      </w:r>
    </w:p>
    <w:p w14:paraId="33857639" w14:textId="77777777" w:rsidR="00FD147F" w:rsidRDefault="005F5FEC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ტაბლეტები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დან VKA-ზე გადასვლისას არსებობს არასაკმარისი </w:t>
      </w:r>
      <w:proofErr w:type="spellStart"/>
      <w:r w:rsidRPr="00FB7F1A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ეფექტის შესაძლებლობა.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აუცილებელია უწყვეტი საკმარისი </w:t>
      </w:r>
      <w:proofErr w:type="spellStart"/>
      <w:r w:rsidRPr="00FB7F1A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ეფექტის უზრუნველყოფა სხვა </w:t>
      </w:r>
      <w:proofErr w:type="spellStart"/>
      <w:r w:rsidRPr="00FB7F1A">
        <w:rPr>
          <w:rFonts w:ascii="Sylfaen" w:hAnsi="Sylfaen" w:cs="Sylfaen"/>
          <w:sz w:val="24"/>
          <w:szCs w:val="24"/>
          <w:lang w:val="ka-GE"/>
        </w:rPr>
        <w:t>ანტიკოაგულანტზე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გადასვლისას. უნდა აღინიშნოს, რომ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მა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B7F1A">
        <w:rPr>
          <w:rFonts w:ascii="Sylfaen" w:hAnsi="Sylfaen" w:cs="Sylfaen"/>
          <w:sz w:val="24"/>
          <w:szCs w:val="24"/>
          <w:lang w:val="ka-GE"/>
        </w:rPr>
        <w:t>შეიძლება გაზარდოს INR.</w:t>
      </w:r>
    </w:p>
    <w:p w14:paraId="22154013" w14:textId="77777777" w:rsidR="001A7A5E" w:rsidRDefault="005F5FEC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 w:rsidRPr="00FB7F1A">
        <w:rPr>
          <w:rFonts w:ascii="Sylfaen" w:hAnsi="Sylfaen" w:cs="Sylfaen"/>
          <w:sz w:val="24"/>
          <w:szCs w:val="24"/>
          <w:lang w:val="ka-GE"/>
        </w:rPr>
        <w:t>იდან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VKA-ზე გადასვლისას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მიიღება VKA-სთან ერთად, სანამ INR არ მიაღწევს ≥ 2.0-ს. გარდამავალი პერიოდის პირველი ორი დღის განმავლობაში </w:t>
      </w:r>
      <w:r w:rsidR="00FD147F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 VKA-ს სტანდარტული საწყისი დოზ</w:t>
      </w:r>
      <w:r w:rsidR="00FD147F">
        <w:rPr>
          <w:rFonts w:ascii="Sylfaen" w:hAnsi="Sylfaen" w:cs="Sylfaen"/>
          <w:sz w:val="24"/>
          <w:szCs w:val="24"/>
          <w:lang w:val="ka-GE"/>
        </w:rPr>
        <w:t>ის გამოყენება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FD147F">
        <w:rPr>
          <w:rFonts w:ascii="Sylfaen" w:hAnsi="Sylfaen" w:cs="Sylfaen"/>
          <w:sz w:val="24"/>
          <w:szCs w:val="24"/>
          <w:lang w:val="ka-GE"/>
        </w:rPr>
        <w:t>შემდეგ კი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6606B" w:rsidRPr="00FB7F1A">
        <w:rPr>
          <w:rFonts w:ascii="Sylfaen" w:hAnsi="Sylfaen" w:cs="Sylfaen"/>
          <w:sz w:val="24"/>
          <w:szCs w:val="24"/>
          <w:lang w:val="ka-GE"/>
        </w:rPr>
        <w:t xml:space="preserve">VKA-ს </w:t>
      </w:r>
      <w:r w:rsidR="0076606B">
        <w:rPr>
          <w:rFonts w:ascii="Sylfaen" w:hAnsi="Sylfaen" w:cs="Sylfaen"/>
          <w:sz w:val="24"/>
          <w:szCs w:val="24"/>
          <w:lang w:val="ka-GE"/>
        </w:rPr>
        <w:t xml:space="preserve">დოზა უნდა განისაზღვროს 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INR-ის </w:t>
      </w:r>
      <w:r w:rsidR="000D7E20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FB7F1A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ტაბლეტებისა</w:t>
      </w:r>
      <w:r w:rsidRPr="00FB7F1A">
        <w:rPr>
          <w:rFonts w:ascii="Sylfaen" w:hAnsi="Sylfaen" w:cs="Sylfaen"/>
          <w:sz w:val="24"/>
          <w:szCs w:val="24"/>
          <w:lang w:val="ka-GE"/>
        </w:rPr>
        <w:t xml:space="preserve"> და VKA–ს ერთდროული მიღებისას INR უნდა განისაზღვროს წინა დოზის მიღებიდან სულ მცირე 24 საათის შემდეგ და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FB7F1A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შემდეგი დოზის მიღებამდე.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FB7F1A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FB7F1A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შეწყვეტის შემდეგ INR-ის საიმედო განსაზღვრა შეიძლება განხორციელდეს ბოლო დოზის მიღებიდან სულ მცირე 24 საათის შემდეგ.</w:t>
      </w:r>
    </w:p>
    <w:p w14:paraId="2447EACD" w14:textId="77777777" w:rsidR="00EF5D72" w:rsidRDefault="001A7A5E" w:rsidP="00EF5D72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proofErr w:type="spellStart"/>
      <w:r w:rsidRPr="00887023">
        <w:rPr>
          <w:rFonts w:ascii="Sylfaen" w:hAnsi="Sylfaen" w:cs="Sylfaen"/>
          <w:b/>
          <w:i/>
          <w:sz w:val="24"/>
          <w:szCs w:val="24"/>
          <w:lang w:val="ka-GE"/>
        </w:rPr>
        <w:t>პარენტერალური</w:t>
      </w:r>
      <w:proofErr w:type="spellEnd"/>
      <w:r w:rsidRPr="00887023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  <w:proofErr w:type="spellStart"/>
      <w:r w:rsidRPr="00887023">
        <w:rPr>
          <w:rFonts w:ascii="Sylfaen" w:hAnsi="Sylfaen" w:cs="Sylfaen"/>
          <w:b/>
          <w:i/>
          <w:sz w:val="24"/>
          <w:szCs w:val="24"/>
          <w:lang w:val="ka-GE"/>
        </w:rPr>
        <w:t>ანტიკოაგულანტებიდან</w:t>
      </w:r>
      <w:proofErr w:type="spellEnd"/>
      <w:r w:rsidRPr="00887023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  <w:proofErr w:type="spellStart"/>
      <w:r w:rsidRPr="00887023">
        <w:rPr>
          <w:rFonts w:ascii="Sylfaen" w:hAnsi="Sylfaen" w:cs="Sylfaen"/>
          <w:b/>
          <w:i/>
          <w:sz w:val="24"/>
          <w:szCs w:val="24"/>
          <w:lang w:val="ka-GE"/>
        </w:rPr>
        <w:t>რივაროქსაბანზე</w:t>
      </w:r>
      <w:proofErr w:type="spellEnd"/>
      <w:r w:rsidRPr="00887023">
        <w:rPr>
          <w:rFonts w:ascii="Sylfaen" w:hAnsi="Sylfaen" w:cs="Sylfaen"/>
          <w:b/>
          <w:i/>
          <w:sz w:val="24"/>
          <w:szCs w:val="24"/>
          <w:lang w:val="ka-GE"/>
        </w:rPr>
        <w:t xml:space="preserve"> გადასვლა</w:t>
      </w:r>
    </w:p>
    <w:p w14:paraId="76078267" w14:textId="77777777" w:rsidR="00EF5D72" w:rsidRDefault="001A7A5E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Pr="00097AFE">
        <w:rPr>
          <w:rFonts w:ascii="Sylfaen" w:hAnsi="Sylfaen" w:cs="Sylfaen"/>
          <w:sz w:val="24"/>
          <w:szCs w:val="24"/>
          <w:lang w:val="ka-GE"/>
        </w:rPr>
        <w:t xml:space="preserve">ში, რომლებიც იღებენ </w:t>
      </w:r>
      <w:proofErr w:type="spellStart"/>
      <w:r w:rsidRPr="00097AFE">
        <w:rPr>
          <w:rFonts w:ascii="Sylfaen" w:hAnsi="Sylfaen" w:cs="Sylfaen"/>
          <w:sz w:val="24"/>
          <w:szCs w:val="24"/>
          <w:lang w:val="ka-GE"/>
        </w:rPr>
        <w:t>პარენტერალურ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97AFE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097AFE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 გამოყენება უნდა დაიწყოს 0-2 საათით ადრე პრეპარატის შემდეგი დაგეგმილი </w:t>
      </w:r>
      <w:proofErr w:type="spellStart"/>
      <w:r w:rsidRPr="00097AFE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 შეყვანის დრომდე (მაგალითად, </w:t>
      </w:r>
      <w:proofErr w:type="spellStart"/>
      <w:r w:rsidRPr="00097AFE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 მასის ჰეპარინი) ან პრეპარატის უწყვეტი </w:t>
      </w:r>
      <w:proofErr w:type="spellStart"/>
      <w:r w:rsidRPr="00097AFE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 მიღების შეწყვეტის მომენტში (მაგალითად, </w:t>
      </w:r>
      <w:proofErr w:type="spellStart"/>
      <w:r w:rsidRPr="00097AFE">
        <w:rPr>
          <w:rFonts w:ascii="Sylfaen" w:hAnsi="Sylfaen" w:cs="Sylfaen"/>
          <w:sz w:val="24"/>
          <w:szCs w:val="24"/>
          <w:lang w:val="ka-GE"/>
        </w:rPr>
        <w:t>არაფრაქციული</w:t>
      </w:r>
      <w:proofErr w:type="spellEnd"/>
      <w:r w:rsidRPr="00097AFE">
        <w:rPr>
          <w:rFonts w:ascii="Sylfaen" w:hAnsi="Sylfaen" w:cs="Sylfaen"/>
          <w:sz w:val="24"/>
          <w:szCs w:val="24"/>
          <w:lang w:val="ka-GE"/>
        </w:rPr>
        <w:t xml:space="preserve"> ჰეპარინის ინტრავენური შეყვანა).</w:t>
      </w:r>
    </w:p>
    <w:p w14:paraId="192291A5" w14:textId="77777777" w:rsidR="00EF5D72" w:rsidRDefault="001A7A5E" w:rsidP="00EF5D72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proofErr w:type="spellStart"/>
      <w:r w:rsidRPr="00EF5D72">
        <w:rPr>
          <w:rFonts w:ascii="Sylfaen" w:hAnsi="Sylfaen" w:cs="Sylfaen"/>
          <w:b/>
          <w:i/>
          <w:sz w:val="24"/>
          <w:szCs w:val="24"/>
          <w:lang w:val="ka-GE"/>
        </w:rPr>
        <w:t>რივაროქსაბანიდან</w:t>
      </w:r>
      <w:proofErr w:type="spellEnd"/>
      <w:r w:rsidRPr="00EF5D72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  <w:proofErr w:type="spellStart"/>
      <w:r w:rsidRPr="00EF5D72">
        <w:rPr>
          <w:rFonts w:ascii="Sylfaen" w:hAnsi="Sylfaen" w:cs="Sylfaen"/>
          <w:b/>
          <w:i/>
          <w:sz w:val="24"/>
          <w:szCs w:val="24"/>
          <w:lang w:val="ka-GE"/>
        </w:rPr>
        <w:t>პარენტერალურ</w:t>
      </w:r>
      <w:proofErr w:type="spellEnd"/>
      <w:r w:rsidRPr="00EF5D72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  <w:proofErr w:type="spellStart"/>
      <w:r w:rsidRPr="00EF5D72">
        <w:rPr>
          <w:rFonts w:ascii="Sylfaen" w:hAnsi="Sylfaen" w:cs="Sylfaen"/>
          <w:b/>
          <w:i/>
          <w:sz w:val="24"/>
          <w:szCs w:val="24"/>
          <w:lang w:val="ka-GE"/>
        </w:rPr>
        <w:t>ანტიკოაგულანტებზე</w:t>
      </w:r>
      <w:proofErr w:type="spellEnd"/>
      <w:r w:rsidRPr="00EF5D72">
        <w:rPr>
          <w:rFonts w:ascii="Sylfaen" w:hAnsi="Sylfaen" w:cs="Sylfaen"/>
          <w:b/>
          <w:i/>
          <w:sz w:val="24"/>
          <w:szCs w:val="24"/>
          <w:lang w:val="ka-GE"/>
        </w:rPr>
        <w:t xml:space="preserve"> გადასვლა</w:t>
      </w:r>
    </w:p>
    <w:p w14:paraId="5E3A33E4" w14:textId="77777777" w:rsidR="00EF5D72" w:rsidRDefault="001A7A5E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40A83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C40A8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40A83">
        <w:rPr>
          <w:rFonts w:ascii="Sylfaen" w:hAnsi="Sylfaen" w:cs="Sylfaen"/>
          <w:sz w:val="24"/>
          <w:szCs w:val="24"/>
          <w:lang w:val="ka-GE"/>
        </w:rPr>
        <w:t>ანტიკოაგულანტის</w:t>
      </w:r>
      <w:proofErr w:type="spellEnd"/>
      <w:r w:rsidRPr="00C40A83">
        <w:rPr>
          <w:rFonts w:ascii="Sylfaen" w:hAnsi="Sylfaen" w:cs="Sylfaen"/>
          <w:sz w:val="24"/>
          <w:szCs w:val="24"/>
          <w:lang w:val="ka-GE"/>
        </w:rPr>
        <w:t xml:space="preserve"> პირველი დოზა უნდა იქნას გამოყენებული </w:t>
      </w:r>
      <w:proofErr w:type="spellStart"/>
      <w:r w:rsidRPr="007F6E6F">
        <w:rPr>
          <w:rFonts w:ascii="Sylfaen" w:hAnsi="Sylfaen" w:cs="Sylfaen"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C40A83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C40A83">
        <w:rPr>
          <w:rFonts w:ascii="Sylfaen" w:hAnsi="Sylfaen" w:cs="Sylfaen"/>
          <w:sz w:val="24"/>
          <w:szCs w:val="24"/>
          <w:lang w:val="ka-GE"/>
        </w:rPr>
        <w:t xml:space="preserve"> დოზის გამოყენების ნაცვლად.</w:t>
      </w:r>
    </w:p>
    <w:p w14:paraId="79E5A092" w14:textId="77777777" w:rsidR="00AE6383" w:rsidRDefault="00EF5D72" w:rsidP="00AE6383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F5D72">
        <w:rPr>
          <w:rFonts w:ascii="Sylfaen" w:hAnsi="Sylfaen" w:cs="Sylfaen"/>
          <w:b/>
          <w:sz w:val="24"/>
          <w:szCs w:val="24"/>
          <w:lang w:val="ka-GE"/>
        </w:rPr>
        <w:t>პაციენტთა განსაკუთრებული ჯგუფები</w:t>
      </w:r>
    </w:p>
    <w:p w14:paraId="794DECB5" w14:textId="77777777" w:rsidR="00C227A8" w:rsidRDefault="00AE6383" w:rsidP="00C227A8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AE6383">
        <w:rPr>
          <w:rFonts w:ascii="Sylfaen" w:hAnsi="Sylfaen" w:cs="Sylfaen"/>
          <w:bCs/>
          <w:i/>
          <w:sz w:val="24"/>
          <w:szCs w:val="24"/>
          <w:lang w:val="ka-GE"/>
        </w:rPr>
        <w:t>თირკმლის ფუნქციის დარღვევა</w:t>
      </w:r>
    </w:p>
    <w:p w14:paraId="3D7EDCB5" w14:textId="77777777" w:rsidR="00C227A8" w:rsidRDefault="00AE6383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76741">
        <w:rPr>
          <w:rFonts w:ascii="Sylfaen" w:hAnsi="Sylfaen" w:cs="Sylfaen"/>
          <w:sz w:val="24"/>
          <w:szCs w:val="24"/>
          <w:lang w:val="ka-GE"/>
        </w:rPr>
        <w:t xml:space="preserve">შეზღუდული კლინიკური მონაცემები </w:t>
      </w:r>
      <w:r w:rsidRPr="0054311A"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</w:t>
      </w:r>
      <w:r>
        <w:rPr>
          <w:rFonts w:ascii="Sylfaen" w:hAnsi="Sylfaen" w:cs="Sylfaen"/>
          <w:sz w:val="24"/>
          <w:szCs w:val="24"/>
          <w:lang w:val="ka-GE"/>
        </w:rPr>
        <w:t xml:space="preserve">მძიმე </w:t>
      </w:r>
      <w:r w:rsidRPr="0054311A">
        <w:rPr>
          <w:rFonts w:ascii="Sylfaen" w:hAnsi="Sylfaen" w:cs="Sylfaen"/>
          <w:sz w:val="24"/>
          <w:szCs w:val="24"/>
          <w:lang w:val="ka-GE"/>
        </w:rPr>
        <w:t xml:space="preserve">დარღვევის </w:t>
      </w:r>
      <w:r w:rsidRPr="00A76741">
        <w:rPr>
          <w:rFonts w:ascii="Sylfaen" w:hAnsi="Sylfaen" w:cs="Sylfaen"/>
          <w:sz w:val="24"/>
          <w:szCs w:val="24"/>
          <w:lang w:val="ka-GE"/>
        </w:rPr>
        <w:t>მქონე პაციენტებში (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კლირენსი 15 - 29 მლ/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) მიუთითებს, რომ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მნიშვნელოვნად </w:t>
      </w:r>
      <w:r w:rsidR="00C227A8">
        <w:rPr>
          <w:rFonts w:ascii="Sylfaen" w:hAnsi="Sylfaen" w:cs="Sylfaen"/>
          <w:sz w:val="24"/>
          <w:szCs w:val="24"/>
          <w:lang w:val="ka-GE"/>
        </w:rPr>
        <w:t>იზრდება.</w:t>
      </w:r>
      <w:r w:rsidRPr="00A76741">
        <w:rPr>
          <w:rFonts w:ascii="Sylfaen" w:hAnsi="Sylfaen" w:cs="Sylfaen"/>
          <w:sz w:val="24"/>
          <w:szCs w:val="24"/>
          <w:lang w:val="ka-GE"/>
        </w:rPr>
        <w:t xml:space="preserve"> ამიტომ,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20მგ ტაბლეტები</w:t>
      </w:r>
      <w:r w:rsidRPr="00A76741">
        <w:rPr>
          <w:rFonts w:ascii="Sylfaen" w:hAnsi="Sylfaen" w:cs="Sylfaen"/>
          <w:sz w:val="24"/>
          <w:szCs w:val="24"/>
          <w:lang w:val="ka-GE"/>
        </w:rPr>
        <w:t xml:space="preserve"> ამ პაციენტებში სიფრთხილით უნდა </w:t>
      </w:r>
      <w:r w:rsidR="00C227A8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Pr="00A76741">
        <w:rPr>
          <w:rFonts w:ascii="Sylfaen" w:hAnsi="Sylfaen" w:cs="Sylfaen"/>
          <w:sz w:val="24"/>
          <w:szCs w:val="24"/>
          <w:lang w:val="ka-GE"/>
        </w:rPr>
        <w:t xml:space="preserve">. გამოყენება არ არის რეკომენდებული პაციენტებში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კლირენსით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&lt; 15 მლ/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>.</w:t>
      </w:r>
    </w:p>
    <w:p w14:paraId="46E5D675" w14:textId="77777777" w:rsidR="00C227A8" w:rsidRDefault="00C227A8" w:rsidP="00CA7B86">
      <w:pPr>
        <w:pStyle w:val="ListParagraph"/>
        <w:numPr>
          <w:ilvl w:val="0"/>
          <w:numId w:val="9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227A8">
        <w:rPr>
          <w:rFonts w:ascii="Sylfaen" w:hAnsi="Sylfaen" w:cs="Sylfaen"/>
          <w:sz w:val="24"/>
          <w:szCs w:val="24"/>
          <w:lang w:val="ka-GE"/>
        </w:rPr>
        <w:t xml:space="preserve">VTE-ს </w:t>
      </w:r>
      <w:r w:rsidRPr="00A76741">
        <w:rPr>
          <w:rFonts w:ascii="Sylfaen" w:hAnsi="Sylfaen" w:cs="Sylfaen"/>
          <w:sz w:val="24"/>
          <w:szCs w:val="24"/>
          <w:lang w:val="ka-GE"/>
        </w:rPr>
        <w:t>პროფილაქტიკისთვის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227A8">
        <w:rPr>
          <w:rFonts w:ascii="Sylfaen" w:hAnsi="Sylfaen" w:cs="Sylfaen"/>
          <w:sz w:val="24"/>
          <w:szCs w:val="24"/>
          <w:lang w:val="ka-GE"/>
        </w:rPr>
        <w:t xml:space="preserve">ზრდასრულ პაციენტებში, </w:t>
      </w:r>
      <w:r>
        <w:rPr>
          <w:rFonts w:ascii="Sylfaen" w:hAnsi="Sylfaen" w:cs="Sylfaen"/>
          <w:sz w:val="24"/>
          <w:szCs w:val="24"/>
          <w:lang w:val="ka-GE"/>
        </w:rPr>
        <w:t>რომელთაც</w:t>
      </w:r>
      <w:r w:rsidRPr="00C227A8">
        <w:rPr>
          <w:rFonts w:ascii="Sylfaen" w:hAnsi="Sylfaen" w:cs="Sylfaen"/>
          <w:sz w:val="24"/>
          <w:szCs w:val="24"/>
          <w:lang w:val="ka-GE"/>
        </w:rPr>
        <w:t xml:space="preserve"> ჩაუტარდათ მენჯ-ბარძაყის ან მუხლის სახსრის გეგმიური </w:t>
      </w:r>
      <w:proofErr w:type="spellStart"/>
      <w:r w:rsidRPr="00C227A8">
        <w:rPr>
          <w:rFonts w:ascii="Sylfaen" w:hAnsi="Sylfaen" w:cs="Sylfaen"/>
          <w:sz w:val="24"/>
          <w:szCs w:val="24"/>
          <w:lang w:val="ka-GE"/>
        </w:rPr>
        <w:t>ენდოპროთეზირება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,  </w:t>
      </w:r>
      <w:r w:rsidRPr="00A76741">
        <w:rPr>
          <w:rFonts w:ascii="Sylfaen" w:hAnsi="Sylfaen" w:cs="Sylfaen"/>
          <w:sz w:val="24"/>
          <w:szCs w:val="24"/>
          <w:lang w:val="ka-GE"/>
        </w:rPr>
        <w:t xml:space="preserve">თირკმლის </w:t>
      </w:r>
      <w:r>
        <w:rPr>
          <w:rFonts w:ascii="Sylfaen" w:hAnsi="Sylfaen" w:cs="Sylfaen"/>
          <w:sz w:val="24"/>
          <w:szCs w:val="24"/>
          <w:lang w:val="ka-GE"/>
        </w:rPr>
        <w:t xml:space="preserve">ფუნქციის </w:t>
      </w:r>
      <w:r w:rsidRPr="00A76741">
        <w:rPr>
          <w:rFonts w:ascii="Sylfaen" w:hAnsi="Sylfaen" w:cs="Sylfaen"/>
          <w:sz w:val="24"/>
          <w:szCs w:val="24"/>
          <w:lang w:val="ka-GE"/>
        </w:rPr>
        <w:t>მსუბუქი (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კლირენსი 50 - 80 მლ/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ან  </w:t>
      </w:r>
      <w:r w:rsidRPr="00A76741">
        <w:rPr>
          <w:rFonts w:ascii="Sylfaen" w:hAnsi="Sylfaen" w:cs="Sylfaen"/>
          <w:sz w:val="24"/>
          <w:szCs w:val="24"/>
          <w:lang w:val="ka-GE"/>
        </w:rPr>
        <w:t xml:space="preserve">საშუალო </w:t>
      </w:r>
      <w:r w:rsidR="00B45AE2">
        <w:rPr>
          <w:rFonts w:ascii="Sylfaen" w:hAnsi="Sylfaen" w:cs="Sylfaen"/>
          <w:sz w:val="24"/>
          <w:szCs w:val="24"/>
          <w:lang w:val="ka-GE"/>
        </w:rPr>
        <w:t xml:space="preserve">სიმძიმის </w:t>
      </w:r>
      <w:r w:rsidRPr="00A76741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კლირენსი 30-49 მლ/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>)</w:t>
      </w:r>
      <w:r w:rsidR="00B45AE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45AE2" w:rsidRPr="0054311A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="00B45AE2">
        <w:rPr>
          <w:rFonts w:ascii="Sylfaen" w:hAnsi="Sylfaen" w:cs="Sylfaen"/>
          <w:sz w:val="24"/>
          <w:szCs w:val="24"/>
          <w:lang w:val="ka-GE"/>
        </w:rPr>
        <w:t xml:space="preserve"> შემთხვევაში დოზის კორექცია არ არის აუცილებელი.</w:t>
      </w:r>
    </w:p>
    <w:p w14:paraId="7A612403" w14:textId="77777777" w:rsidR="00C227A8" w:rsidRPr="00830102" w:rsidRDefault="00B45AE2" w:rsidP="00CA7B86">
      <w:pPr>
        <w:pStyle w:val="ListParagraph"/>
        <w:numPr>
          <w:ilvl w:val="0"/>
          <w:numId w:val="9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76741">
        <w:rPr>
          <w:rFonts w:ascii="Sylfaen" w:hAnsi="Sylfaen" w:cs="Sylfaen"/>
          <w:sz w:val="24"/>
          <w:szCs w:val="24"/>
          <w:lang w:val="ka-GE"/>
        </w:rPr>
        <w:lastRenderedPageBreak/>
        <w:t>DVT-ის სამკურნალოდ, PE-ს სამკურნალოდ და DVT</w:t>
      </w:r>
      <w:r>
        <w:rPr>
          <w:rFonts w:ascii="Sylfaen" w:hAnsi="Sylfaen" w:cs="Sylfaen"/>
          <w:sz w:val="24"/>
          <w:szCs w:val="24"/>
          <w:lang w:val="ka-GE"/>
        </w:rPr>
        <w:t>-სა</w:t>
      </w:r>
      <w:r w:rsidRPr="00A76741">
        <w:rPr>
          <w:rFonts w:ascii="Sylfaen" w:hAnsi="Sylfaen" w:cs="Sylfaen"/>
          <w:sz w:val="24"/>
          <w:szCs w:val="24"/>
          <w:lang w:val="ka-GE"/>
        </w:rPr>
        <w:t xml:space="preserve"> და PE-ს </w:t>
      </w:r>
      <w:r>
        <w:rPr>
          <w:rFonts w:ascii="Sylfaen" w:hAnsi="Sylfaen" w:cs="Sylfaen"/>
          <w:sz w:val="24"/>
          <w:szCs w:val="24"/>
          <w:lang w:val="ka-GE"/>
        </w:rPr>
        <w:t xml:space="preserve">რეციდივის </w:t>
      </w:r>
      <w:r w:rsidRPr="00A76741">
        <w:rPr>
          <w:rFonts w:ascii="Sylfaen" w:hAnsi="Sylfaen" w:cs="Sylfaen"/>
          <w:sz w:val="24"/>
          <w:szCs w:val="24"/>
          <w:lang w:val="ka-GE"/>
        </w:rPr>
        <w:t>პროფილაქტიკისთვის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AA700E" w:rsidRPr="00AA700E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AA700E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დოზის კორექცია არ არის აუცილებელი</w:t>
      </w:r>
      <w:r w:rsidR="00830102">
        <w:rPr>
          <w:rFonts w:ascii="Sylfaen" w:hAnsi="Sylfaen" w:cs="Sylfaen"/>
          <w:sz w:val="24"/>
          <w:szCs w:val="24"/>
        </w:rPr>
        <w:t xml:space="preserve"> </w:t>
      </w:r>
      <w:r w:rsidR="00830102" w:rsidRPr="00A76741">
        <w:rPr>
          <w:rFonts w:ascii="Sylfaen" w:hAnsi="Sylfaen" w:cs="Sylfaen"/>
          <w:sz w:val="24"/>
          <w:szCs w:val="24"/>
          <w:lang w:val="ka-GE"/>
        </w:rPr>
        <w:t xml:space="preserve">თირკმლის </w:t>
      </w:r>
      <w:r w:rsidR="00830102">
        <w:rPr>
          <w:rFonts w:ascii="Sylfaen" w:hAnsi="Sylfaen" w:cs="Sylfaen"/>
          <w:sz w:val="24"/>
          <w:szCs w:val="24"/>
          <w:lang w:val="ka-GE"/>
        </w:rPr>
        <w:t xml:space="preserve">ფუნქციის </w:t>
      </w:r>
      <w:r w:rsidR="00830102" w:rsidRPr="00A76741">
        <w:rPr>
          <w:rFonts w:ascii="Sylfaen" w:hAnsi="Sylfaen" w:cs="Sylfaen"/>
          <w:sz w:val="24"/>
          <w:szCs w:val="24"/>
          <w:lang w:val="ka-GE"/>
        </w:rPr>
        <w:t xml:space="preserve">მსუბუქი </w:t>
      </w:r>
      <w:r w:rsidR="00830102" w:rsidRPr="0054311A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="0083010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30102" w:rsidRPr="00A76741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830102"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="00830102" w:rsidRPr="00A76741">
        <w:rPr>
          <w:rFonts w:ascii="Sylfaen" w:hAnsi="Sylfaen" w:cs="Sylfaen"/>
          <w:sz w:val="24"/>
          <w:szCs w:val="24"/>
          <w:lang w:val="ka-GE"/>
        </w:rPr>
        <w:t xml:space="preserve"> კლირენსი 50 - 80 მლ/</w:t>
      </w:r>
      <w:proofErr w:type="spellStart"/>
      <w:r w:rsidR="00830102"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="00830102" w:rsidRPr="00A76741">
        <w:rPr>
          <w:rFonts w:ascii="Sylfaen" w:hAnsi="Sylfaen" w:cs="Sylfaen"/>
          <w:sz w:val="24"/>
          <w:szCs w:val="24"/>
          <w:lang w:val="ka-GE"/>
        </w:rPr>
        <w:t>)</w:t>
      </w:r>
      <w:r w:rsidR="00830102">
        <w:rPr>
          <w:rFonts w:ascii="Sylfaen" w:hAnsi="Sylfaen" w:cs="Sylfaen"/>
          <w:sz w:val="24"/>
          <w:szCs w:val="24"/>
        </w:rPr>
        <w:t xml:space="preserve"> </w:t>
      </w:r>
      <w:r w:rsidR="0083010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830102">
        <w:rPr>
          <w:rFonts w:ascii="Sylfaen" w:hAnsi="Sylfaen" w:cs="Sylfaen"/>
          <w:sz w:val="24"/>
          <w:szCs w:val="24"/>
        </w:rPr>
        <w:t>.</w:t>
      </w:r>
    </w:p>
    <w:p w14:paraId="7BAF7B4D" w14:textId="77777777" w:rsidR="00AA700E" w:rsidRDefault="00AE6383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76741">
        <w:rPr>
          <w:rFonts w:ascii="Sylfaen" w:hAnsi="Sylfaen" w:cs="Sylfaen"/>
          <w:sz w:val="24"/>
          <w:szCs w:val="24"/>
          <w:lang w:val="ka-GE"/>
        </w:rPr>
        <w:t xml:space="preserve">თირკმლის </w:t>
      </w:r>
      <w:r>
        <w:rPr>
          <w:rFonts w:ascii="Sylfaen" w:hAnsi="Sylfaen" w:cs="Sylfaen"/>
          <w:sz w:val="24"/>
          <w:szCs w:val="24"/>
          <w:lang w:val="ka-GE"/>
        </w:rPr>
        <w:t xml:space="preserve">ფუნქციის </w:t>
      </w:r>
      <w:r w:rsidRPr="00A76741">
        <w:rPr>
          <w:rFonts w:ascii="Sylfaen" w:hAnsi="Sylfaen" w:cs="Sylfaen"/>
          <w:sz w:val="24"/>
          <w:szCs w:val="24"/>
          <w:lang w:val="ka-GE"/>
        </w:rPr>
        <w:t>საშუალო (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კლირენსი 30-49 მლ/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>) ან მძიმე (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კლირენსი 15-29 მლ/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54311A">
        <w:rPr>
          <w:rFonts w:ascii="Sylfaen" w:hAnsi="Sylfaen" w:cs="Sylfaen"/>
          <w:sz w:val="24"/>
          <w:szCs w:val="24"/>
          <w:lang w:val="ka-GE"/>
        </w:rPr>
        <w:t xml:space="preserve">დარღვევის </w:t>
      </w:r>
      <w:r w:rsidR="00AA700E">
        <w:rPr>
          <w:rFonts w:ascii="Sylfaen" w:hAnsi="Sylfaen" w:cs="Sylfaen"/>
          <w:sz w:val="24"/>
          <w:szCs w:val="24"/>
          <w:lang w:val="ka-GE"/>
        </w:rPr>
        <w:t>შემთხვევაში</w:t>
      </w:r>
      <w:r>
        <w:rPr>
          <w:rFonts w:ascii="Sylfaen" w:hAnsi="Sylfaen" w:cs="Sylfaen"/>
          <w:sz w:val="24"/>
          <w:szCs w:val="24"/>
          <w:lang w:val="ka-GE"/>
        </w:rPr>
        <w:t>:</w:t>
      </w:r>
      <w:r w:rsidR="00AA700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A700E">
        <w:rPr>
          <w:rFonts w:ascii="Sylfaen" w:hAnsi="Sylfaen" w:cs="Sylfaen"/>
          <w:sz w:val="24"/>
          <w:szCs w:val="24"/>
          <w:lang w:val="ka-GE"/>
        </w:rPr>
        <w:t xml:space="preserve">პაციენტებში ინიშნება 15მგ 2-ჯერ დღეში პირველი 3 კვირის განმავლობაში. ამის შემდეგ, თუ რეკომენდებული დოზაა 20მგ ერთხელ დღეში, უნდა განიხილებოდეს დოზის შემცირება 20მგ-დან ერთხელ დღეში 15 </w:t>
      </w:r>
      <w:proofErr w:type="spellStart"/>
      <w:r w:rsidRPr="00AA700E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A700E">
        <w:rPr>
          <w:rFonts w:ascii="Sylfaen" w:hAnsi="Sylfaen" w:cs="Sylfaen"/>
          <w:sz w:val="24"/>
          <w:szCs w:val="24"/>
          <w:lang w:val="ka-GE"/>
        </w:rPr>
        <w:t xml:space="preserve">-მდე ერთხელ დღეში, თუ პაციენტში შესაძლო სისხლდენის რისკი აღემატება DVT-სა და PE-ს რეციდივის რისკს. 15მგ-ს გამოყენების რეკომენდაცია ეფუძნება </w:t>
      </w:r>
      <w:proofErr w:type="spellStart"/>
      <w:r w:rsidRPr="00AA700E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AA700E">
        <w:rPr>
          <w:rFonts w:ascii="Sylfaen" w:hAnsi="Sylfaen" w:cs="Sylfaen"/>
          <w:sz w:val="24"/>
          <w:szCs w:val="24"/>
          <w:lang w:val="ka-GE"/>
        </w:rPr>
        <w:t xml:space="preserve"> მოდელირებას და არ არის შესწავლილი კლინიკურ სიტუაციაში. </w:t>
      </w:r>
    </w:p>
    <w:p w14:paraId="161A2EB0" w14:textId="77777777" w:rsidR="00296C0D" w:rsidRDefault="00AE6383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A700E">
        <w:rPr>
          <w:rFonts w:ascii="Sylfaen" w:hAnsi="Sylfaen" w:cs="Sylfaen"/>
          <w:sz w:val="24"/>
          <w:szCs w:val="24"/>
          <w:lang w:val="ka-GE"/>
        </w:rPr>
        <w:t xml:space="preserve">თუ რეკომენდებული დოზაა 10 </w:t>
      </w:r>
      <w:proofErr w:type="spellStart"/>
      <w:r w:rsidRPr="00AA700E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A700E">
        <w:rPr>
          <w:rFonts w:ascii="Sylfaen" w:hAnsi="Sylfaen" w:cs="Sylfaen"/>
          <w:sz w:val="24"/>
          <w:szCs w:val="24"/>
          <w:lang w:val="ka-GE"/>
        </w:rPr>
        <w:t xml:space="preserve"> ერთხელ დღეში, რეკომენდებული დოზის კორექცია არ არის</w:t>
      </w:r>
      <w:r w:rsidR="00AA700E">
        <w:rPr>
          <w:rFonts w:ascii="Sylfaen" w:hAnsi="Sylfaen" w:cs="Sylfaen"/>
          <w:sz w:val="24"/>
          <w:szCs w:val="24"/>
          <w:lang w:val="ka-GE"/>
        </w:rPr>
        <w:t xml:space="preserve"> აუცილებელი</w:t>
      </w:r>
      <w:r w:rsidRPr="00AA700E">
        <w:rPr>
          <w:rFonts w:ascii="Sylfaen" w:hAnsi="Sylfaen" w:cs="Sylfaen"/>
          <w:sz w:val="24"/>
          <w:szCs w:val="24"/>
          <w:lang w:val="ka-GE"/>
        </w:rPr>
        <w:t>.</w:t>
      </w:r>
    </w:p>
    <w:p w14:paraId="057DD734" w14:textId="77777777" w:rsidR="00296C0D" w:rsidRDefault="00AE6383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296C0D">
        <w:rPr>
          <w:rFonts w:ascii="Sylfaen" w:hAnsi="Sylfaen" w:cs="Sylfaen"/>
          <w:bCs/>
          <w:i/>
          <w:sz w:val="24"/>
          <w:szCs w:val="24"/>
          <w:lang w:val="ka-GE"/>
        </w:rPr>
        <w:t>ღვიძლის</w:t>
      </w:r>
      <w:r w:rsidRPr="00296C0D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296C0D">
        <w:rPr>
          <w:rFonts w:ascii="Sylfaen" w:hAnsi="Sylfaen" w:cs="Sylfaen"/>
          <w:bCs/>
          <w:i/>
          <w:sz w:val="24"/>
          <w:szCs w:val="24"/>
          <w:lang w:val="ka-GE"/>
        </w:rPr>
        <w:t>ფუნქციის დარღვევა</w:t>
      </w:r>
    </w:p>
    <w:p w14:paraId="47B5A162" w14:textId="77777777" w:rsidR="00296C0D" w:rsidRDefault="00AE6383" w:rsidP="001160C5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გამოყენება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ღვიძლის დაავადების მქონე პაციენტებში, როდესაც დაავადება უკავშირდება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კოაგულოპათიას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და კლინიკურად მნიშვნელოვანი სისხლდენის რისკს, მათ შორის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A76741">
        <w:rPr>
          <w:rFonts w:ascii="Sylfaen" w:hAnsi="Sylfaen" w:cs="Sylfaen"/>
          <w:sz w:val="24"/>
          <w:szCs w:val="24"/>
          <w:lang w:val="ka-GE"/>
        </w:rPr>
        <w:t xml:space="preserve"> -ს მიხედვით B და C ციროზის მქონე პაციენტებში.</w:t>
      </w:r>
    </w:p>
    <w:p w14:paraId="1DFD0EFC" w14:textId="77777777" w:rsidR="00296C0D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296C0D">
        <w:rPr>
          <w:rFonts w:ascii="Sylfaen" w:hAnsi="Sylfaen" w:cs="Sylfaen"/>
          <w:bCs/>
          <w:i/>
          <w:sz w:val="24"/>
          <w:szCs w:val="24"/>
          <w:lang w:val="ka-GE"/>
        </w:rPr>
        <w:t xml:space="preserve">ხანდაზმულები </w:t>
      </w:r>
    </w:p>
    <w:p w14:paraId="10349FFC" w14:textId="77777777" w:rsidR="00296C0D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sz w:val="24"/>
          <w:szCs w:val="24"/>
          <w:lang w:val="ka-GE"/>
        </w:rPr>
      </w:pPr>
      <w:r w:rsidRPr="000F72DD">
        <w:rPr>
          <w:rFonts w:ascii="Sylfaen" w:hAnsi="Sylfaen" w:cs="Sylfaen"/>
          <w:sz w:val="24"/>
          <w:szCs w:val="24"/>
          <w:lang w:val="ka-GE"/>
        </w:rPr>
        <w:t>დოზის კორექცია საჭირო არ არის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DEA3022" w14:textId="77777777" w:rsidR="00296C0D" w:rsidRPr="005D6360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5D6360">
        <w:rPr>
          <w:rFonts w:ascii="Sylfaen" w:hAnsi="Sylfaen" w:cs="Sylfaen"/>
          <w:bCs/>
          <w:i/>
          <w:sz w:val="24"/>
          <w:szCs w:val="24"/>
          <w:lang w:val="ka-GE"/>
        </w:rPr>
        <w:t>სხეულის წონა</w:t>
      </w:r>
    </w:p>
    <w:p w14:paraId="2C455AED" w14:textId="77777777" w:rsidR="00296C0D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sz w:val="24"/>
          <w:szCs w:val="24"/>
          <w:lang w:val="ka-GE"/>
        </w:rPr>
      </w:pPr>
      <w:r w:rsidRPr="000F72DD">
        <w:rPr>
          <w:rFonts w:ascii="Sylfaen" w:hAnsi="Sylfaen" w:cs="Sylfaen"/>
          <w:sz w:val="24"/>
          <w:szCs w:val="24"/>
          <w:lang w:val="ka-GE"/>
        </w:rPr>
        <w:t>დოზის კორექცია საჭირო არ არის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7BBDF004" w14:textId="77777777" w:rsidR="00296C0D" w:rsidRPr="005D6360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5D6360">
        <w:rPr>
          <w:rFonts w:ascii="Sylfaen" w:hAnsi="Sylfaen" w:cs="Sylfaen"/>
          <w:bCs/>
          <w:i/>
          <w:sz w:val="24"/>
          <w:szCs w:val="24"/>
          <w:lang w:val="ka-GE"/>
        </w:rPr>
        <w:t>სქესი</w:t>
      </w:r>
    </w:p>
    <w:p w14:paraId="40ADB2F4" w14:textId="77777777" w:rsidR="00296C0D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sz w:val="24"/>
          <w:szCs w:val="24"/>
          <w:lang w:val="ka-GE"/>
        </w:rPr>
      </w:pPr>
      <w:r w:rsidRPr="000F72DD">
        <w:rPr>
          <w:rFonts w:ascii="Sylfaen" w:hAnsi="Sylfaen" w:cs="Sylfaen"/>
          <w:sz w:val="24"/>
          <w:szCs w:val="24"/>
          <w:lang w:val="ka-GE"/>
        </w:rPr>
        <w:t>დოზის კორექცია საჭირო არ არის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2B70AE3" w14:textId="77777777" w:rsidR="00296C0D" w:rsidRPr="005D6360" w:rsidRDefault="00296C0D" w:rsidP="00296C0D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5D6360">
        <w:rPr>
          <w:rFonts w:ascii="Sylfaen" w:hAnsi="Sylfaen" w:cs="Sylfaen"/>
          <w:bCs/>
          <w:i/>
          <w:sz w:val="24"/>
          <w:szCs w:val="24"/>
          <w:lang w:val="ka-GE"/>
        </w:rPr>
        <w:t>ბავშვები</w:t>
      </w:r>
    </w:p>
    <w:p w14:paraId="232994E9" w14:textId="77777777" w:rsidR="00B76642" w:rsidRPr="005D6360" w:rsidRDefault="00296C0D" w:rsidP="005D636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5D6360">
        <w:rPr>
          <w:rFonts w:ascii="Sylfaen" w:hAnsi="Sylfaen" w:cs="Sylfaen"/>
          <w:sz w:val="24"/>
          <w:szCs w:val="24"/>
          <w:lang w:val="ka-GE"/>
        </w:rPr>
        <w:t xml:space="preserve">18 წლამდე ასაკის ბავშვებში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D6360">
        <w:rPr>
          <w:rFonts w:ascii="Sylfaen" w:hAnsi="Sylfaen" w:cs="Sylfaen"/>
          <w:sz w:val="24"/>
          <w:szCs w:val="24"/>
          <w:lang w:val="ka-GE"/>
        </w:rPr>
        <w:t xml:space="preserve">გამოყენების უსაფრთხოება და ეფექტურობა არ არის დადგენილი. მონაცემები არ არის ხელმისაწვდომი. შესაბამისად, 18 წლამდე ასაკის ბავშვებში </w:t>
      </w: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D6360">
        <w:rPr>
          <w:rFonts w:ascii="Sylfaen" w:hAnsi="Sylfaen" w:cs="Sylfaen"/>
          <w:sz w:val="24"/>
          <w:szCs w:val="24"/>
          <w:lang w:val="ka-GE"/>
        </w:rPr>
        <w:t>გამოყენება რეკომენდებული არ არის.</w:t>
      </w:r>
    </w:p>
    <w:p w14:paraId="0D427E72" w14:textId="77777777" w:rsidR="00B76642" w:rsidRDefault="00E72C01" w:rsidP="00B76642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A4C85">
        <w:rPr>
          <w:rFonts w:ascii="Sylfaen" w:hAnsi="Sylfaen"/>
          <w:b/>
          <w:bCs/>
          <w:sz w:val="24"/>
          <w:szCs w:val="24"/>
          <w:lang w:val="ka-GE"/>
        </w:rPr>
        <w:t>მიღების წესი</w:t>
      </w:r>
    </w:p>
    <w:p w14:paraId="4AF9A00C" w14:textId="77777777" w:rsidR="00DB4660" w:rsidRPr="002B24CF" w:rsidRDefault="00E72C01" w:rsidP="002B24CF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მიიღება </w:t>
      </w:r>
      <w:proofErr w:type="spellStart"/>
      <w:r w:rsidRPr="00C5705F">
        <w:rPr>
          <w:rFonts w:ascii="Sylfaen" w:hAnsi="Sylfaen"/>
          <w:bCs/>
          <w:sz w:val="24"/>
          <w:szCs w:val="24"/>
          <w:lang w:val="ka-GE"/>
        </w:rPr>
        <w:t>პერორალურად</w:t>
      </w:r>
      <w:proofErr w:type="spellEnd"/>
      <w:r w:rsidRPr="00C5705F">
        <w:rPr>
          <w:rFonts w:ascii="Sylfaen" w:hAnsi="Sylfaen"/>
          <w:bCs/>
          <w:sz w:val="24"/>
          <w:szCs w:val="24"/>
          <w:lang w:val="ka-GE"/>
        </w:rPr>
        <w:t>.</w:t>
      </w:r>
    </w:p>
    <w:p w14:paraId="657DD4E2" w14:textId="77777777" w:rsidR="00B5770D" w:rsidRPr="005F656A" w:rsidRDefault="00B5770D" w:rsidP="005F656A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275CCADA" w14:textId="77777777" w:rsidR="00085AF9" w:rsidRPr="002B24CF" w:rsidRDefault="00DA42A6" w:rsidP="002B24CF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7EB3" w:rsidRPr="005F656A">
        <w:rPr>
          <w:rFonts w:ascii="Sylfaen" w:hAnsi="Sylfaen" w:cs="Sylfaen"/>
          <w:sz w:val="24"/>
          <w:szCs w:val="24"/>
          <w:lang w:val="ka-GE"/>
        </w:rPr>
        <w:t xml:space="preserve">ტაბლეტები 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მიიღება </w:t>
      </w:r>
      <w:proofErr w:type="spellStart"/>
      <w:r w:rsidR="00B5770D" w:rsidRPr="005F656A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>.</w:t>
      </w:r>
    </w:p>
    <w:p w14:paraId="2DDEE47D" w14:textId="77777777" w:rsidR="00B5770D" w:rsidRPr="005F656A" w:rsidRDefault="00B5770D" w:rsidP="005F656A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ფერტილობა</w:t>
      </w:r>
      <w:proofErr w:type="spellEnd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, ორსულობა და ლაქტაცია</w:t>
      </w:r>
    </w:p>
    <w:p w14:paraId="5AF05A56" w14:textId="77777777" w:rsidR="004B50D0" w:rsidRDefault="00872989" w:rsidP="004B50D0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F2B6B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51C687A8" w14:textId="77777777" w:rsidR="00984E45" w:rsidRPr="005D6360" w:rsidRDefault="00872989" w:rsidP="005D636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5D6360">
        <w:rPr>
          <w:rFonts w:ascii="Sylfaen" w:hAnsi="Sylfaen" w:cs="Sylfaen"/>
          <w:sz w:val="24"/>
          <w:szCs w:val="24"/>
          <w:lang w:val="ka-GE"/>
        </w:rPr>
        <w:t xml:space="preserve">ორსულობის დროს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გამოყენების ეფექტურობა და უსაფრთხოება დადგენილი არ არის. ცხოველებზე ჩატარებულმა კვლევებმა აჩვენა რეპროდუქციული ტოქსიკურობა. პოტენციური რეპროდუქციული ტოქსიკურობის, შინაგანი სისხლდენის რისკისა და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პლაცენტაში გადასვლის მტკიცებულებების არსებობის გამო,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ორსულობის დროს. </w:t>
      </w:r>
    </w:p>
    <w:p w14:paraId="484F1FE2" w14:textId="77777777" w:rsidR="00984E45" w:rsidRPr="005D6360" w:rsidRDefault="00872989" w:rsidP="005D636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რევაროქსაბანით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მკურნალობის პერიოდში რეპროდუქციული ასაკის ქალებისთვის დაორსულება არ არის რეკომენდებული.</w:t>
      </w:r>
    </w:p>
    <w:p w14:paraId="1E86F181" w14:textId="77777777" w:rsidR="00CA7B86" w:rsidRDefault="00872989" w:rsidP="00CA7B86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C56B2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ლაქტაცია</w:t>
      </w:r>
    </w:p>
    <w:p w14:paraId="39EB9185" w14:textId="77777777" w:rsidR="00CA7B86" w:rsidRPr="008352C0" w:rsidRDefault="00872989" w:rsidP="008352C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ტაბლეტების გამოყენების ეფექტურობა და უსაფრთხოება მეძუძურ დედებში დადგენილი არ არის. ცხოველებზე ჩატარებული კვლევების მონაცემებით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გამოიყოფა რძეში. აქედან გამომდინარე,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ლაქტაციის დროს. საჭიროა მიღებულ იქნას გადაწყვეტილება ძუძუთი კვების შეწყვეტის ან მკურნალობის შეწყვეტის/მკურნალობისგან თავის შეკავების შესახებ.</w:t>
      </w:r>
    </w:p>
    <w:p w14:paraId="1D3A62E0" w14:textId="77777777" w:rsidR="00CA7B86" w:rsidRDefault="00872989" w:rsidP="00CA7B86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C56B2">
        <w:rPr>
          <w:rFonts w:ascii="Sylfaen" w:hAnsi="Sylfaen" w:cs="Sylfaen"/>
          <w:b/>
          <w:bCs/>
          <w:sz w:val="24"/>
          <w:szCs w:val="24"/>
          <w:lang w:val="ka-GE"/>
        </w:rPr>
        <w:t>ფერტილობა</w:t>
      </w:r>
      <w:proofErr w:type="spellEnd"/>
    </w:p>
    <w:p w14:paraId="63EFF0C2" w14:textId="77777777" w:rsidR="00085AF9" w:rsidRPr="002B24CF" w:rsidRDefault="00872989" w:rsidP="002B24CF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352C0">
        <w:rPr>
          <w:rFonts w:ascii="Sylfaen" w:hAnsi="Sylfaen" w:cs="Sylfaen"/>
          <w:sz w:val="24"/>
          <w:szCs w:val="24"/>
          <w:lang w:val="ka-GE"/>
        </w:rPr>
        <w:t xml:space="preserve">ადამიანებში კვლევები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ზემოქმედების დასადგენად არ ჩატარებულა. დედალ და მამალ ვირთაგვებზე ჩატარებული კვლევის დროს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ზემოქმედება არ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დადასტურებულა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>.</w:t>
      </w:r>
    </w:p>
    <w:p w14:paraId="06F423F6" w14:textId="77777777" w:rsidR="00CA7B86" w:rsidRDefault="006965B6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5F1453E8" w14:textId="77777777" w:rsidR="00CA7B86" w:rsidRPr="008352C0" w:rsidRDefault="00CA7B86" w:rsidP="008352C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352C0">
        <w:rPr>
          <w:rFonts w:ascii="Sylfaen" w:hAnsi="Sylfaen" w:cs="Sylfaen"/>
          <w:b/>
          <w:sz w:val="24"/>
          <w:szCs w:val="24"/>
          <w:lang w:val="ka-GE"/>
        </w:rPr>
        <w:t xml:space="preserve">გვერდითი რეაქციები დაფიქსირდა ზრდასრულ პაციენტებში III ფაზის კლინიკურ კვლევებში ან </w:t>
      </w:r>
      <w:proofErr w:type="spellStart"/>
      <w:r w:rsidRPr="008352C0">
        <w:rPr>
          <w:rFonts w:ascii="Sylfaen" w:hAnsi="Sylfaen" w:cs="Sylfaen"/>
          <w:b/>
          <w:sz w:val="24"/>
          <w:szCs w:val="24"/>
          <w:lang w:val="ka-GE"/>
        </w:rPr>
        <w:t>პოსტმარკეტინგული</w:t>
      </w:r>
      <w:proofErr w:type="spellEnd"/>
      <w:r w:rsidRPr="008352C0">
        <w:rPr>
          <w:rFonts w:ascii="Sylfaen" w:hAnsi="Sylfaen" w:cs="Sylfaen"/>
          <w:b/>
          <w:sz w:val="24"/>
          <w:szCs w:val="24"/>
          <w:lang w:val="ka-GE"/>
        </w:rPr>
        <w:t xml:space="preserve"> გამოყენებისას* და ბავშვებში ჩატარებულ II ფაზის ორ კვლევაში და III ფაზის ორ კვლევაში</w:t>
      </w:r>
    </w:p>
    <w:tbl>
      <w:tblPr>
        <w:tblStyle w:val="TableGrid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610"/>
        <w:gridCol w:w="2250"/>
        <w:gridCol w:w="2340"/>
        <w:gridCol w:w="1980"/>
        <w:gridCol w:w="1440"/>
      </w:tblGrid>
      <w:tr w:rsidR="00CA7B86" w14:paraId="4A726535" w14:textId="77777777" w:rsidTr="00155B29">
        <w:tc>
          <w:tcPr>
            <w:tcW w:w="2610" w:type="dxa"/>
          </w:tcPr>
          <w:p w14:paraId="29E3C652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2250" w:type="dxa"/>
          </w:tcPr>
          <w:p w14:paraId="223C05DE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არხშირი</w:t>
            </w:r>
            <w:proofErr w:type="spellEnd"/>
          </w:p>
        </w:tc>
        <w:tc>
          <w:tcPr>
            <w:tcW w:w="2340" w:type="dxa"/>
          </w:tcPr>
          <w:p w14:paraId="73B9D376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იშვიათი</w:t>
            </w:r>
          </w:p>
        </w:tc>
        <w:tc>
          <w:tcPr>
            <w:tcW w:w="1980" w:type="dxa"/>
          </w:tcPr>
          <w:p w14:paraId="3AF25073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1440" w:type="dxa"/>
          </w:tcPr>
          <w:p w14:paraId="7D052BE8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უცნობი სიხშირის</w:t>
            </w:r>
          </w:p>
        </w:tc>
      </w:tr>
      <w:tr w:rsidR="00CA7B86" w14:paraId="4AF47876" w14:textId="77777777" w:rsidTr="00155B29">
        <w:tc>
          <w:tcPr>
            <w:tcW w:w="10620" w:type="dxa"/>
            <w:gridSpan w:val="5"/>
          </w:tcPr>
          <w:p w14:paraId="21A17AE5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სისხლისა და ლიმფური სისტემის დაავადებები</w:t>
            </w:r>
          </w:p>
        </w:tc>
      </w:tr>
      <w:tr w:rsidR="00CA7B86" w14:paraId="2485B459" w14:textId="77777777" w:rsidTr="00155B29">
        <w:tc>
          <w:tcPr>
            <w:tcW w:w="2610" w:type="dxa"/>
          </w:tcPr>
          <w:p w14:paraId="1FBE1578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ანემია (მათ შორის შესაბამისი ლაბორატორიული პარამეტრები)</w:t>
            </w:r>
          </w:p>
        </w:tc>
        <w:tc>
          <w:tcPr>
            <w:tcW w:w="2250" w:type="dxa"/>
          </w:tcPr>
          <w:p w14:paraId="5A4A64D3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თრომბოციტოზი</w:t>
            </w:r>
            <w:proofErr w:type="spellEnd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(მათ შორის თრომბოციტების რაოდენობის მომატება), </w:t>
            </w: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2340" w:type="dxa"/>
          </w:tcPr>
          <w:p w14:paraId="730AD063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00E948B9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1097A445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05434159" w14:textId="77777777" w:rsidTr="00155B29">
        <w:tc>
          <w:tcPr>
            <w:tcW w:w="10620" w:type="dxa"/>
            <w:gridSpan w:val="5"/>
          </w:tcPr>
          <w:p w14:paraId="38649209" w14:textId="77777777" w:rsidR="00CA7B86" w:rsidRPr="004A7651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7651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იმუნური სისტემის დარღვევები</w:t>
            </w:r>
          </w:p>
        </w:tc>
      </w:tr>
      <w:tr w:rsidR="00CA7B86" w14:paraId="7FB68FC1" w14:textId="77777777" w:rsidTr="00155B29">
        <w:tc>
          <w:tcPr>
            <w:tcW w:w="2610" w:type="dxa"/>
          </w:tcPr>
          <w:p w14:paraId="002E9581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250" w:type="dxa"/>
          </w:tcPr>
          <w:p w14:paraId="162A22C0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ალერგიული რეაქცია, ალერგიული დერმატიტი, </w:t>
            </w: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შეშუპება და ალერგიული შეშუპება</w:t>
            </w:r>
          </w:p>
        </w:tc>
        <w:tc>
          <w:tcPr>
            <w:tcW w:w="2340" w:type="dxa"/>
          </w:tcPr>
          <w:p w14:paraId="6983CBA8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0028E52D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ანაფილაქსიური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რეაქციები, მათ შორის </w:t>
            </w: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ანაფილაქსიური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შოკი</w:t>
            </w:r>
          </w:p>
        </w:tc>
        <w:tc>
          <w:tcPr>
            <w:tcW w:w="1440" w:type="dxa"/>
          </w:tcPr>
          <w:p w14:paraId="3BEC9FAD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708D0072" w14:textId="77777777" w:rsidTr="00155B29">
        <w:tc>
          <w:tcPr>
            <w:tcW w:w="10620" w:type="dxa"/>
            <w:gridSpan w:val="5"/>
          </w:tcPr>
          <w:p w14:paraId="19B5DA86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</w:tr>
      <w:tr w:rsidR="00CA7B86" w14:paraId="7EFD0210" w14:textId="77777777" w:rsidTr="00155B29">
        <w:tc>
          <w:tcPr>
            <w:tcW w:w="2610" w:type="dxa"/>
          </w:tcPr>
          <w:p w14:paraId="6C571756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თავბრუსხვევა, თავის ტკივილი</w:t>
            </w:r>
          </w:p>
        </w:tc>
        <w:tc>
          <w:tcPr>
            <w:tcW w:w="2250" w:type="dxa"/>
          </w:tcPr>
          <w:p w14:paraId="64273D3E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ცერებრალური</w:t>
            </w:r>
            <w:proofErr w:type="spellEnd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 </w:t>
            </w: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ინტრაკრანიალური</w:t>
            </w:r>
            <w:proofErr w:type="spellEnd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სისხლდენა, სინკოპე</w:t>
            </w:r>
          </w:p>
        </w:tc>
        <w:tc>
          <w:tcPr>
            <w:tcW w:w="2340" w:type="dxa"/>
          </w:tcPr>
          <w:p w14:paraId="50656F3B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5E690000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7D31EA78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36B901E4" w14:textId="77777777" w:rsidTr="00155B29">
        <w:tc>
          <w:tcPr>
            <w:tcW w:w="10620" w:type="dxa"/>
            <w:gridSpan w:val="5"/>
          </w:tcPr>
          <w:p w14:paraId="4B452569" w14:textId="77777777" w:rsidR="00CA7B86" w:rsidRPr="006B3BD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6B3BD6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გასტროინტესტინალური</w:t>
            </w:r>
            <w:proofErr w:type="spellEnd"/>
            <w:r w:rsidRPr="006B3BD6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</w:tr>
      <w:tr w:rsidR="00CA7B86" w14:paraId="1C46BCA2" w14:textId="77777777" w:rsidTr="00155B29">
        <w:tc>
          <w:tcPr>
            <w:tcW w:w="2610" w:type="dxa"/>
          </w:tcPr>
          <w:p w14:paraId="728A4C03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t>ღრძილებიდან სისხლდენა,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კუჭ-ნაწლავის ტრაქტიდან </w:t>
            </w: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სისხლდენა (მათ შორის სწორი ნაწლავიდან სისხლდენა), კუჭ-ნაწლავის და მუცლის ტკივილი, დისპეფსია, გულისრევა, ყაბზობა, დიარეა, ღებინება</w:t>
            </w:r>
          </w:p>
        </w:tc>
        <w:tc>
          <w:tcPr>
            <w:tcW w:w="2250" w:type="dxa"/>
          </w:tcPr>
          <w:p w14:paraId="3E92F42B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პირის სიმშრალე</w:t>
            </w:r>
          </w:p>
        </w:tc>
        <w:tc>
          <w:tcPr>
            <w:tcW w:w="2340" w:type="dxa"/>
          </w:tcPr>
          <w:p w14:paraId="26ADF0D0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79FC1135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562D208E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25E86B75" w14:textId="77777777" w:rsidTr="00155B29">
        <w:tc>
          <w:tcPr>
            <w:tcW w:w="10620" w:type="dxa"/>
            <w:gridSpan w:val="5"/>
          </w:tcPr>
          <w:p w14:paraId="60BF4C8B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43429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43429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</w:tr>
      <w:tr w:rsidR="00CA7B86" w14:paraId="2EFF6EDC" w14:textId="77777777" w:rsidTr="00155B29">
        <w:tc>
          <w:tcPr>
            <w:tcW w:w="2610" w:type="dxa"/>
          </w:tcPr>
          <w:p w14:paraId="606F1DC0" w14:textId="77777777" w:rsidR="00CA7B86" w:rsidRPr="004A7651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ტრანსამინაზების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დონის</w:t>
            </w: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მომატება</w:t>
            </w:r>
          </w:p>
        </w:tc>
        <w:tc>
          <w:tcPr>
            <w:tcW w:w="2250" w:type="dxa"/>
          </w:tcPr>
          <w:p w14:paraId="21D53C13" w14:textId="77777777" w:rsidR="00CA7B86" w:rsidRPr="00473BC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ღვიძლის ფუნქციის დარღვევა, </w:t>
            </w: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ბილირუბინის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კონცენტრაციის მომატება, 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სისხლში ტუტე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ფოსფატაზას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აქტივობის მომატება</w:t>
            </w: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GGT დონის მატება</w:t>
            </w:r>
          </w:p>
        </w:tc>
        <w:tc>
          <w:tcPr>
            <w:tcW w:w="2340" w:type="dxa"/>
          </w:tcPr>
          <w:p w14:paraId="0C6E58E8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სიყვითლე,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კონიუგირებული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ბილირუბინის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მომატება (ALT-ის მატებით ან მის გარეშე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),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ქოლესტაზი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ჰეპატიტი (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მათ შორის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ჰეპატოცელუ</w:t>
            </w:r>
            <w:proofErr w:type="spellEnd"/>
          </w:p>
          <w:p w14:paraId="00557202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ლარული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დაზიანებ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1980" w:type="dxa"/>
          </w:tcPr>
          <w:p w14:paraId="69037344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4469EEEA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532E25CE" w14:textId="77777777" w:rsidTr="00155B29">
        <w:tc>
          <w:tcPr>
            <w:tcW w:w="10620" w:type="dxa"/>
            <w:gridSpan w:val="5"/>
          </w:tcPr>
          <w:p w14:paraId="184CBE53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3429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კანისა და კანქვეშა ქსოვილის დარღვევები</w:t>
            </w:r>
          </w:p>
        </w:tc>
      </w:tr>
      <w:tr w:rsidR="00CA7B86" w14:paraId="143F23BE" w14:textId="77777777" w:rsidTr="00155B29">
        <w:tc>
          <w:tcPr>
            <w:tcW w:w="2610" w:type="dxa"/>
          </w:tcPr>
          <w:p w14:paraId="2C6D3DC2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კანის ქავილი (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გენერალიზებული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ქავილის იშვიათი შემთხვევების ჩათვლით),  გამონაყარი,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ექიმოზი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, კანზე და კანქვეშა სისხლჩაქცევები</w:t>
            </w:r>
          </w:p>
        </w:tc>
        <w:tc>
          <w:tcPr>
            <w:tcW w:w="2250" w:type="dxa"/>
          </w:tcPr>
          <w:p w14:paraId="75E700DB" w14:textId="77777777" w:rsidR="00CA7B86" w:rsidRPr="004A7651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ჭინჭრის ციება</w:t>
            </w:r>
          </w:p>
        </w:tc>
        <w:tc>
          <w:tcPr>
            <w:tcW w:w="2340" w:type="dxa"/>
          </w:tcPr>
          <w:p w14:paraId="3A18D967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66592A65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სტივენს-ჯონსონის სინდრომი/</w:t>
            </w:r>
          </w:p>
          <w:p w14:paraId="05BC46B4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ტოქსიკური ეპიდერმული </w:t>
            </w:r>
            <w:proofErr w:type="spellStart"/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ნეკროლიზი</w:t>
            </w:r>
            <w:proofErr w:type="spellEnd"/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, DRESS სინდრომი</w:t>
            </w:r>
          </w:p>
        </w:tc>
        <w:tc>
          <w:tcPr>
            <w:tcW w:w="1440" w:type="dxa"/>
          </w:tcPr>
          <w:p w14:paraId="22F10AFC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33A7C6F3" w14:textId="77777777" w:rsidTr="00155B29">
        <w:tc>
          <w:tcPr>
            <w:tcW w:w="10620" w:type="dxa"/>
            <w:gridSpan w:val="5"/>
          </w:tcPr>
          <w:p w14:paraId="554ADA5B" w14:textId="77777777" w:rsidR="00CA7B86" w:rsidRPr="000D15F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D15FF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ძვალ-კუნთოვანი სისტემისა და შემაერთებელი ქსოვილის დარღვევები</w:t>
            </w:r>
          </w:p>
        </w:tc>
      </w:tr>
      <w:tr w:rsidR="00CA7B86" w14:paraId="12B789A4" w14:textId="77777777" w:rsidTr="00155B29">
        <w:tc>
          <w:tcPr>
            <w:tcW w:w="2610" w:type="dxa"/>
          </w:tcPr>
          <w:p w14:paraId="468835B6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ტ</w:t>
            </w:r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კივილი კიდურებში</w:t>
            </w:r>
          </w:p>
        </w:tc>
        <w:tc>
          <w:tcPr>
            <w:tcW w:w="2250" w:type="dxa"/>
          </w:tcPr>
          <w:p w14:paraId="7281745C" w14:textId="77777777" w:rsidR="00CA7B86" w:rsidRPr="00D2587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ჰემართროზი</w:t>
            </w:r>
            <w:proofErr w:type="spellEnd"/>
          </w:p>
        </w:tc>
        <w:tc>
          <w:tcPr>
            <w:tcW w:w="2340" w:type="dxa"/>
          </w:tcPr>
          <w:p w14:paraId="6B59E72E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კუნთების </w:t>
            </w:r>
            <w:proofErr w:type="spellStart"/>
            <w:r>
              <w:rPr>
                <w:rFonts w:ascii="Sylfaen" w:hAnsi="Sylfaen" w:cs="Sylfaen"/>
                <w:sz w:val="24"/>
                <w:szCs w:val="24"/>
                <w:lang w:val="ka-GE"/>
              </w:rPr>
              <w:t>ჰემორაგია</w:t>
            </w:r>
            <w:proofErr w:type="spellEnd"/>
          </w:p>
        </w:tc>
        <w:tc>
          <w:tcPr>
            <w:tcW w:w="1980" w:type="dxa"/>
          </w:tcPr>
          <w:p w14:paraId="7306AFFE" w14:textId="77777777" w:rsidR="00CA7B86" w:rsidRPr="00D2587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629A8CD8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კომპარტ</w:t>
            </w:r>
            <w:proofErr w:type="spellEnd"/>
          </w:p>
          <w:p w14:paraId="5E1A381F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მენტის სინდრომი </w:t>
            </w:r>
            <w:proofErr w:type="spellStart"/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სისხლდე</w:t>
            </w:r>
            <w:proofErr w:type="spellEnd"/>
          </w:p>
          <w:p w14:paraId="2EE7EE8E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ნის გამო</w:t>
            </w:r>
          </w:p>
        </w:tc>
      </w:tr>
      <w:tr w:rsidR="00CA7B86" w14:paraId="6B7CCE92" w14:textId="77777777" w:rsidTr="00155B29">
        <w:tc>
          <w:tcPr>
            <w:tcW w:w="10620" w:type="dxa"/>
            <w:gridSpan w:val="5"/>
          </w:tcPr>
          <w:p w14:paraId="26281A11" w14:textId="77777777" w:rsidR="00CA7B86" w:rsidRPr="00F82B8C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</w:tr>
      <w:tr w:rsidR="00CA7B86" w14:paraId="7064CD2C" w14:textId="77777777" w:rsidTr="00155B29">
        <w:tc>
          <w:tcPr>
            <w:tcW w:w="2610" w:type="dxa"/>
          </w:tcPr>
          <w:p w14:paraId="2E0DB36C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ცხელება, პერიფერიული შეშუპება, ზოგადი ფიზიკური ძალისა და ენერგიის დაქვეითება (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მათ შორის 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სისუსტ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 ასთენი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2250" w:type="dxa"/>
          </w:tcPr>
          <w:p w14:paraId="5EA8FDCA" w14:textId="77777777" w:rsidR="00CA7B86" w:rsidRPr="00AE6AB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ზოგადი ჯანმრთელობის გაუარესება (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მათ შორის სისუსტე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2340" w:type="dxa"/>
          </w:tcPr>
          <w:p w14:paraId="141D1A22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ადგილობრივი შეშუპება</w:t>
            </w:r>
          </w:p>
        </w:tc>
        <w:tc>
          <w:tcPr>
            <w:tcW w:w="1980" w:type="dxa"/>
          </w:tcPr>
          <w:p w14:paraId="3B804578" w14:textId="77777777" w:rsidR="00CA7B86" w:rsidRPr="00D2587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42F5F27F" w14:textId="77777777" w:rsidR="00CA7B86" w:rsidRPr="00AE6AB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</w:tbl>
    <w:p w14:paraId="6620056C" w14:textId="77777777" w:rsidR="00085AF9" w:rsidRPr="00495AD8" w:rsidRDefault="00085AF9" w:rsidP="00495AD8">
      <w:pPr>
        <w:tabs>
          <w:tab w:val="left" w:pos="0"/>
        </w:tabs>
        <w:spacing w:after="0"/>
        <w:ind w:right="-54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57CE48F" w14:textId="77777777" w:rsidR="00C74775" w:rsidRDefault="006965B6" w:rsidP="00C74775">
      <w:pPr>
        <w:pStyle w:val="ListParagraph"/>
        <w:numPr>
          <w:ilvl w:val="0"/>
          <w:numId w:val="10"/>
        </w:numPr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95AD8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53594A78" w14:textId="77777777" w:rsidR="00C74775" w:rsidRPr="00C74775" w:rsidRDefault="00C74775" w:rsidP="00C74775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74775">
        <w:rPr>
          <w:rFonts w:ascii="Sylfaen" w:hAnsi="Sylfaen" w:cs="Sylfaen"/>
          <w:sz w:val="24"/>
          <w:szCs w:val="24"/>
          <w:lang w:val="ka-GE"/>
        </w:rPr>
        <w:lastRenderedPageBreak/>
        <w:t>მომატებული მგრძნობელობა აქტიური ნივთიერების ან რომელიმე შემავსებლის მიმართ.</w:t>
      </w:r>
    </w:p>
    <w:p w14:paraId="238AB5A3" w14:textId="77777777" w:rsidR="00C74775" w:rsidRPr="00C74775" w:rsidRDefault="00C74775" w:rsidP="00C74775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>აქტიური კლინიკურად მნიშვნელოვანი სისხლდენა.</w:t>
      </w:r>
    </w:p>
    <w:p w14:paraId="1B66F21A" w14:textId="77777777" w:rsidR="00150440" w:rsidRDefault="00C74775" w:rsidP="0015044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დაზიანება ან მდგომარეობა, თუ იგი მიჩნეულია ძლიერი სისხლდენის მნიშვნელოვან რისკად. ეს შეიძლება იყოს მიმდინარე ან ახლო წარსულში გადატანილი კუჭ-ნაწლავის წყლული,  ავთვისებიანი სიმსივნეების არსებობა სისხლდენის მაღალი რისკით, თავის ტვინის ან ზურგის ტვინის ახალი დაზიანება, ახლო წარსულში გადატანილი ოპერაცია ტვინზე, ზურგის ტვინსა თუ თვალზე, ახლო წარსულში გადატანილი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ინტრაკრანიალური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სისხლდენა, დადასტურებული ან საეჭვო საყლაპავი მილის ვარიკოზული ვენების გაგანიერება,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არტერიოვენური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მალფორმაციები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სისხლძარღვთა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ანევრიზმები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ან დიდი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ინტრასპინალური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ინტრაცერებრალური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ვასკულური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დარღვევები.</w:t>
      </w:r>
    </w:p>
    <w:p w14:paraId="576298A6" w14:textId="77777777" w:rsidR="00150440" w:rsidRDefault="00C74775" w:rsidP="0015044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ნებისმიერ სხვა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ანტიკოაგულანტთან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(მაგალითად,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არაფრაქციული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ჰეპარინი (UFH),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წონის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ჰეპარინები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ენოქსაპარინი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დალტეპარინი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ა.შ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>.), ჰეპარინის წარმოებულები (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ფონდაპარინუქსი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ა.შ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.),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დაბიგატრან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ეტექსილატი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აპიქსაბანი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ა.შ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.) ერთად გამოყენება, გარდა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ანტიკოაგულაციურ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თერაპიაზე გადართვის სპეციფიკური შემთხვევებისა ან როდესაც UFH ინიშნება ღია ცენტრალური ვენური ან არტერიული კათეტერის შესანარჩუნებლად საჭირო დოზებით. </w:t>
      </w:r>
    </w:p>
    <w:p w14:paraId="7C8703E6" w14:textId="77777777" w:rsidR="00150440" w:rsidRPr="002B24CF" w:rsidRDefault="00C74775" w:rsidP="002B24CF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ღვიძლის დაავადება, რომელიც დაკავშირებულია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კოაგულოპათიასთან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კლინიკურად მნიშვნელოვან სისხლდენის რისკთან, მათ შორის ციროზის მქონე პაციენტები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>-ის B და C კლასით.</w:t>
      </w:r>
    </w:p>
    <w:p w14:paraId="62AD8876" w14:textId="77777777" w:rsidR="005759F0" w:rsidRPr="005F656A" w:rsidRDefault="005759F0" w:rsidP="00150440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right="-540" w:hanging="45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ურთიერთქმედება   სხვა   სამკურნალო   საშუალებებთან   </w:t>
      </w:r>
    </w:p>
    <w:p w14:paraId="36590516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432B7">
        <w:rPr>
          <w:rFonts w:ascii="Sylfaen" w:hAnsi="Sylfaen" w:cs="Sylfaen"/>
          <w:sz w:val="24"/>
          <w:szCs w:val="24"/>
          <w:lang w:val="ka-GE"/>
        </w:rPr>
        <w:t>ბავშვებში ურთიერთქმედების ხარისხი უცნობია. ქვემოთ მოცემული ურთიერთქმედების მონაცემები მიღებულია მოზრდილებში, ხოლო ბავშვებში გასათვალისწინებელია აღნიშნული გაფრთხილებები.</w:t>
      </w:r>
    </w:p>
    <w:p w14:paraId="1024FE41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61219D">
        <w:rPr>
          <w:rFonts w:ascii="Sylfaen" w:hAnsi="Sylfaen" w:cs="Sylfaen"/>
          <w:b/>
          <w:bCs/>
          <w:sz w:val="24"/>
          <w:szCs w:val="24"/>
          <w:lang w:val="ka-GE"/>
        </w:rPr>
        <w:t>CYP3A4 და P-</w:t>
      </w:r>
      <w:proofErr w:type="spellStart"/>
      <w:r w:rsidRPr="0061219D">
        <w:rPr>
          <w:rFonts w:ascii="Sylfaen" w:hAnsi="Sylfaen" w:cs="Sylfaen"/>
          <w:b/>
          <w:bCs/>
          <w:sz w:val="24"/>
          <w:szCs w:val="24"/>
          <w:lang w:val="ka-GE"/>
        </w:rPr>
        <w:t>gp</w:t>
      </w:r>
      <w:proofErr w:type="spellEnd"/>
      <w:r w:rsidRPr="0061219D">
        <w:rPr>
          <w:rFonts w:ascii="Sylfaen" w:hAnsi="Sylfaen" w:cs="Sylfaen"/>
          <w:b/>
          <w:bCs/>
          <w:sz w:val="24"/>
          <w:szCs w:val="24"/>
          <w:lang w:val="ka-GE"/>
        </w:rPr>
        <w:t xml:space="preserve"> ინჰიბიტორები</w:t>
      </w:r>
    </w:p>
    <w:p w14:paraId="763AAE3F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კეტოკონაზოლის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(400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დღეში) ან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რიტონავირის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(600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ორჯერ დღეში) ერთდროულად გამოყენებამ გამოიწვია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საშუალო AUC -ის 2.6/2.5-ჯერ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საშუალო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r>
        <w:rPr>
          <w:rFonts w:ascii="Sylfaen" w:hAnsi="Sylfaen" w:cs="Sylfaen"/>
          <w:bCs/>
          <w:sz w:val="24"/>
          <w:szCs w:val="24"/>
          <w:lang w:val="ka-GE"/>
        </w:rPr>
        <w:t>1.7/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>1.6-ჯერ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ზრდა</w:t>
      </w:r>
      <w:r w:rsidR="003C3152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პრეპარატის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ეფექტების მნიშვნელოვანი თანმხლები გაძლიერებით,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რამაც შეიძლება </w:t>
      </w:r>
      <w:r>
        <w:rPr>
          <w:rFonts w:ascii="Sylfaen" w:hAnsi="Sylfaen" w:cs="Sylfaen"/>
          <w:bCs/>
          <w:sz w:val="24"/>
          <w:szCs w:val="24"/>
          <w:lang w:val="ka-GE"/>
        </w:rPr>
        <w:t>გაზარდოს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სისხლდენის რისკი.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ამიტომ,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არ არის რეკომენდებული პაციენტებში, რომლებიც ერთდროულად გადიან მკურნალობას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აზოლის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ჯგუფის სისტემური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ანტიმიკოზური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საშუალებებით, როგორიცაა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კეტოკონაზოლი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იტრაკონაზოლი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ვორიკონაზოლი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პოზაკონაზოლი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ან აივ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პროტეაზას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ინჰიბიტორები.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131328">
        <w:rPr>
          <w:rFonts w:ascii="Sylfaen" w:hAnsi="Sylfaen" w:cs="Sylfaen"/>
          <w:bCs/>
          <w:sz w:val="24"/>
          <w:szCs w:val="24"/>
          <w:lang w:val="ka-GE"/>
        </w:rPr>
        <w:t xml:space="preserve"> ეს აქტიური ნივთიერებები არის როგორც CYP3A4</w:t>
      </w:r>
      <w:r>
        <w:rPr>
          <w:rFonts w:ascii="Sylfaen" w:hAnsi="Sylfaen" w:cs="Sylfaen"/>
          <w:bCs/>
          <w:sz w:val="24"/>
          <w:szCs w:val="24"/>
          <w:lang w:val="ka-GE"/>
        </w:rPr>
        <w:t>-ს</w:t>
      </w:r>
      <w:r w:rsidRPr="00131328">
        <w:rPr>
          <w:rFonts w:ascii="Sylfaen" w:hAnsi="Sylfaen" w:cs="Sylfaen"/>
          <w:bCs/>
          <w:sz w:val="24"/>
          <w:szCs w:val="24"/>
          <w:lang w:val="ka-GE"/>
        </w:rPr>
        <w:t>, ასევე P-</w:t>
      </w:r>
      <w:proofErr w:type="spellStart"/>
      <w:r w:rsidRPr="00131328">
        <w:rPr>
          <w:rFonts w:ascii="Sylfaen" w:hAnsi="Sylfaen" w:cs="Sylfaen"/>
          <w:bCs/>
          <w:sz w:val="24"/>
          <w:szCs w:val="24"/>
          <w:lang w:val="ka-GE"/>
        </w:rPr>
        <w:t>gp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-ს</w:t>
      </w:r>
      <w:r w:rsidRPr="00131328">
        <w:rPr>
          <w:rFonts w:ascii="Sylfaen" w:hAnsi="Sylfaen" w:cs="Sylfaen"/>
          <w:bCs/>
          <w:sz w:val="24"/>
          <w:szCs w:val="24"/>
          <w:lang w:val="ka-GE"/>
        </w:rPr>
        <w:t xml:space="preserve"> ძლიერი ინჰიბიტორები.</w:t>
      </w:r>
    </w:p>
    <w:p w14:paraId="443B8E4A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აქტიური ნივთიერებები, რომლებიც ძლიერ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აინჰიბირებენ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ელიმინაციის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 მხოლოდ ერთ გზას, CYP3A4-ს ან P-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gp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-ს,  </w:t>
      </w:r>
      <w:r w:rsidRPr="00EF52FC">
        <w:rPr>
          <w:rFonts w:ascii="Sylfaen" w:hAnsi="Sylfaen" w:cs="Sylfaen"/>
          <w:bCs/>
          <w:sz w:val="24"/>
          <w:szCs w:val="24"/>
          <w:lang w:val="ka-GE"/>
        </w:rPr>
        <w:t>ნაკლებად ზრდი</w:t>
      </w:r>
      <w:r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EF52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F52FC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EF52FC">
        <w:rPr>
          <w:rFonts w:ascii="Sylfaen" w:hAnsi="Sylfaen" w:cs="Sylfaen"/>
          <w:bCs/>
          <w:sz w:val="24"/>
          <w:szCs w:val="24"/>
          <w:lang w:val="ka-GE"/>
        </w:rPr>
        <w:t xml:space="preserve"> პლაზმურ კონცენტრაციას. 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მაგალითად,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კლარითრომიცინმა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(500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დღეში ორჯერ), რომელიც ითვლება CYP3A4-ის ძლიერ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ინჰიბიტორად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და P-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gp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-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ის საშუალო სიძლიერის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ინჰიბიტორად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, გამოიწვია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საშუალო 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AUC -ის </w:t>
      </w:r>
      <w:r>
        <w:rPr>
          <w:rFonts w:ascii="Sylfaen" w:hAnsi="Sylfaen" w:cs="Sylfaen"/>
          <w:bCs/>
          <w:sz w:val="24"/>
          <w:szCs w:val="24"/>
          <w:lang w:val="ka-GE"/>
        </w:rPr>
        <w:t>1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.5-ჯერ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r>
        <w:rPr>
          <w:rFonts w:ascii="Sylfaen" w:hAnsi="Sylfaen" w:cs="Sylfaen"/>
          <w:bCs/>
          <w:sz w:val="24"/>
          <w:szCs w:val="24"/>
          <w:lang w:val="ka-GE"/>
        </w:rPr>
        <w:t>1.4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>-ჯერ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ზრდა.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კლარიტრომიცინთან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ურთიერთქმედება 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კლინიკურად უმნიშვნელოდ ითვლება პაციენტთა უმრავლესობისთვის, </w:t>
      </w:r>
      <w:r>
        <w:rPr>
          <w:rFonts w:ascii="Sylfaen" w:hAnsi="Sylfaen" w:cs="Sylfaen"/>
          <w:bCs/>
          <w:sz w:val="24"/>
          <w:szCs w:val="24"/>
          <w:lang w:val="ka-GE"/>
        </w:rPr>
        <w:t>თუმცა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იყოს პოტენციური მნიშვნელობის მქონე მაღალი რისკის მქონე პაციენტებისთვის.</w:t>
      </w:r>
    </w:p>
    <w:p w14:paraId="3BCE79D6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>ანტიკოაგულანტები</w:t>
      </w:r>
      <w:proofErr w:type="spellEnd"/>
    </w:p>
    <w:p w14:paraId="7B24CF1F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(ერთჯერადი დოზა 40მგ) და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(ერთჯერადი დოზა 10მგ) ერთდროული დანიშვნის შემთხვევაში, ანტი-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Xa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ფაქტორთან მიმართებაში აღინიშნა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ადიტიური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ეფექტი, რასაც არ ახლდა დამატებითი ეფექტები სისხლის შედედების პარამეტრებზე (PT,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aPTT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>).</w:t>
      </w:r>
      <w:r w:rsidRPr="00BC38B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არ ცვლის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4E2AC3EF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სისხლდენის მომატებული რისკის გამო,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აუცილებელია სიფრთხილის გამოჩენა 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bCs/>
          <w:sz w:val="24"/>
          <w:szCs w:val="24"/>
          <w:lang w:val="ka-GE"/>
        </w:rPr>
        <w:t>შ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იღებენ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სხვა ანტიკოაგულანტებთან ერთად.</w:t>
      </w:r>
    </w:p>
    <w:p w14:paraId="59AB8269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>არასტეროიდული</w:t>
      </w:r>
      <w:proofErr w:type="spellEnd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 xml:space="preserve"> ანთების საწინააღმდეგო საშუალებები (NSAID)/თრომბოციტების </w:t>
      </w:r>
      <w:proofErr w:type="spellStart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>აგრეგაციის</w:t>
      </w:r>
      <w:proofErr w:type="spellEnd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 xml:space="preserve"> ინჰიბიტორები</w:t>
      </w:r>
    </w:p>
    <w:p w14:paraId="23B6E723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(15მგ) და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ნაპროქსენის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(500მგ) ერთად მიღებისას სისხლდენის დროის კლინიკურად მნიშვნელოვანი გახანგრძლივება არ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. მიუხედავად ამისა, ცალკეულ პირებში შესაძლებელია უფრო გამოხატული იყოს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ეფექტი.</w:t>
      </w:r>
    </w:p>
    <w:p w14:paraId="3ACE0042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კლინიკურად მნიშვნელოვანი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ურთიერთქმედებები არ აღინიშნა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გამოყენებისას 500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აცეტილსალიცილის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მჟავასთან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ერთად.</w:t>
      </w:r>
    </w:p>
    <w:p w14:paraId="0BECB5F4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690F1A">
        <w:rPr>
          <w:rFonts w:ascii="Sylfaen" w:hAnsi="Sylfaen" w:cs="Sylfaen"/>
          <w:b/>
          <w:bCs/>
          <w:sz w:val="24"/>
          <w:szCs w:val="24"/>
          <w:lang w:val="ka-GE"/>
        </w:rPr>
        <w:t>ვარფარინი</w:t>
      </w:r>
      <w:proofErr w:type="spellEnd"/>
    </w:p>
    <w:p w14:paraId="130CFA2E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67C35">
        <w:rPr>
          <w:rFonts w:ascii="Sylfaen" w:hAnsi="Sylfaen" w:cs="Sylfaen"/>
          <w:bCs/>
          <w:sz w:val="24"/>
          <w:szCs w:val="24"/>
          <w:lang w:val="ka-GE"/>
        </w:rPr>
        <w:t>K ვიტამინის ანტაგონისტი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ვარფარინიდან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(INR 2.0-3.0)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რივაროქსაბანზე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(20მგ) ან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რივაროქსაბანიდან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(20მგ)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ვარფარინზე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(INR 2.0-3.0) გადასვლისას გაიზარდა პროთრომბინის დრო/INR (</w:t>
      </w:r>
      <w:r w:rsidR="0082062F" w:rsidRPr="00FA43C7">
        <w:rPr>
          <w:rFonts w:ascii="Sylfaen" w:hAnsi="Sylfaen" w:cs="Sylfaen"/>
          <w:bCs/>
          <w:sz w:val="24"/>
          <w:szCs w:val="24"/>
          <w:lang w:val="ka-GE"/>
        </w:rPr>
        <w:t>Neoplastin</w:t>
      </w:r>
      <w:r w:rsidRPr="00F67C35">
        <w:rPr>
          <w:rFonts w:ascii="Sylfaen" w:hAnsi="Sylfaen" w:cs="Sylfaen"/>
          <w:bCs/>
          <w:sz w:val="24"/>
          <w:szCs w:val="24"/>
          <w:lang w:val="ka-GE"/>
        </w:rPr>
        <w:t>) უფრო დიდი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ხარისხით ვიდრე ეს მოსალოდნელი იყო ეფექტების მარტივი დაჯამებისას (INR –ს ცალკეული მნიშვნელობები შეიძლება აღწევდეს 12-ს), ხოლო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aPTT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–ზე ზეგავლენა,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Xa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ფაქტორის აქტივობისა და თრომბინის ენდოგენური პოტენციალის დათრგუნვა იყო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ადიტიური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73E67473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თუ საჭიროა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ვარფარინის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ეფექტების შეფასება ერთი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პრეპარატიდან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მეორეზე გადასვლის პერიოდში, შეიძლება გამოყენებულ იქნას INR-ის გაზომვა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Ctrough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-ის დროს </w:t>
      </w:r>
      <w:r w:rsidRPr="000C4BCE">
        <w:rPr>
          <w:rFonts w:ascii="Sylfaen" w:hAnsi="Sylfaen" w:cs="Sylfaen"/>
          <w:bCs/>
          <w:sz w:val="24"/>
          <w:szCs w:val="24"/>
          <w:lang w:val="ka-GE"/>
        </w:rPr>
        <w:t>(</w:t>
      </w:r>
      <w:proofErr w:type="spellStart"/>
      <w:r w:rsidRPr="000C4BCE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0C4BCE">
        <w:rPr>
          <w:rFonts w:ascii="Sylfaen" w:hAnsi="Sylfaen" w:cs="Sylfaen"/>
          <w:bCs/>
          <w:sz w:val="24"/>
          <w:szCs w:val="24"/>
          <w:lang w:val="ka-GE"/>
        </w:rPr>
        <w:t xml:space="preserve"> წინა დოზის მიღებიდან 24საათის შემდეგ), </w:t>
      </w:r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ვინაიდან მოცემულ დროს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რივაროქსაბანი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პრაქტიკულად არ მოქმედებს ამ მაჩვენებელზე.</w:t>
      </w:r>
    </w:p>
    <w:p w14:paraId="6B0E5364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ვარფარინსა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რივაროქსაბანს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 xml:space="preserve"> შორის </w:t>
      </w: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ურთიერთქმედება არ </w:t>
      </w: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FA207A9" w14:textId="77777777" w:rsidR="00F432B7" w:rsidRP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00E2C">
        <w:rPr>
          <w:rFonts w:ascii="Sylfaen" w:hAnsi="Sylfaen" w:cs="Sylfaen"/>
          <w:b/>
          <w:bCs/>
          <w:sz w:val="24"/>
          <w:szCs w:val="24"/>
          <w:lang w:val="ka-GE"/>
        </w:rPr>
        <w:t xml:space="preserve">CYP3A4-ის </w:t>
      </w:r>
      <w:proofErr w:type="spellStart"/>
      <w:r w:rsidRPr="00A00E2C">
        <w:rPr>
          <w:rFonts w:ascii="Sylfaen" w:hAnsi="Sylfaen" w:cs="Sylfaen"/>
          <w:b/>
          <w:bCs/>
          <w:sz w:val="24"/>
          <w:szCs w:val="24"/>
          <w:lang w:val="ka-GE"/>
        </w:rPr>
        <w:t>ინდუქტორები</w:t>
      </w:r>
      <w:proofErr w:type="spellEnd"/>
    </w:p>
    <w:p w14:paraId="260C9A44" w14:textId="77777777" w:rsidR="00085AF9" w:rsidRPr="00F3179D" w:rsidRDefault="00F432B7" w:rsidP="002B24CF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და  CYP3A4-ის ძლიერი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ინდუქტორის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რიფამპიცინის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, ერთად დანიშვნამ გამოიწვია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საშუალო AUC–ის დაახლოებით 50%-ით შემცირება, მისი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ეფექტების პარალელური დაქვეითებით.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გამოყენებამ CYP3A4-ის სხვა ძლიერ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ინდუქტორებთან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(მაგ.,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ფენიტოინთან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>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კარბამაზეპინთან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ფენობარბიტალთან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კრაზანასთან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 (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Hypericum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perforatum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)) ერთად, ასევე შეიძლება გამოიწვიოს პლაზმაში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კონცენტრაციის შემცირება.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ამიტომ,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არ უნდა დაინიშნოს CYP3A4-ის ძლიერ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ინდუქტორებთან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ერთად, სანამ პაციენტი ყურადღებით არ იქნება შემოწმებული თრომბოზის ნიშნების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და სიმპტომების არსებობაზე.</w:t>
      </w:r>
    </w:p>
    <w:p w14:paraId="4C86DB33" w14:textId="77777777" w:rsidR="006965B6" w:rsidRPr="005F656A" w:rsidRDefault="006965B6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6C940BB7" w14:textId="77777777" w:rsidR="004A3DF0" w:rsidRPr="004A3DF0" w:rsidRDefault="004A3DF0" w:rsidP="004A3DF0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A3DF0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მოზრდილებში დაფიქსირდა დოზის გადაჭარბების იშვიათი შემთხვევები 1,960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-მდე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მიღებისას. დოზის გადაჭარბების შემთხვევაში საჭიროა პაციენტის  მკაცრი მეთვალყურეობა  სისხლდენის გართულებების ან სხვა გვერდითი რეაქციების განვითარების გამო. შეზღუდულია მონაცემები ბავშვებთან დაკავშირებით. შეზღუდული აბსორბციის გამო მოზრდილებში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50მგ ან მეტი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სუპრათერაპიული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დოზების გამოყენებისას მოსალოდნელია მაქსიმალური ეფექტი საშუალო პლაზმური ექსპოზიციის შემდგომი ზრდის გარეშე, თუმცა არ არსებობს მონაცემები ბავშვებში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სუპრათერაპიული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დოზების გამოყენების შესახებ.</w:t>
      </w:r>
    </w:p>
    <w:p w14:paraId="069263AB" w14:textId="77777777" w:rsidR="004A3DF0" w:rsidRPr="004A3DF0" w:rsidRDefault="004A3DF0" w:rsidP="004A3DF0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A3DF0">
        <w:rPr>
          <w:rFonts w:ascii="Sylfaen" w:hAnsi="Sylfaen" w:cs="Sylfaen"/>
          <w:b/>
          <w:bCs/>
          <w:sz w:val="24"/>
          <w:szCs w:val="24"/>
          <w:lang w:val="ka-GE"/>
        </w:rPr>
        <w:t>სისხლდენის მართვა</w:t>
      </w:r>
    </w:p>
    <w:p w14:paraId="39065816" w14:textId="77777777" w:rsidR="005F5B40" w:rsidRPr="00211B5B" w:rsidRDefault="004A3DF0" w:rsidP="002B24CF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 სისხლდენის განვითარების შემთხვევაში,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მიღება უნდა შეჩერდეს ან, საჭიროების შემთხვევაში, მკურნალობა შეწყდეს.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მოზრდილებში შეადგენს დაახლოებით 5- 13 საათს. ბავშვებში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პერიოდი, პოპულაციის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popPK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>) მოდელის გამოყენებით, უფრო ნაკლებია. მართვა უნდა იყოს ინდივიდუალური, სისხლდენის სიმძიმისა და ლოკალიზაციის მიხედვით.</w:t>
      </w:r>
    </w:p>
    <w:p w14:paraId="436E09FA" w14:textId="77777777" w:rsidR="00B5770D" w:rsidRPr="005F656A" w:rsidRDefault="00B5770D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6F818852" w14:textId="77777777" w:rsidR="00B5770D" w:rsidRPr="005F656A" w:rsidRDefault="00985691" w:rsidP="005F656A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>ინახება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არაუმეტეს 30°C ტემპერატურის პირობებში, სინათლისა და ნესტისგან დაცულ ადგილას.</w:t>
      </w:r>
    </w:p>
    <w:p w14:paraId="57579D16" w14:textId="77777777" w:rsidR="005F5B40" w:rsidRPr="005F656A" w:rsidRDefault="00B5770D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57323307" w14:textId="77777777" w:rsidR="00B5770D" w:rsidRPr="005F656A" w:rsidRDefault="00B5770D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3BDC6BCF" w14:textId="77777777" w:rsidR="005F5B40" w:rsidRPr="005F656A" w:rsidRDefault="00985691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>3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x10 ტაბლეტები დაფასოებულია </w:t>
      </w:r>
      <w:proofErr w:type="spellStart"/>
      <w:r w:rsidR="00B5770D" w:rsidRPr="005F656A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="00B5770D" w:rsidRPr="005F656A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ბლისტერში, რომელიც ინსტრუქციასთან ერთად მოთავსებულია მუყაოს კოლოფში.</w:t>
      </w:r>
    </w:p>
    <w:p w14:paraId="1220BCFE" w14:textId="77777777" w:rsidR="00B5770D" w:rsidRPr="005F656A" w:rsidRDefault="00B5770D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 ვადა</w:t>
      </w:r>
    </w:p>
    <w:p w14:paraId="0CFF191E" w14:textId="77777777" w:rsidR="00211B5B" w:rsidRDefault="00C66CA6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>36</w:t>
      </w:r>
      <w:r w:rsidR="00B5770D" w:rsidRPr="005F656A">
        <w:rPr>
          <w:rFonts w:ascii="Sylfaen" w:hAnsi="Sylfaen" w:cs="Sylfaen"/>
          <w:bCs/>
          <w:sz w:val="24"/>
          <w:szCs w:val="24"/>
          <w:lang w:val="ka-GE"/>
        </w:rPr>
        <w:t>თვე</w:t>
      </w:r>
    </w:p>
    <w:p w14:paraId="31735A42" w14:textId="77777777" w:rsidR="002B24CF" w:rsidRDefault="002B24CF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9689809" w14:textId="77777777" w:rsidR="00FA43C7" w:rsidRDefault="00FA43C7" w:rsidP="00FA43C7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1886773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C9D4799" w14:textId="77777777" w:rsidR="00FA43C7" w:rsidRPr="000F4D22" w:rsidRDefault="00FA43C7" w:rsidP="00FA43C7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0"/>
    <w:p w14:paraId="6AF9BA2F" w14:textId="77777777" w:rsidR="00FA43C7" w:rsidRDefault="00FA43C7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315A5EF5" w14:textId="77777777" w:rsidR="00211B5B" w:rsidRDefault="00211B5B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 BASE MEDICO PRIVATE LIMITED-ის მიერ</w:t>
      </w:r>
    </w:p>
    <w:p w14:paraId="72F9B3B1" w14:textId="77777777" w:rsidR="00211B5B" w:rsidRPr="00211B5B" w:rsidRDefault="00211B5B" w:rsidP="00211B5B">
      <w:pPr>
        <w:tabs>
          <w:tab w:val="left" w:pos="0"/>
        </w:tabs>
        <w:spacing w:after="0"/>
        <w:ind w:left="-54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11B5B">
        <w:rPr>
          <w:rFonts w:ascii="Sylfaen" w:hAnsi="Sylfaen"/>
          <w:sz w:val="24"/>
          <w:szCs w:val="24"/>
          <w:lang w:val="ka-GE"/>
        </w:rPr>
        <w:t xml:space="preserve">ინდოეთი, ვადოდარა 391775,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ტალუკა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სავლი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, სოფელი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ტუნდავი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Essar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 ბენზინგასამართ სადგურთან ახლოს,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Survey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No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>. 570</w:t>
      </w:r>
    </w:p>
    <w:p w14:paraId="706F9392" w14:textId="77777777" w:rsidR="00211B5B" w:rsidRPr="00C5705F" w:rsidRDefault="00211B5B" w:rsidP="00211B5B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</w:p>
    <w:p w14:paraId="037D3510" w14:textId="77777777" w:rsidR="00211B5B" w:rsidRPr="002B24CF" w:rsidRDefault="002B24CF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წარმოებულია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Riveca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Pharmaceuticals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Pvt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.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Ltd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.</w:t>
      </w:r>
      <w:r w:rsidRPr="002B24CF">
        <w:rPr>
          <w:rFonts w:ascii="Sylfaen" w:hAnsi="Sylfaen" w:cs="Sylfaen"/>
          <w:b/>
          <w:bCs/>
          <w:sz w:val="24"/>
          <w:szCs w:val="24"/>
          <w:lang w:val="ka-GE"/>
        </w:rPr>
        <w:t>-თვის</w:t>
      </w:r>
    </w:p>
    <w:p w14:paraId="75696560" w14:textId="77777777" w:rsidR="0014521F" w:rsidRDefault="00211B5B" w:rsidP="0014521F">
      <w:pPr>
        <w:tabs>
          <w:tab w:val="left" w:pos="0"/>
        </w:tabs>
        <w:spacing w:after="0"/>
        <w:ind w:left="-54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ინდოეთი, გუჯარათი, აჰმადაბადი - 380054,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ბოდაკდევი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Judges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Bunglow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Primate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>, 203/C</w:t>
      </w:r>
    </w:p>
    <w:p w14:paraId="6763076A" w14:textId="77777777" w:rsidR="0014521F" w:rsidRDefault="0014521F" w:rsidP="0014521F">
      <w:pPr>
        <w:tabs>
          <w:tab w:val="left" w:pos="0"/>
        </w:tabs>
        <w:spacing w:after="0"/>
        <w:ind w:left="-54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5F656A">
          <w:rPr>
            <w:rFonts w:ascii="Sylfaen" w:hAnsi="Sylfaen" w:cs="Sylfaen"/>
            <w:bCs/>
            <w:sz w:val="24"/>
            <w:szCs w:val="24"/>
            <w:lang w:val="ka-GE"/>
          </w:rPr>
          <w:t>info@rivecapharma.com</w:t>
        </w:r>
      </w:hyperlink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3AE7ECCC" w14:textId="77777777" w:rsidR="00211B5B" w:rsidRDefault="00211B5B" w:rsidP="00211B5B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6E742181" w14:textId="77777777" w:rsidR="00DA4EBC" w:rsidRPr="005F656A" w:rsidRDefault="00DA4EBC" w:rsidP="005F656A">
      <w:pPr>
        <w:tabs>
          <w:tab w:val="left" w:pos="0"/>
        </w:tabs>
        <w:ind w:hanging="450"/>
        <w:rPr>
          <w:sz w:val="24"/>
          <w:szCs w:val="24"/>
        </w:rPr>
      </w:pPr>
    </w:p>
    <w:sectPr w:rsidR="00DA4EBC" w:rsidRPr="005F656A" w:rsidSect="0035509A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605"/>
    <w:multiLevelType w:val="hybridMultilevel"/>
    <w:tmpl w:val="AD90F6C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182D29DF"/>
    <w:multiLevelType w:val="hybridMultilevel"/>
    <w:tmpl w:val="8CBED1C2"/>
    <w:lvl w:ilvl="0" w:tplc="C5A4DC0E">
      <w:start w:val="1"/>
      <w:numFmt w:val="decimal"/>
      <w:lvlText w:val="%1."/>
      <w:lvlJc w:val="left"/>
      <w:pPr>
        <w:ind w:left="-630" w:hanging="360"/>
      </w:p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>
      <w:start w:val="1"/>
      <w:numFmt w:val="decimal"/>
      <w:lvlText w:val="%4."/>
      <w:lvlJc w:val="left"/>
      <w:pPr>
        <w:ind w:left="1530" w:hanging="360"/>
      </w:pPr>
    </w:lvl>
    <w:lvl w:ilvl="4" w:tplc="04090019">
      <w:start w:val="1"/>
      <w:numFmt w:val="lowerLetter"/>
      <w:lvlText w:val="%5."/>
      <w:lvlJc w:val="left"/>
      <w:pPr>
        <w:ind w:left="2250" w:hanging="360"/>
      </w:pPr>
    </w:lvl>
    <w:lvl w:ilvl="5" w:tplc="0409001B">
      <w:start w:val="1"/>
      <w:numFmt w:val="lowerRoman"/>
      <w:lvlText w:val="%6."/>
      <w:lvlJc w:val="right"/>
      <w:pPr>
        <w:ind w:left="2970" w:hanging="180"/>
      </w:pPr>
    </w:lvl>
    <w:lvl w:ilvl="6" w:tplc="0409000F">
      <w:start w:val="1"/>
      <w:numFmt w:val="decimal"/>
      <w:lvlText w:val="%7."/>
      <w:lvlJc w:val="left"/>
      <w:pPr>
        <w:ind w:left="3690" w:hanging="360"/>
      </w:pPr>
    </w:lvl>
    <w:lvl w:ilvl="7" w:tplc="04090019">
      <w:start w:val="1"/>
      <w:numFmt w:val="lowerLetter"/>
      <w:lvlText w:val="%8."/>
      <w:lvlJc w:val="left"/>
      <w:pPr>
        <w:ind w:left="4410" w:hanging="360"/>
      </w:pPr>
    </w:lvl>
    <w:lvl w:ilvl="8" w:tplc="0409001B">
      <w:start w:val="1"/>
      <w:numFmt w:val="lowerRoman"/>
      <w:lvlText w:val="%9."/>
      <w:lvlJc w:val="right"/>
      <w:pPr>
        <w:ind w:left="5130" w:hanging="180"/>
      </w:pPr>
    </w:lvl>
  </w:abstractNum>
  <w:abstractNum w:abstractNumId="2" w15:restartNumberingAfterBreak="0">
    <w:nsid w:val="21C66310"/>
    <w:multiLevelType w:val="hybridMultilevel"/>
    <w:tmpl w:val="8C4A83B2"/>
    <w:lvl w:ilvl="0" w:tplc="CE8A0C20">
      <w:start w:val="15"/>
      <w:numFmt w:val="bullet"/>
      <w:lvlText w:val="-"/>
      <w:lvlJc w:val="left"/>
      <w:pPr>
        <w:ind w:left="-63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</w:abstractNum>
  <w:abstractNum w:abstractNumId="3" w15:restartNumberingAfterBreak="0">
    <w:nsid w:val="35F11F49"/>
    <w:multiLevelType w:val="hybridMultilevel"/>
    <w:tmpl w:val="FD86B04C"/>
    <w:lvl w:ilvl="0" w:tplc="4B92ACAE">
      <w:start w:val="15"/>
      <w:numFmt w:val="bullet"/>
      <w:lvlText w:val="-"/>
      <w:lvlJc w:val="left"/>
      <w:pPr>
        <w:ind w:left="-27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4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</w:lvl>
    <w:lvl w:ilvl="1">
      <w:start w:val="1"/>
      <w:numFmt w:val="decimal"/>
      <w:isLgl/>
      <w:lvlText w:val="%1.%2."/>
      <w:lvlJc w:val="left"/>
      <w:pPr>
        <w:ind w:left="-585" w:hanging="405"/>
      </w:pPr>
    </w:lvl>
    <w:lvl w:ilvl="2">
      <w:start w:val="1"/>
      <w:numFmt w:val="decimal"/>
      <w:isLgl/>
      <w:lvlText w:val="%1.%2.%3."/>
      <w:lvlJc w:val="left"/>
      <w:pPr>
        <w:ind w:left="-270" w:hanging="720"/>
      </w:pPr>
    </w:lvl>
    <w:lvl w:ilvl="3">
      <w:start w:val="1"/>
      <w:numFmt w:val="decimal"/>
      <w:isLgl/>
      <w:lvlText w:val="%1.%2.%3.%4."/>
      <w:lvlJc w:val="left"/>
      <w:pPr>
        <w:ind w:left="-270" w:hanging="720"/>
      </w:pPr>
    </w:lvl>
    <w:lvl w:ilvl="4">
      <w:start w:val="1"/>
      <w:numFmt w:val="decimal"/>
      <w:isLgl/>
      <w:lvlText w:val="%1.%2.%3.%4.%5."/>
      <w:lvlJc w:val="left"/>
      <w:pPr>
        <w:ind w:left="90" w:hanging="1080"/>
      </w:pPr>
    </w:lvl>
    <w:lvl w:ilvl="5">
      <w:start w:val="1"/>
      <w:numFmt w:val="decimal"/>
      <w:isLgl/>
      <w:lvlText w:val="%1.%2.%3.%4.%5.%6."/>
      <w:lvlJc w:val="left"/>
      <w:pPr>
        <w:ind w:left="90" w:hanging="1080"/>
      </w:pPr>
    </w:lvl>
    <w:lvl w:ilvl="6">
      <w:start w:val="1"/>
      <w:numFmt w:val="decimal"/>
      <w:isLgl/>
      <w:lvlText w:val="%1.%2.%3.%4.%5.%6.%7."/>
      <w:lvlJc w:val="left"/>
      <w:pPr>
        <w:ind w:left="450" w:hanging="1440"/>
      </w:p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</w:lvl>
  </w:abstractNum>
  <w:abstractNum w:abstractNumId="5" w15:restartNumberingAfterBreak="0">
    <w:nsid w:val="393159CC"/>
    <w:multiLevelType w:val="hybridMultilevel"/>
    <w:tmpl w:val="00CC0F26"/>
    <w:lvl w:ilvl="0" w:tplc="BCC8B3AA">
      <w:start w:val="13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5E8614D9"/>
    <w:multiLevelType w:val="multilevel"/>
    <w:tmpl w:val="03E02B82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0" w:hanging="1800"/>
      </w:pPr>
      <w:rPr>
        <w:rFonts w:hint="default"/>
      </w:rPr>
    </w:lvl>
  </w:abstractNum>
  <w:abstractNum w:abstractNumId="7" w15:restartNumberingAfterBreak="0">
    <w:nsid w:val="67DE076E"/>
    <w:multiLevelType w:val="multilevel"/>
    <w:tmpl w:val="A09E6944"/>
    <w:lvl w:ilvl="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9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-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0" w:hanging="1800"/>
      </w:pPr>
      <w:rPr>
        <w:rFonts w:hint="default"/>
      </w:rPr>
    </w:lvl>
  </w:abstractNum>
  <w:abstractNum w:abstractNumId="8" w15:restartNumberingAfterBreak="0">
    <w:nsid w:val="6CCB79D7"/>
    <w:multiLevelType w:val="hybridMultilevel"/>
    <w:tmpl w:val="189A3F3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9" w15:restartNumberingAfterBreak="0">
    <w:nsid w:val="769B6294"/>
    <w:multiLevelType w:val="hybridMultilevel"/>
    <w:tmpl w:val="F5264262"/>
    <w:lvl w:ilvl="0" w:tplc="E20ED138">
      <w:start w:val="18"/>
      <w:numFmt w:val="bullet"/>
      <w:lvlText w:val="-"/>
      <w:lvlJc w:val="left"/>
      <w:pPr>
        <w:ind w:left="-54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num w:numId="1" w16cid:durableId="1303659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31081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1301987">
    <w:abstractNumId w:val="6"/>
  </w:num>
  <w:num w:numId="4" w16cid:durableId="931358178">
    <w:abstractNumId w:val="1"/>
  </w:num>
  <w:num w:numId="5" w16cid:durableId="1141996405">
    <w:abstractNumId w:val="8"/>
  </w:num>
  <w:num w:numId="6" w16cid:durableId="128135859">
    <w:abstractNumId w:val="9"/>
  </w:num>
  <w:num w:numId="7" w16cid:durableId="1396783696">
    <w:abstractNumId w:val="0"/>
  </w:num>
  <w:num w:numId="8" w16cid:durableId="1414470833">
    <w:abstractNumId w:val="2"/>
  </w:num>
  <w:num w:numId="9" w16cid:durableId="1421290676">
    <w:abstractNumId w:val="3"/>
  </w:num>
  <w:num w:numId="10" w16cid:durableId="51320339">
    <w:abstractNumId w:val="5"/>
  </w:num>
  <w:num w:numId="11" w16cid:durableId="2026322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C6"/>
    <w:rsid w:val="00015A9A"/>
    <w:rsid w:val="00034EC7"/>
    <w:rsid w:val="00036AF1"/>
    <w:rsid w:val="00042CB7"/>
    <w:rsid w:val="00044BE6"/>
    <w:rsid w:val="00085AF9"/>
    <w:rsid w:val="000A36EB"/>
    <w:rsid w:val="000B018C"/>
    <w:rsid w:val="000D7E20"/>
    <w:rsid w:val="000F0713"/>
    <w:rsid w:val="001160C5"/>
    <w:rsid w:val="00126CBA"/>
    <w:rsid w:val="0014521F"/>
    <w:rsid w:val="00150440"/>
    <w:rsid w:val="00155B29"/>
    <w:rsid w:val="00167933"/>
    <w:rsid w:val="00187CFA"/>
    <w:rsid w:val="001A7A5E"/>
    <w:rsid w:val="001C1846"/>
    <w:rsid w:val="001C2D5F"/>
    <w:rsid w:val="001C6FC8"/>
    <w:rsid w:val="00211B5B"/>
    <w:rsid w:val="00213775"/>
    <w:rsid w:val="00216594"/>
    <w:rsid w:val="00223ED1"/>
    <w:rsid w:val="0022660C"/>
    <w:rsid w:val="0023705D"/>
    <w:rsid w:val="00251F52"/>
    <w:rsid w:val="00296C0D"/>
    <w:rsid w:val="002A24BB"/>
    <w:rsid w:val="002A7EBD"/>
    <w:rsid w:val="002B24CF"/>
    <w:rsid w:val="002B3730"/>
    <w:rsid w:val="002D3F6B"/>
    <w:rsid w:val="002E2572"/>
    <w:rsid w:val="002E336E"/>
    <w:rsid w:val="00300033"/>
    <w:rsid w:val="003347BA"/>
    <w:rsid w:val="0035509A"/>
    <w:rsid w:val="00355F32"/>
    <w:rsid w:val="003B385B"/>
    <w:rsid w:val="003C3152"/>
    <w:rsid w:val="00403660"/>
    <w:rsid w:val="00407170"/>
    <w:rsid w:val="00413312"/>
    <w:rsid w:val="004255AB"/>
    <w:rsid w:val="00443EC6"/>
    <w:rsid w:val="00465076"/>
    <w:rsid w:val="004655BF"/>
    <w:rsid w:val="00495AD8"/>
    <w:rsid w:val="004963E8"/>
    <w:rsid w:val="004A3DF0"/>
    <w:rsid w:val="004B50D0"/>
    <w:rsid w:val="004C1CB4"/>
    <w:rsid w:val="004C5430"/>
    <w:rsid w:val="00512EBC"/>
    <w:rsid w:val="00532B8E"/>
    <w:rsid w:val="005759F0"/>
    <w:rsid w:val="0057624F"/>
    <w:rsid w:val="00585C35"/>
    <w:rsid w:val="005A3ABA"/>
    <w:rsid w:val="005D3F61"/>
    <w:rsid w:val="005D6360"/>
    <w:rsid w:val="005E13EB"/>
    <w:rsid w:val="005E47D0"/>
    <w:rsid w:val="005F2F9B"/>
    <w:rsid w:val="005F5B40"/>
    <w:rsid w:val="005F5FEC"/>
    <w:rsid w:val="005F656A"/>
    <w:rsid w:val="00640B1F"/>
    <w:rsid w:val="006965B6"/>
    <w:rsid w:val="00696DBD"/>
    <w:rsid w:val="006C37EC"/>
    <w:rsid w:val="006D1B4B"/>
    <w:rsid w:val="006E1132"/>
    <w:rsid w:val="006E6F30"/>
    <w:rsid w:val="006F021E"/>
    <w:rsid w:val="00755D8B"/>
    <w:rsid w:val="0076606B"/>
    <w:rsid w:val="0076674E"/>
    <w:rsid w:val="00776E68"/>
    <w:rsid w:val="007911A9"/>
    <w:rsid w:val="007B52BE"/>
    <w:rsid w:val="007C2ED5"/>
    <w:rsid w:val="007C71FE"/>
    <w:rsid w:val="007D4DCD"/>
    <w:rsid w:val="007E5ED2"/>
    <w:rsid w:val="007F33CA"/>
    <w:rsid w:val="007F4A44"/>
    <w:rsid w:val="00802E8A"/>
    <w:rsid w:val="00803E16"/>
    <w:rsid w:val="0081601B"/>
    <w:rsid w:val="0082062F"/>
    <w:rsid w:val="008212FB"/>
    <w:rsid w:val="0082521C"/>
    <w:rsid w:val="00830102"/>
    <w:rsid w:val="008352C0"/>
    <w:rsid w:val="008418A3"/>
    <w:rsid w:val="00862FFA"/>
    <w:rsid w:val="0087136E"/>
    <w:rsid w:val="00871F92"/>
    <w:rsid w:val="00872989"/>
    <w:rsid w:val="00887023"/>
    <w:rsid w:val="0089388F"/>
    <w:rsid w:val="008A10BA"/>
    <w:rsid w:val="008A6BAE"/>
    <w:rsid w:val="008B07E3"/>
    <w:rsid w:val="008C5C0C"/>
    <w:rsid w:val="0090248C"/>
    <w:rsid w:val="0096017F"/>
    <w:rsid w:val="0097283B"/>
    <w:rsid w:val="00982CAF"/>
    <w:rsid w:val="00984E45"/>
    <w:rsid w:val="00985691"/>
    <w:rsid w:val="00986CAA"/>
    <w:rsid w:val="009C13A3"/>
    <w:rsid w:val="009F40E5"/>
    <w:rsid w:val="00A14119"/>
    <w:rsid w:val="00A14CFB"/>
    <w:rsid w:val="00A15057"/>
    <w:rsid w:val="00A178AD"/>
    <w:rsid w:val="00A44D44"/>
    <w:rsid w:val="00A5237D"/>
    <w:rsid w:val="00A6718A"/>
    <w:rsid w:val="00A72BE4"/>
    <w:rsid w:val="00A91572"/>
    <w:rsid w:val="00AA700E"/>
    <w:rsid w:val="00AE6383"/>
    <w:rsid w:val="00AF7EB3"/>
    <w:rsid w:val="00B45AE2"/>
    <w:rsid w:val="00B56B39"/>
    <w:rsid w:val="00B5770D"/>
    <w:rsid w:val="00B63E2C"/>
    <w:rsid w:val="00B65D8E"/>
    <w:rsid w:val="00B749C6"/>
    <w:rsid w:val="00B76642"/>
    <w:rsid w:val="00B95FAC"/>
    <w:rsid w:val="00BA755A"/>
    <w:rsid w:val="00BB36B7"/>
    <w:rsid w:val="00C11524"/>
    <w:rsid w:val="00C227A8"/>
    <w:rsid w:val="00C50EAB"/>
    <w:rsid w:val="00C60E00"/>
    <w:rsid w:val="00C66CA6"/>
    <w:rsid w:val="00C74775"/>
    <w:rsid w:val="00C826F3"/>
    <w:rsid w:val="00C8369E"/>
    <w:rsid w:val="00CA7B86"/>
    <w:rsid w:val="00CB5553"/>
    <w:rsid w:val="00CC4E15"/>
    <w:rsid w:val="00D20547"/>
    <w:rsid w:val="00DA42A6"/>
    <w:rsid w:val="00DA4EBC"/>
    <w:rsid w:val="00DB4660"/>
    <w:rsid w:val="00DB6B28"/>
    <w:rsid w:val="00DC6056"/>
    <w:rsid w:val="00DD1ADD"/>
    <w:rsid w:val="00DE527F"/>
    <w:rsid w:val="00DE6474"/>
    <w:rsid w:val="00E123A0"/>
    <w:rsid w:val="00E203E4"/>
    <w:rsid w:val="00E5541B"/>
    <w:rsid w:val="00E5651A"/>
    <w:rsid w:val="00E72C01"/>
    <w:rsid w:val="00EA587F"/>
    <w:rsid w:val="00EB130A"/>
    <w:rsid w:val="00ED0D41"/>
    <w:rsid w:val="00ED1562"/>
    <w:rsid w:val="00EF2DA4"/>
    <w:rsid w:val="00EF5D72"/>
    <w:rsid w:val="00F3179D"/>
    <w:rsid w:val="00F432B7"/>
    <w:rsid w:val="00F93B5B"/>
    <w:rsid w:val="00F97B55"/>
    <w:rsid w:val="00FA1E1A"/>
    <w:rsid w:val="00FA43C7"/>
    <w:rsid w:val="00FC6F74"/>
    <w:rsid w:val="00FD147F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DE9FB"/>
  <w15:chartTrackingRefBased/>
  <w15:docId w15:val="{586FA675-B9AD-4592-B5FF-22D49C39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7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70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5770D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B5770D"/>
    <w:pPr>
      <w:ind w:left="720"/>
      <w:contextualSpacing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5770D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5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11</Pages>
  <Words>3465</Words>
  <Characters>19757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Zaza Chapichadze</cp:lastModifiedBy>
  <cp:revision>181</cp:revision>
  <dcterms:created xsi:type="dcterms:W3CDTF">2025-07-27T09:51:00Z</dcterms:created>
  <dcterms:modified xsi:type="dcterms:W3CDTF">2026-01-09T12:29:00Z</dcterms:modified>
</cp:coreProperties>
</file>